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FAF" w14:textId="579C8314" w:rsidR="008D124F" w:rsidRDefault="008D124F" w:rsidP="00875C70">
      <w:pPr>
        <w:pStyle w:val="HeadingSection"/>
        <w:suppressLineNumbers/>
        <w:spacing w:after="0" w:line="240" w:lineRule="auto"/>
      </w:pPr>
      <w:bookmarkStart w:id="0" w:name="_Toc301773537"/>
      <w:bookmarkStart w:id="1" w:name="_Toc301773708"/>
      <w:bookmarkStart w:id="2" w:name="_Toc301773938"/>
      <w:bookmarkStart w:id="3" w:name="_Toc301774070"/>
      <w:bookmarkStart w:id="4" w:name="_Hlk65077192"/>
      <w:r>
        <w:t>Laws and Regulations (L&amp;R) Committee</w:t>
      </w:r>
    </w:p>
    <w:p w14:paraId="0D5CFCA3" w14:textId="25841F66" w:rsidR="008D124F" w:rsidRDefault="00A97176" w:rsidP="00875C70">
      <w:pPr>
        <w:pStyle w:val="HeadingSection"/>
        <w:suppressLineNumbers/>
        <w:spacing w:after="240" w:line="240" w:lineRule="auto"/>
      </w:pPr>
      <w:r>
        <w:t>202</w:t>
      </w:r>
      <w:r w:rsidR="00944336">
        <w:t>3</w:t>
      </w:r>
      <w:r w:rsidR="008D124F">
        <w:t xml:space="preserve"> Interim Meeting </w:t>
      </w:r>
      <w:r w:rsidR="00944336">
        <w:t>Agenda</w:t>
      </w:r>
    </w:p>
    <w:bookmarkEnd w:id="0"/>
    <w:bookmarkEnd w:id="1"/>
    <w:bookmarkEnd w:id="2"/>
    <w:bookmarkEnd w:id="3"/>
    <w:p w14:paraId="47910DD3" w14:textId="78034B6A" w:rsidR="00136009" w:rsidRPr="00136009" w:rsidRDefault="008D124F" w:rsidP="00121994">
      <w:pPr>
        <w:suppressLineNumbers/>
        <w:spacing w:after="0"/>
        <w:jc w:val="center"/>
      </w:pPr>
      <w:r w:rsidRPr="00136009">
        <w:t>M</w:t>
      </w:r>
      <w:r w:rsidR="002A7360" w:rsidRPr="00136009">
        <w:t>r</w:t>
      </w:r>
      <w:r w:rsidRPr="00136009">
        <w:t>.</w:t>
      </w:r>
      <w:r w:rsidR="00EA2E9D">
        <w:t xml:space="preserve"> Doug Rathbun</w:t>
      </w:r>
      <w:r w:rsidR="00136009" w:rsidRPr="00136009">
        <w:t xml:space="preserve">, </w:t>
      </w:r>
      <w:r w:rsidR="002920C8">
        <w:t xml:space="preserve">Committee </w:t>
      </w:r>
      <w:r w:rsidR="00136009" w:rsidRPr="00136009">
        <w:t>Chair</w:t>
      </w:r>
    </w:p>
    <w:p w14:paraId="08C3F4DE" w14:textId="49F90B51" w:rsidR="00BB4FDB" w:rsidRPr="00136009" w:rsidRDefault="00EA2E9D" w:rsidP="00375815">
      <w:pPr>
        <w:suppressLineNumbers/>
        <w:jc w:val="center"/>
      </w:pPr>
      <w:r>
        <w:t>Illinois</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5624E0AD" w14:textId="34B7682C" w:rsidR="00E53F5B" w:rsidRPr="00D81E1A" w:rsidRDefault="00E53F5B" w:rsidP="005B2CF3">
      <w:pPr>
        <w:suppressLineNumbers/>
      </w:pPr>
      <w:r w:rsidRPr="00D81E1A">
        <w:t xml:space="preserve">The L&amp;R Committee (hereinafter referred to as the “Committee”) submits this Committee Interim Report for consideration by National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331DBF05" w14:textId="1B08424F" w:rsidR="00A91FF3"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19419627" w:history="1">
        <w:r w:rsidR="00A91FF3" w:rsidRPr="00EA64FE">
          <w:rPr>
            <w:rStyle w:val="Hyperlink"/>
          </w:rPr>
          <w:t>WAM – Weights and MEasures Law</w:t>
        </w:r>
        <w:r w:rsidR="00A91FF3">
          <w:rPr>
            <w:noProof/>
            <w:webHidden/>
          </w:rPr>
          <w:tab/>
        </w:r>
        <w:r w:rsidR="00A91FF3">
          <w:rPr>
            <w:noProof/>
            <w:webHidden/>
          </w:rPr>
          <w:fldChar w:fldCharType="begin"/>
        </w:r>
        <w:r w:rsidR="00A91FF3">
          <w:rPr>
            <w:noProof/>
            <w:webHidden/>
          </w:rPr>
          <w:instrText xml:space="preserve"> PAGEREF _Toc119419627 \h </w:instrText>
        </w:r>
        <w:r w:rsidR="00A91FF3">
          <w:rPr>
            <w:noProof/>
            <w:webHidden/>
          </w:rPr>
        </w:r>
        <w:r w:rsidR="00A91FF3">
          <w:rPr>
            <w:noProof/>
            <w:webHidden/>
          </w:rPr>
          <w:fldChar w:fldCharType="separate"/>
        </w:r>
        <w:r w:rsidR="005065F8">
          <w:rPr>
            <w:noProof/>
            <w:webHidden/>
          </w:rPr>
          <w:t>44</w:t>
        </w:r>
        <w:r w:rsidR="00A91FF3">
          <w:rPr>
            <w:noProof/>
            <w:webHidden/>
          </w:rPr>
          <w:fldChar w:fldCharType="end"/>
        </w:r>
      </w:hyperlink>
    </w:p>
    <w:p w14:paraId="1735E62E" w14:textId="197DDDD9" w:rsidR="00A91FF3" w:rsidRDefault="00F05B8A">
      <w:pPr>
        <w:pStyle w:val="TOC2"/>
        <w:rPr>
          <w:rFonts w:asciiTheme="minorHAnsi" w:eastAsiaTheme="minorEastAsia" w:hAnsiTheme="minorHAnsi" w:cstheme="minorBidi"/>
          <w:noProof/>
          <w:color w:val="auto"/>
          <w:sz w:val="22"/>
          <w:lang w:eastAsia="en-US"/>
        </w:rPr>
      </w:pPr>
      <w:hyperlink w:anchor="_Toc119419628" w:history="1">
        <w:r w:rsidR="00A91FF3" w:rsidRPr="00EA64FE">
          <w:rPr>
            <w:rStyle w:val="Hyperlink"/>
          </w:rPr>
          <w:t>WAM-23.1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11. Powers and Duties of the Director</w:t>
        </w:r>
        <w:r w:rsidR="00A91FF3">
          <w:rPr>
            <w:noProof/>
            <w:webHidden/>
          </w:rPr>
          <w:tab/>
        </w:r>
        <w:r w:rsidR="00A91FF3">
          <w:rPr>
            <w:noProof/>
            <w:webHidden/>
          </w:rPr>
          <w:fldChar w:fldCharType="begin"/>
        </w:r>
        <w:r w:rsidR="00A91FF3">
          <w:rPr>
            <w:noProof/>
            <w:webHidden/>
          </w:rPr>
          <w:instrText xml:space="preserve"> PAGEREF _Toc119419628 \h </w:instrText>
        </w:r>
        <w:r w:rsidR="00A91FF3">
          <w:rPr>
            <w:noProof/>
            <w:webHidden/>
          </w:rPr>
        </w:r>
        <w:r w:rsidR="00A91FF3">
          <w:rPr>
            <w:noProof/>
            <w:webHidden/>
          </w:rPr>
          <w:fldChar w:fldCharType="separate"/>
        </w:r>
        <w:r w:rsidR="005065F8">
          <w:rPr>
            <w:noProof/>
            <w:webHidden/>
          </w:rPr>
          <w:t>44</w:t>
        </w:r>
        <w:r w:rsidR="00A91FF3">
          <w:rPr>
            <w:noProof/>
            <w:webHidden/>
          </w:rPr>
          <w:fldChar w:fldCharType="end"/>
        </w:r>
      </w:hyperlink>
    </w:p>
    <w:p w14:paraId="09CC3181" w14:textId="4F0C98ED"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29" w:history="1">
        <w:r w:rsidR="00A91FF3" w:rsidRPr="00EA64FE">
          <w:rPr>
            <w:rStyle w:val="Hyperlink"/>
          </w:rPr>
          <w:t>WML – UNIFORM Weighmaster Law</w:t>
        </w:r>
        <w:r w:rsidR="00A91FF3">
          <w:rPr>
            <w:noProof/>
            <w:webHidden/>
          </w:rPr>
          <w:tab/>
        </w:r>
        <w:r w:rsidR="00A91FF3">
          <w:rPr>
            <w:noProof/>
            <w:webHidden/>
          </w:rPr>
          <w:fldChar w:fldCharType="begin"/>
        </w:r>
        <w:r w:rsidR="00A91FF3">
          <w:rPr>
            <w:noProof/>
            <w:webHidden/>
          </w:rPr>
          <w:instrText xml:space="preserve"> PAGEREF _Toc119419629 \h </w:instrText>
        </w:r>
        <w:r w:rsidR="00A91FF3">
          <w:rPr>
            <w:noProof/>
            <w:webHidden/>
          </w:rPr>
        </w:r>
        <w:r w:rsidR="00A91FF3">
          <w:rPr>
            <w:noProof/>
            <w:webHidden/>
          </w:rPr>
          <w:fldChar w:fldCharType="separate"/>
        </w:r>
        <w:r w:rsidR="005065F8">
          <w:rPr>
            <w:noProof/>
            <w:webHidden/>
          </w:rPr>
          <w:t>46</w:t>
        </w:r>
        <w:r w:rsidR="00A91FF3">
          <w:rPr>
            <w:noProof/>
            <w:webHidden/>
          </w:rPr>
          <w:fldChar w:fldCharType="end"/>
        </w:r>
      </w:hyperlink>
    </w:p>
    <w:p w14:paraId="7993DD94" w14:textId="633918EE" w:rsidR="00A91FF3" w:rsidRDefault="00F05B8A">
      <w:pPr>
        <w:pStyle w:val="TOC2"/>
        <w:rPr>
          <w:rFonts w:asciiTheme="minorHAnsi" w:eastAsiaTheme="minorEastAsia" w:hAnsiTheme="minorHAnsi" w:cstheme="minorBidi"/>
          <w:noProof/>
          <w:color w:val="auto"/>
          <w:sz w:val="22"/>
          <w:lang w:eastAsia="en-US"/>
        </w:rPr>
      </w:pPr>
      <w:hyperlink w:anchor="_Toc119419630" w:history="1">
        <w:r w:rsidR="00A91FF3" w:rsidRPr="00EA64FE">
          <w:rPr>
            <w:rStyle w:val="Hyperlink"/>
          </w:rPr>
          <w:t>WML-23.1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10. Certificate: Required Entries,</w:t>
        </w:r>
        <w:r w:rsidR="00A91FF3">
          <w:rPr>
            <w:noProof/>
            <w:webHidden/>
          </w:rPr>
          <w:tab/>
        </w:r>
        <w:r w:rsidR="00A91FF3">
          <w:rPr>
            <w:noProof/>
            <w:webHidden/>
          </w:rPr>
          <w:fldChar w:fldCharType="begin"/>
        </w:r>
        <w:r w:rsidR="00A91FF3">
          <w:rPr>
            <w:noProof/>
            <w:webHidden/>
          </w:rPr>
          <w:instrText xml:space="preserve"> PAGEREF _Toc119419630 \h </w:instrText>
        </w:r>
        <w:r w:rsidR="00A91FF3">
          <w:rPr>
            <w:noProof/>
            <w:webHidden/>
          </w:rPr>
        </w:r>
        <w:r w:rsidR="00A91FF3">
          <w:rPr>
            <w:noProof/>
            <w:webHidden/>
          </w:rPr>
          <w:fldChar w:fldCharType="separate"/>
        </w:r>
        <w:r w:rsidR="005065F8">
          <w:rPr>
            <w:noProof/>
            <w:webHidden/>
          </w:rPr>
          <w:t>46</w:t>
        </w:r>
        <w:r w:rsidR="00A91FF3">
          <w:rPr>
            <w:noProof/>
            <w:webHidden/>
          </w:rPr>
          <w:fldChar w:fldCharType="end"/>
        </w:r>
      </w:hyperlink>
    </w:p>
    <w:p w14:paraId="38A86E0D" w14:textId="4FF62705"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31" w:history="1">
        <w:r w:rsidR="00A91FF3" w:rsidRPr="00EA64FE">
          <w:rPr>
            <w:rStyle w:val="Hyperlink"/>
          </w:rPr>
          <w:t>MOS – UNIFORM REGULATION FOR THE METHOD OF SALE of COMMODITIES</w:t>
        </w:r>
        <w:r w:rsidR="00A91FF3">
          <w:rPr>
            <w:noProof/>
            <w:webHidden/>
          </w:rPr>
          <w:tab/>
        </w:r>
        <w:r w:rsidR="00A91FF3">
          <w:rPr>
            <w:noProof/>
            <w:webHidden/>
          </w:rPr>
          <w:fldChar w:fldCharType="begin"/>
        </w:r>
        <w:r w:rsidR="00A91FF3">
          <w:rPr>
            <w:noProof/>
            <w:webHidden/>
          </w:rPr>
          <w:instrText xml:space="preserve"> PAGEREF _Toc119419631 \h </w:instrText>
        </w:r>
        <w:r w:rsidR="00A91FF3">
          <w:rPr>
            <w:noProof/>
            <w:webHidden/>
          </w:rPr>
        </w:r>
        <w:r w:rsidR="00A91FF3">
          <w:rPr>
            <w:noProof/>
            <w:webHidden/>
          </w:rPr>
          <w:fldChar w:fldCharType="separate"/>
        </w:r>
        <w:r w:rsidR="005065F8">
          <w:rPr>
            <w:noProof/>
            <w:webHidden/>
          </w:rPr>
          <w:t>49</w:t>
        </w:r>
        <w:r w:rsidR="00A91FF3">
          <w:rPr>
            <w:noProof/>
            <w:webHidden/>
          </w:rPr>
          <w:fldChar w:fldCharType="end"/>
        </w:r>
      </w:hyperlink>
    </w:p>
    <w:p w14:paraId="3092C928" w14:textId="48DA3358" w:rsidR="00A91FF3" w:rsidRDefault="00F05B8A">
      <w:pPr>
        <w:pStyle w:val="TOC2"/>
        <w:rPr>
          <w:rFonts w:asciiTheme="minorHAnsi" w:eastAsiaTheme="minorEastAsia" w:hAnsiTheme="minorHAnsi" w:cstheme="minorBidi"/>
          <w:noProof/>
          <w:color w:val="auto"/>
          <w:sz w:val="22"/>
          <w:lang w:eastAsia="en-US"/>
        </w:rPr>
      </w:pPr>
      <w:hyperlink w:anchor="_Toc119419632" w:history="1">
        <w:r w:rsidR="00A91FF3" w:rsidRPr="00EA64FE">
          <w:rPr>
            <w:rStyle w:val="Hyperlink"/>
          </w:rPr>
          <w:t>MOS-23.3</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1.12. Ready-to-Eat Food, 1/12.2. Methods of Sale.</w:t>
        </w:r>
        <w:r w:rsidR="00A91FF3">
          <w:rPr>
            <w:noProof/>
            <w:webHidden/>
          </w:rPr>
          <w:tab/>
        </w:r>
        <w:r w:rsidR="00A91FF3">
          <w:rPr>
            <w:noProof/>
            <w:webHidden/>
          </w:rPr>
          <w:fldChar w:fldCharType="begin"/>
        </w:r>
        <w:r w:rsidR="00A91FF3">
          <w:rPr>
            <w:noProof/>
            <w:webHidden/>
          </w:rPr>
          <w:instrText xml:space="preserve"> PAGEREF _Toc119419632 \h </w:instrText>
        </w:r>
        <w:r w:rsidR="00A91FF3">
          <w:rPr>
            <w:noProof/>
            <w:webHidden/>
          </w:rPr>
        </w:r>
        <w:r w:rsidR="00A91FF3">
          <w:rPr>
            <w:noProof/>
            <w:webHidden/>
          </w:rPr>
          <w:fldChar w:fldCharType="separate"/>
        </w:r>
        <w:r w:rsidR="005065F8">
          <w:rPr>
            <w:noProof/>
            <w:webHidden/>
          </w:rPr>
          <w:t>49</w:t>
        </w:r>
        <w:r w:rsidR="00A91FF3">
          <w:rPr>
            <w:noProof/>
            <w:webHidden/>
          </w:rPr>
          <w:fldChar w:fldCharType="end"/>
        </w:r>
      </w:hyperlink>
    </w:p>
    <w:p w14:paraId="0A3BD49B" w14:textId="05ECA0D3" w:rsidR="00A91FF3" w:rsidRDefault="00F05B8A">
      <w:pPr>
        <w:pStyle w:val="TOC2"/>
        <w:rPr>
          <w:rFonts w:asciiTheme="minorHAnsi" w:eastAsiaTheme="minorEastAsia" w:hAnsiTheme="minorHAnsi" w:cstheme="minorBidi"/>
          <w:noProof/>
          <w:color w:val="auto"/>
          <w:sz w:val="22"/>
          <w:lang w:eastAsia="en-US"/>
        </w:rPr>
      </w:pPr>
      <w:hyperlink w:anchor="_Toc119419633" w:history="1">
        <w:r w:rsidR="00A91FF3" w:rsidRPr="00EA64FE">
          <w:rPr>
            <w:rStyle w:val="Hyperlink"/>
          </w:rPr>
          <w:t>MOS-20.5</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2.21.  Liquefied Petroleum Gas</w:t>
        </w:r>
        <w:r w:rsidR="00A91FF3">
          <w:rPr>
            <w:noProof/>
            <w:webHidden/>
          </w:rPr>
          <w:tab/>
        </w:r>
        <w:r w:rsidR="00A91FF3">
          <w:rPr>
            <w:noProof/>
            <w:webHidden/>
          </w:rPr>
          <w:fldChar w:fldCharType="begin"/>
        </w:r>
        <w:r w:rsidR="00A91FF3">
          <w:rPr>
            <w:noProof/>
            <w:webHidden/>
          </w:rPr>
          <w:instrText xml:space="preserve"> PAGEREF _Toc119419633 \h </w:instrText>
        </w:r>
        <w:r w:rsidR="00A91FF3">
          <w:rPr>
            <w:noProof/>
            <w:webHidden/>
          </w:rPr>
        </w:r>
        <w:r w:rsidR="00A91FF3">
          <w:rPr>
            <w:noProof/>
            <w:webHidden/>
          </w:rPr>
          <w:fldChar w:fldCharType="separate"/>
        </w:r>
        <w:r w:rsidR="005065F8">
          <w:rPr>
            <w:noProof/>
            <w:webHidden/>
          </w:rPr>
          <w:t>53</w:t>
        </w:r>
        <w:r w:rsidR="00A91FF3">
          <w:rPr>
            <w:noProof/>
            <w:webHidden/>
          </w:rPr>
          <w:fldChar w:fldCharType="end"/>
        </w:r>
      </w:hyperlink>
    </w:p>
    <w:p w14:paraId="34580651" w14:textId="01C73D77" w:rsidR="00A91FF3" w:rsidRDefault="00F05B8A">
      <w:pPr>
        <w:pStyle w:val="TOC2"/>
        <w:rPr>
          <w:rFonts w:asciiTheme="minorHAnsi" w:eastAsiaTheme="minorEastAsia" w:hAnsiTheme="minorHAnsi" w:cstheme="minorBidi"/>
          <w:noProof/>
          <w:color w:val="auto"/>
          <w:sz w:val="22"/>
          <w:lang w:eastAsia="en-US"/>
        </w:rPr>
      </w:pPr>
      <w:hyperlink w:anchor="_Toc119419634" w:history="1">
        <w:r w:rsidR="00A91FF3" w:rsidRPr="00EA64FE">
          <w:rPr>
            <w:rStyle w:val="Hyperlink"/>
          </w:rPr>
          <w:t>MOS-23.4</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Retail Sales of Electricity Sold as a Vehicle Fuel.</w:t>
        </w:r>
        <w:r w:rsidR="00A91FF3">
          <w:rPr>
            <w:noProof/>
            <w:webHidden/>
          </w:rPr>
          <w:tab/>
        </w:r>
        <w:r w:rsidR="00A91FF3">
          <w:rPr>
            <w:noProof/>
            <w:webHidden/>
          </w:rPr>
          <w:fldChar w:fldCharType="begin"/>
        </w:r>
        <w:r w:rsidR="00A91FF3">
          <w:rPr>
            <w:noProof/>
            <w:webHidden/>
          </w:rPr>
          <w:instrText xml:space="preserve"> PAGEREF _Toc119419634 \h </w:instrText>
        </w:r>
        <w:r w:rsidR="00A91FF3">
          <w:rPr>
            <w:noProof/>
            <w:webHidden/>
          </w:rPr>
        </w:r>
        <w:r w:rsidR="00A91FF3">
          <w:rPr>
            <w:noProof/>
            <w:webHidden/>
          </w:rPr>
          <w:fldChar w:fldCharType="separate"/>
        </w:r>
        <w:r w:rsidR="005065F8">
          <w:rPr>
            <w:noProof/>
            <w:webHidden/>
          </w:rPr>
          <w:t>59</w:t>
        </w:r>
        <w:r w:rsidR="00A91FF3">
          <w:rPr>
            <w:noProof/>
            <w:webHidden/>
          </w:rPr>
          <w:fldChar w:fldCharType="end"/>
        </w:r>
      </w:hyperlink>
    </w:p>
    <w:p w14:paraId="2FF71A42" w14:textId="17B83341"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35" w:history="1">
        <w:r w:rsidR="00A91FF3" w:rsidRPr="00EA64FE">
          <w:rPr>
            <w:rStyle w:val="Hyperlink"/>
          </w:rPr>
          <w:t>UPR – Uniform Unit Pricing Verification</w:t>
        </w:r>
        <w:r w:rsidR="00A91FF3">
          <w:rPr>
            <w:noProof/>
            <w:webHidden/>
          </w:rPr>
          <w:tab/>
        </w:r>
        <w:r w:rsidR="00A91FF3">
          <w:rPr>
            <w:noProof/>
            <w:webHidden/>
          </w:rPr>
          <w:fldChar w:fldCharType="begin"/>
        </w:r>
        <w:r w:rsidR="00A91FF3">
          <w:rPr>
            <w:noProof/>
            <w:webHidden/>
          </w:rPr>
          <w:instrText xml:space="preserve"> PAGEREF _Toc119419635 \h </w:instrText>
        </w:r>
        <w:r w:rsidR="00A91FF3">
          <w:rPr>
            <w:noProof/>
            <w:webHidden/>
          </w:rPr>
        </w:r>
        <w:r w:rsidR="00A91FF3">
          <w:rPr>
            <w:noProof/>
            <w:webHidden/>
          </w:rPr>
          <w:fldChar w:fldCharType="separate"/>
        </w:r>
        <w:r w:rsidR="005065F8">
          <w:rPr>
            <w:noProof/>
            <w:webHidden/>
          </w:rPr>
          <w:t>62</w:t>
        </w:r>
        <w:r w:rsidR="00A91FF3">
          <w:rPr>
            <w:noProof/>
            <w:webHidden/>
          </w:rPr>
          <w:fldChar w:fldCharType="end"/>
        </w:r>
      </w:hyperlink>
    </w:p>
    <w:p w14:paraId="35B71EBC" w14:textId="29D784D8" w:rsidR="00A91FF3" w:rsidRDefault="00F05B8A">
      <w:pPr>
        <w:pStyle w:val="TOC2"/>
        <w:rPr>
          <w:rFonts w:asciiTheme="minorHAnsi" w:eastAsiaTheme="minorEastAsia" w:hAnsiTheme="minorHAnsi" w:cstheme="minorBidi"/>
          <w:noProof/>
          <w:color w:val="auto"/>
          <w:sz w:val="22"/>
          <w:lang w:eastAsia="en-US"/>
        </w:rPr>
      </w:pPr>
      <w:hyperlink w:anchor="_Toc119419636" w:history="1">
        <w:r w:rsidR="00A91FF3" w:rsidRPr="00EA64FE">
          <w:rPr>
            <w:rStyle w:val="Hyperlink"/>
          </w:rPr>
          <w:t>UPR-23.1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2. Terms for Unit Pricing</w:t>
        </w:r>
        <w:r w:rsidR="00A91FF3">
          <w:rPr>
            <w:noProof/>
            <w:webHidden/>
          </w:rPr>
          <w:tab/>
        </w:r>
        <w:r w:rsidR="00A91FF3">
          <w:rPr>
            <w:noProof/>
            <w:webHidden/>
          </w:rPr>
          <w:fldChar w:fldCharType="begin"/>
        </w:r>
        <w:r w:rsidR="00A91FF3">
          <w:rPr>
            <w:noProof/>
            <w:webHidden/>
          </w:rPr>
          <w:instrText xml:space="preserve"> PAGEREF _Toc119419636 \h </w:instrText>
        </w:r>
        <w:r w:rsidR="00A91FF3">
          <w:rPr>
            <w:noProof/>
            <w:webHidden/>
          </w:rPr>
        </w:r>
        <w:r w:rsidR="00A91FF3">
          <w:rPr>
            <w:noProof/>
            <w:webHidden/>
          </w:rPr>
          <w:fldChar w:fldCharType="separate"/>
        </w:r>
        <w:r w:rsidR="005065F8">
          <w:rPr>
            <w:noProof/>
            <w:webHidden/>
          </w:rPr>
          <w:t>62</w:t>
        </w:r>
        <w:r w:rsidR="00A91FF3">
          <w:rPr>
            <w:noProof/>
            <w:webHidden/>
          </w:rPr>
          <w:fldChar w:fldCharType="end"/>
        </w:r>
      </w:hyperlink>
    </w:p>
    <w:p w14:paraId="4D22D415" w14:textId="0E091FB1"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37" w:history="1">
        <w:r w:rsidR="00A91FF3" w:rsidRPr="00EA64FE">
          <w:rPr>
            <w:rStyle w:val="Hyperlink"/>
          </w:rPr>
          <w:t>NTP – uniform regulation for national type evaluation</w:t>
        </w:r>
        <w:r w:rsidR="00A91FF3">
          <w:rPr>
            <w:noProof/>
            <w:webHidden/>
          </w:rPr>
          <w:tab/>
        </w:r>
        <w:r w:rsidR="00A91FF3">
          <w:rPr>
            <w:noProof/>
            <w:webHidden/>
          </w:rPr>
          <w:fldChar w:fldCharType="begin"/>
        </w:r>
        <w:r w:rsidR="00A91FF3">
          <w:rPr>
            <w:noProof/>
            <w:webHidden/>
          </w:rPr>
          <w:instrText xml:space="preserve"> PAGEREF _Toc119419637 \h </w:instrText>
        </w:r>
        <w:r w:rsidR="00A91FF3">
          <w:rPr>
            <w:noProof/>
            <w:webHidden/>
          </w:rPr>
        </w:r>
        <w:r w:rsidR="00A91FF3">
          <w:rPr>
            <w:noProof/>
            <w:webHidden/>
          </w:rPr>
          <w:fldChar w:fldCharType="separate"/>
        </w:r>
        <w:r w:rsidR="005065F8">
          <w:rPr>
            <w:noProof/>
            <w:webHidden/>
          </w:rPr>
          <w:t>65</w:t>
        </w:r>
        <w:r w:rsidR="00A91FF3">
          <w:rPr>
            <w:noProof/>
            <w:webHidden/>
          </w:rPr>
          <w:fldChar w:fldCharType="end"/>
        </w:r>
      </w:hyperlink>
    </w:p>
    <w:p w14:paraId="4C2F15E6" w14:textId="0255BC94" w:rsidR="00A91FF3" w:rsidRDefault="00F05B8A">
      <w:pPr>
        <w:pStyle w:val="TOC2"/>
        <w:rPr>
          <w:rFonts w:asciiTheme="minorHAnsi" w:eastAsiaTheme="minorEastAsia" w:hAnsiTheme="minorHAnsi" w:cstheme="minorBidi"/>
          <w:noProof/>
          <w:color w:val="auto"/>
          <w:sz w:val="22"/>
          <w:lang w:eastAsia="en-US"/>
        </w:rPr>
      </w:pPr>
      <w:hyperlink w:anchor="_Toc119419638" w:history="1">
        <w:r w:rsidR="00A91FF3" w:rsidRPr="00EA64FE">
          <w:rPr>
            <w:rStyle w:val="Hyperlink"/>
          </w:rPr>
          <w:t xml:space="preserve">NTP-23.1 </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4. Prohibited Acts and Exemptions</w:t>
        </w:r>
        <w:r w:rsidR="00A91FF3">
          <w:rPr>
            <w:noProof/>
            <w:webHidden/>
          </w:rPr>
          <w:tab/>
        </w:r>
        <w:r w:rsidR="00A91FF3">
          <w:rPr>
            <w:noProof/>
            <w:webHidden/>
          </w:rPr>
          <w:fldChar w:fldCharType="begin"/>
        </w:r>
        <w:r w:rsidR="00A91FF3">
          <w:rPr>
            <w:noProof/>
            <w:webHidden/>
          </w:rPr>
          <w:instrText xml:space="preserve"> PAGEREF _Toc119419638 \h </w:instrText>
        </w:r>
        <w:r w:rsidR="00A91FF3">
          <w:rPr>
            <w:noProof/>
            <w:webHidden/>
          </w:rPr>
        </w:r>
        <w:r w:rsidR="00A91FF3">
          <w:rPr>
            <w:noProof/>
            <w:webHidden/>
          </w:rPr>
          <w:fldChar w:fldCharType="separate"/>
        </w:r>
        <w:r w:rsidR="005065F8">
          <w:rPr>
            <w:noProof/>
            <w:webHidden/>
          </w:rPr>
          <w:t>65</w:t>
        </w:r>
        <w:r w:rsidR="00A91FF3">
          <w:rPr>
            <w:noProof/>
            <w:webHidden/>
          </w:rPr>
          <w:fldChar w:fldCharType="end"/>
        </w:r>
      </w:hyperlink>
    </w:p>
    <w:p w14:paraId="45680474" w14:textId="1FE7F6B8"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39" w:history="1">
        <w:r w:rsidR="00A91FF3" w:rsidRPr="00EA64FE">
          <w:rPr>
            <w:rStyle w:val="Hyperlink"/>
          </w:rPr>
          <w:t>FLR – uniform fuels and automotive lubricants regulation</w:t>
        </w:r>
        <w:r w:rsidR="00A91FF3">
          <w:rPr>
            <w:noProof/>
            <w:webHidden/>
          </w:rPr>
          <w:tab/>
        </w:r>
        <w:r w:rsidR="00A91FF3">
          <w:rPr>
            <w:noProof/>
            <w:webHidden/>
          </w:rPr>
          <w:fldChar w:fldCharType="begin"/>
        </w:r>
        <w:r w:rsidR="00A91FF3">
          <w:rPr>
            <w:noProof/>
            <w:webHidden/>
          </w:rPr>
          <w:instrText xml:space="preserve"> PAGEREF _Toc119419639 \h </w:instrText>
        </w:r>
        <w:r w:rsidR="00A91FF3">
          <w:rPr>
            <w:noProof/>
            <w:webHidden/>
          </w:rPr>
        </w:r>
        <w:r w:rsidR="00A91FF3">
          <w:rPr>
            <w:noProof/>
            <w:webHidden/>
          </w:rPr>
          <w:fldChar w:fldCharType="separate"/>
        </w:r>
        <w:r w:rsidR="005065F8">
          <w:rPr>
            <w:noProof/>
            <w:webHidden/>
          </w:rPr>
          <w:t>69</w:t>
        </w:r>
        <w:r w:rsidR="00A91FF3">
          <w:rPr>
            <w:noProof/>
            <w:webHidden/>
          </w:rPr>
          <w:fldChar w:fldCharType="end"/>
        </w:r>
      </w:hyperlink>
    </w:p>
    <w:p w14:paraId="427F9F32" w14:textId="4943E8F2" w:rsidR="00A91FF3" w:rsidRDefault="00F05B8A">
      <w:pPr>
        <w:pStyle w:val="TOC2"/>
        <w:rPr>
          <w:rFonts w:asciiTheme="minorHAnsi" w:eastAsiaTheme="minorEastAsia" w:hAnsiTheme="minorHAnsi" w:cstheme="minorBidi"/>
          <w:noProof/>
          <w:color w:val="auto"/>
          <w:sz w:val="22"/>
          <w:lang w:eastAsia="en-US"/>
        </w:rPr>
      </w:pPr>
      <w:hyperlink w:anchor="_Toc119419640" w:history="1">
        <w:r w:rsidR="00A91FF3" w:rsidRPr="00EA64FE">
          <w:rPr>
            <w:rStyle w:val="Hyperlink"/>
          </w:rPr>
          <w:t xml:space="preserve">FLR-23.3 </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2.20. Hydrogen Fuel.</w:t>
        </w:r>
        <w:r w:rsidR="00A91FF3">
          <w:rPr>
            <w:noProof/>
            <w:webHidden/>
          </w:rPr>
          <w:tab/>
        </w:r>
        <w:r w:rsidR="00A91FF3">
          <w:rPr>
            <w:noProof/>
            <w:webHidden/>
          </w:rPr>
          <w:fldChar w:fldCharType="begin"/>
        </w:r>
        <w:r w:rsidR="00A91FF3">
          <w:rPr>
            <w:noProof/>
            <w:webHidden/>
          </w:rPr>
          <w:instrText xml:space="preserve"> PAGEREF _Toc119419640 \h </w:instrText>
        </w:r>
        <w:r w:rsidR="00A91FF3">
          <w:rPr>
            <w:noProof/>
            <w:webHidden/>
          </w:rPr>
        </w:r>
        <w:r w:rsidR="00A91FF3">
          <w:rPr>
            <w:noProof/>
            <w:webHidden/>
          </w:rPr>
          <w:fldChar w:fldCharType="separate"/>
        </w:r>
        <w:r w:rsidR="005065F8">
          <w:rPr>
            <w:noProof/>
            <w:webHidden/>
          </w:rPr>
          <w:t>69</w:t>
        </w:r>
        <w:r w:rsidR="00A91FF3">
          <w:rPr>
            <w:noProof/>
            <w:webHidden/>
          </w:rPr>
          <w:fldChar w:fldCharType="end"/>
        </w:r>
      </w:hyperlink>
    </w:p>
    <w:p w14:paraId="350B1ED3" w14:textId="13635B10" w:rsidR="00A91FF3" w:rsidRDefault="00F05B8A">
      <w:pPr>
        <w:pStyle w:val="TOC2"/>
        <w:rPr>
          <w:rFonts w:asciiTheme="minorHAnsi" w:eastAsiaTheme="minorEastAsia" w:hAnsiTheme="minorHAnsi" w:cstheme="minorBidi"/>
          <w:noProof/>
          <w:color w:val="auto"/>
          <w:sz w:val="22"/>
          <w:lang w:eastAsia="en-US"/>
        </w:rPr>
      </w:pPr>
      <w:hyperlink w:anchor="_Toc119419641" w:history="1">
        <w:r w:rsidR="00A91FF3" w:rsidRPr="00EA64FE">
          <w:rPr>
            <w:rStyle w:val="Hyperlink"/>
          </w:rPr>
          <w:t>FLR-23.4</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4.3. Dispenser Filters</w:t>
        </w:r>
        <w:r w:rsidR="00A91FF3">
          <w:rPr>
            <w:noProof/>
            <w:webHidden/>
          </w:rPr>
          <w:tab/>
        </w:r>
        <w:r w:rsidR="00A91FF3">
          <w:rPr>
            <w:noProof/>
            <w:webHidden/>
          </w:rPr>
          <w:fldChar w:fldCharType="begin"/>
        </w:r>
        <w:r w:rsidR="00A91FF3">
          <w:rPr>
            <w:noProof/>
            <w:webHidden/>
          </w:rPr>
          <w:instrText xml:space="preserve"> PAGEREF _Toc119419641 \h </w:instrText>
        </w:r>
        <w:r w:rsidR="00A91FF3">
          <w:rPr>
            <w:noProof/>
            <w:webHidden/>
          </w:rPr>
        </w:r>
        <w:r w:rsidR="00A91FF3">
          <w:rPr>
            <w:noProof/>
            <w:webHidden/>
          </w:rPr>
          <w:fldChar w:fldCharType="separate"/>
        </w:r>
        <w:r w:rsidR="005065F8">
          <w:rPr>
            <w:noProof/>
            <w:webHidden/>
          </w:rPr>
          <w:t>71</w:t>
        </w:r>
        <w:r w:rsidR="00A91FF3">
          <w:rPr>
            <w:noProof/>
            <w:webHidden/>
          </w:rPr>
          <w:fldChar w:fldCharType="end"/>
        </w:r>
      </w:hyperlink>
    </w:p>
    <w:p w14:paraId="06AA6071" w14:textId="1AD6CB64"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42" w:history="1">
        <w:r w:rsidR="00A91FF3" w:rsidRPr="00EA64FE">
          <w:rPr>
            <w:rStyle w:val="Hyperlink"/>
          </w:rPr>
          <w:t>PPV – Exam Procedure for Price Verification</w:t>
        </w:r>
        <w:r w:rsidR="00A91FF3">
          <w:rPr>
            <w:noProof/>
            <w:webHidden/>
          </w:rPr>
          <w:tab/>
        </w:r>
        <w:r w:rsidR="00A91FF3">
          <w:rPr>
            <w:noProof/>
            <w:webHidden/>
          </w:rPr>
          <w:fldChar w:fldCharType="begin"/>
        </w:r>
        <w:r w:rsidR="00A91FF3">
          <w:rPr>
            <w:noProof/>
            <w:webHidden/>
          </w:rPr>
          <w:instrText xml:space="preserve"> PAGEREF _Toc119419642 \h </w:instrText>
        </w:r>
        <w:r w:rsidR="00A91FF3">
          <w:rPr>
            <w:noProof/>
            <w:webHidden/>
          </w:rPr>
        </w:r>
        <w:r w:rsidR="00A91FF3">
          <w:rPr>
            <w:noProof/>
            <w:webHidden/>
          </w:rPr>
          <w:fldChar w:fldCharType="separate"/>
        </w:r>
        <w:r w:rsidR="005065F8">
          <w:rPr>
            <w:noProof/>
            <w:webHidden/>
          </w:rPr>
          <w:t>74</w:t>
        </w:r>
        <w:r w:rsidR="00A91FF3">
          <w:rPr>
            <w:noProof/>
            <w:webHidden/>
          </w:rPr>
          <w:fldChar w:fldCharType="end"/>
        </w:r>
      </w:hyperlink>
    </w:p>
    <w:p w14:paraId="51429615" w14:textId="77A858DD" w:rsidR="00A91FF3" w:rsidRDefault="00F05B8A">
      <w:pPr>
        <w:pStyle w:val="TOC2"/>
        <w:rPr>
          <w:rFonts w:asciiTheme="minorHAnsi" w:eastAsiaTheme="minorEastAsia" w:hAnsiTheme="minorHAnsi" w:cstheme="minorBidi"/>
          <w:noProof/>
          <w:color w:val="auto"/>
          <w:sz w:val="22"/>
          <w:lang w:eastAsia="en-US"/>
        </w:rPr>
      </w:pPr>
      <w:hyperlink w:anchor="_Toc119419643" w:history="1">
        <w:r w:rsidR="00A91FF3" w:rsidRPr="00EA64FE">
          <w:rPr>
            <w:rStyle w:val="Hyperlink"/>
          </w:rPr>
          <w:t>PPV-23.1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Inspection Procedures of Online Orders</w:t>
        </w:r>
        <w:r w:rsidR="00A91FF3">
          <w:rPr>
            <w:noProof/>
            <w:webHidden/>
          </w:rPr>
          <w:tab/>
        </w:r>
        <w:r w:rsidR="00A91FF3">
          <w:rPr>
            <w:noProof/>
            <w:webHidden/>
          </w:rPr>
          <w:fldChar w:fldCharType="begin"/>
        </w:r>
        <w:r w:rsidR="00A91FF3">
          <w:rPr>
            <w:noProof/>
            <w:webHidden/>
          </w:rPr>
          <w:instrText xml:space="preserve"> PAGEREF _Toc119419643 \h </w:instrText>
        </w:r>
        <w:r w:rsidR="00A91FF3">
          <w:rPr>
            <w:noProof/>
            <w:webHidden/>
          </w:rPr>
        </w:r>
        <w:r w:rsidR="00A91FF3">
          <w:rPr>
            <w:noProof/>
            <w:webHidden/>
          </w:rPr>
          <w:fldChar w:fldCharType="separate"/>
        </w:r>
        <w:r w:rsidR="005065F8">
          <w:rPr>
            <w:noProof/>
            <w:webHidden/>
          </w:rPr>
          <w:t>74</w:t>
        </w:r>
        <w:r w:rsidR="00A91FF3">
          <w:rPr>
            <w:noProof/>
            <w:webHidden/>
          </w:rPr>
          <w:fldChar w:fldCharType="end"/>
        </w:r>
      </w:hyperlink>
    </w:p>
    <w:p w14:paraId="028484F7" w14:textId="52150EF7"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44" w:history="1">
        <w:r w:rsidR="00A91FF3" w:rsidRPr="00EA64FE">
          <w:rPr>
            <w:rStyle w:val="Hyperlink"/>
          </w:rPr>
          <w:t>NET – Handbook 133: Checking the Net Content of Packaged Goods</w:t>
        </w:r>
        <w:r w:rsidR="00A91FF3">
          <w:rPr>
            <w:noProof/>
            <w:webHidden/>
          </w:rPr>
          <w:tab/>
        </w:r>
        <w:r w:rsidR="00A91FF3">
          <w:rPr>
            <w:noProof/>
            <w:webHidden/>
          </w:rPr>
          <w:fldChar w:fldCharType="begin"/>
        </w:r>
        <w:r w:rsidR="00A91FF3">
          <w:rPr>
            <w:noProof/>
            <w:webHidden/>
          </w:rPr>
          <w:instrText xml:space="preserve"> PAGEREF _Toc119419644 \h </w:instrText>
        </w:r>
        <w:r w:rsidR="00A91FF3">
          <w:rPr>
            <w:noProof/>
            <w:webHidden/>
          </w:rPr>
        </w:r>
        <w:r w:rsidR="00A91FF3">
          <w:rPr>
            <w:noProof/>
            <w:webHidden/>
          </w:rPr>
          <w:fldChar w:fldCharType="separate"/>
        </w:r>
        <w:r w:rsidR="005065F8">
          <w:rPr>
            <w:noProof/>
            <w:webHidden/>
          </w:rPr>
          <w:t>75</w:t>
        </w:r>
        <w:r w:rsidR="00A91FF3">
          <w:rPr>
            <w:noProof/>
            <w:webHidden/>
          </w:rPr>
          <w:fldChar w:fldCharType="end"/>
        </w:r>
      </w:hyperlink>
    </w:p>
    <w:p w14:paraId="30EDA956" w14:textId="1646668F" w:rsidR="00A91FF3" w:rsidRDefault="00F05B8A">
      <w:pPr>
        <w:pStyle w:val="TOC2"/>
        <w:rPr>
          <w:rFonts w:asciiTheme="minorHAnsi" w:eastAsiaTheme="minorEastAsia" w:hAnsiTheme="minorHAnsi" w:cstheme="minorBidi"/>
          <w:noProof/>
          <w:color w:val="auto"/>
          <w:sz w:val="22"/>
          <w:lang w:eastAsia="en-US"/>
        </w:rPr>
      </w:pPr>
      <w:hyperlink w:anchor="_Toc119419645" w:history="1">
        <w:r w:rsidR="00A91FF3" w:rsidRPr="00EA64FE">
          <w:rPr>
            <w:rStyle w:val="Hyperlink"/>
          </w:rPr>
          <w:t>NET-22.1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A </w:t>
        </w:r>
        <w:r w:rsidR="00193F2A">
          <w:rPr>
            <w:rStyle w:val="Hyperlink"/>
          </w:rPr>
          <w:tab/>
        </w:r>
        <w:r w:rsidR="00A91FF3" w:rsidRPr="00EA64FE">
          <w:rPr>
            <w:rStyle w:val="Hyperlink"/>
          </w:rPr>
          <w:t>HB133, Section 1.2.6. Deviations Caused by Moisture Loss or Gain and Section 2.3.8. Table 2-3 Moisture Allowances.</w:t>
        </w:r>
        <w:r w:rsidR="00A91FF3">
          <w:rPr>
            <w:noProof/>
            <w:webHidden/>
          </w:rPr>
          <w:tab/>
        </w:r>
        <w:r w:rsidR="00A91FF3">
          <w:rPr>
            <w:noProof/>
            <w:webHidden/>
          </w:rPr>
          <w:fldChar w:fldCharType="begin"/>
        </w:r>
        <w:r w:rsidR="00A91FF3">
          <w:rPr>
            <w:noProof/>
            <w:webHidden/>
          </w:rPr>
          <w:instrText xml:space="preserve"> PAGEREF _Toc119419645 \h </w:instrText>
        </w:r>
        <w:r w:rsidR="00A91FF3">
          <w:rPr>
            <w:noProof/>
            <w:webHidden/>
          </w:rPr>
        </w:r>
        <w:r w:rsidR="00A91FF3">
          <w:rPr>
            <w:noProof/>
            <w:webHidden/>
          </w:rPr>
          <w:fldChar w:fldCharType="separate"/>
        </w:r>
        <w:r w:rsidR="005065F8">
          <w:rPr>
            <w:noProof/>
            <w:webHidden/>
          </w:rPr>
          <w:t>75</w:t>
        </w:r>
        <w:r w:rsidR="00A91FF3">
          <w:rPr>
            <w:noProof/>
            <w:webHidden/>
          </w:rPr>
          <w:fldChar w:fldCharType="end"/>
        </w:r>
      </w:hyperlink>
    </w:p>
    <w:p w14:paraId="2886052A" w14:textId="6C603EFF" w:rsidR="00A91FF3" w:rsidRDefault="00F05B8A">
      <w:pPr>
        <w:pStyle w:val="TOC2"/>
        <w:rPr>
          <w:rFonts w:asciiTheme="minorHAnsi" w:eastAsiaTheme="minorEastAsia" w:hAnsiTheme="minorHAnsi" w:cstheme="minorBidi"/>
          <w:noProof/>
          <w:color w:val="auto"/>
          <w:sz w:val="22"/>
          <w:lang w:eastAsia="en-US"/>
        </w:rPr>
      </w:pPr>
      <w:hyperlink w:anchor="_Toc119419646" w:history="1">
        <w:r w:rsidR="00A91FF3" w:rsidRPr="00EA64FE">
          <w:rPr>
            <w:rStyle w:val="Hyperlink"/>
          </w:rPr>
          <w:t>NET-22.2</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3. X.  Volumetric Test Procedure for Viscous and Non-Viscous Liquids by Portable Digital Density Meter.</w:t>
        </w:r>
        <w:r w:rsidR="00A91FF3">
          <w:rPr>
            <w:noProof/>
            <w:webHidden/>
          </w:rPr>
          <w:tab/>
        </w:r>
        <w:r w:rsidR="00A91FF3">
          <w:rPr>
            <w:noProof/>
            <w:webHidden/>
          </w:rPr>
          <w:fldChar w:fldCharType="begin"/>
        </w:r>
        <w:r w:rsidR="00A91FF3">
          <w:rPr>
            <w:noProof/>
            <w:webHidden/>
          </w:rPr>
          <w:instrText xml:space="preserve"> PAGEREF _Toc119419646 \h </w:instrText>
        </w:r>
        <w:r w:rsidR="00A91FF3">
          <w:rPr>
            <w:noProof/>
            <w:webHidden/>
          </w:rPr>
        </w:r>
        <w:r w:rsidR="00A91FF3">
          <w:rPr>
            <w:noProof/>
            <w:webHidden/>
          </w:rPr>
          <w:fldChar w:fldCharType="separate"/>
        </w:r>
        <w:r w:rsidR="005065F8">
          <w:rPr>
            <w:noProof/>
            <w:webHidden/>
          </w:rPr>
          <w:t>81</w:t>
        </w:r>
        <w:r w:rsidR="00A91FF3">
          <w:rPr>
            <w:noProof/>
            <w:webHidden/>
          </w:rPr>
          <w:fldChar w:fldCharType="end"/>
        </w:r>
      </w:hyperlink>
    </w:p>
    <w:p w14:paraId="3880DA39" w14:textId="41CCDA8E"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47" w:history="1">
        <w:r w:rsidR="00A91FF3" w:rsidRPr="00EA64FE">
          <w:rPr>
            <w:rStyle w:val="Hyperlink"/>
          </w:rPr>
          <w:t>OTH – OTHER ITEMS</w:t>
        </w:r>
        <w:r w:rsidR="00A91FF3">
          <w:rPr>
            <w:noProof/>
            <w:webHidden/>
          </w:rPr>
          <w:tab/>
        </w:r>
        <w:r w:rsidR="00A91FF3">
          <w:rPr>
            <w:noProof/>
            <w:webHidden/>
          </w:rPr>
          <w:fldChar w:fldCharType="begin"/>
        </w:r>
        <w:r w:rsidR="00A91FF3">
          <w:rPr>
            <w:noProof/>
            <w:webHidden/>
          </w:rPr>
          <w:instrText xml:space="preserve"> PAGEREF _Toc119419647 \h </w:instrText>
        </w:r>
        <w:r w:rsidR="00A91FF3">
          <w:rPr>
            <w:noProof/>
            <w:webHidden/>
          </w:rPr>
        </w:r>
        <w:r w:rsidR="00A91FF3">
          <w:rPr>
            <w:noProof/>
            <w:webHidden/>
          </w:rPr>
          <w:fldChar w:fldCharType="separate"/>
        </w:r>
        <w:r w:rsidR="005065F8">
          <w:rPr>
            <w:noProof/>
            <w:webHidden/>
          </w:rPr>
          <w:t>105</w:t>
        </w:r>
        <w:r w:rsidR="00A91FF3">
          <w:rPr>
            <w:noProof/>
            <w:webHidden/>
          </w:rPr>
          <w:fldChar w:fldCharType="end"/>
        </w:r>
      </w:hyperlink>
    </w:p>
    <w:p w14:paraId="42409EDD" w14:textId="6C63B198" w:rsidR="00A91FF3" w:rsidRDefault="00F05B8A">
      <w:pPr>
        <w:pStyle w:val="TOC2"/>
        <w:rPr>
          <w:rFonts w:asciiTheme="minorHAnsi" w:eastAsiaTheme="minorEastAsia" w:hAnsiTheme="minorHAnsi" w:cstheme="minorBidi"/>
          <w:noProof/>
          <w:color w:val="auto"/>
          <w:sz w:val="22"/>
          <w:lang w:eastAsia="en-US"/>
        </w:rPr>
      </w:pPr>
      <w:hyperlink w:anchor="_Toc119419648" w:history="1">
        <w:r w:rsidR="00A91FF3" w:rsidRPr="00EA64FE">
          <w:rPr>
            <w:rStyle w:val="Hyperlink"/>
          </w:rPr>
          <w:t>OTH-22.1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A </w:t>
        </w:r>
        <w:r w:rsidR="00193F2A">
          <w:rPr>
            <w:rStyle w:val="Hyperlink"/>
          </w:rPr>
          <w:tab/>
        </w:r>
        <w:r w:rsidR="00A91FF3" w:rsidRPr="00EA64FE">
          <w:rPr>
            <w:rStyle w:val="Hyperlink"/>
          </w:rPr>
          <w:t>Uniform Regulation for E-commerce Product Identity, Net Quantity, Responsible Person, Price, and Unit Price Information</w:t>
        </w:r>
        <w:r w:rsidR="00A91FF3">
          <w:rPr>
            <w:noProof/>
            <w:webHidden/>
          </w:rPr>
          <w:tab/>
        </w:r>
        <w:r w:rsidR="00A91FF3">
          <w:rPr>
            <w:noProof/>
            <w:webHidden/>
          </w:rPr>
          <w:fldChar w:fldCharType="begin"/>
        </w:r>
        <w:r w:rsidR="00A91FF3">
          <w:rPr>
            <w:noProof/>
            <w:webHidden/>
          </w:rPr>
          <w:instrText xml:space="preserve"> PAGEREF _Toc119419648 \h </w:instrText>
        </w:r>
        <w:r w:rsidR="00A91FF3">
          <w:rPr>
            <w:noProof/>
            <w:webHidden/>
          </w:rPr>
        </w:r>
        <w:r w:rsidR="00A91FF3">
          <w:rPr>
            <w:noProof/>
            <w:webHidden/>
          </w:rPr>
          <w:fldChar w:fldCharType="separate"/>
        </w:r>
        <w:r w:rsidR="005065F8">
          <w:rPr>
            <w:noProof/>
            <w:webHidden/>
          </w:rPr>
          <w:t>105</w:t>
        </w:r>
        <w:r w:rsidR="00A91FF3">
          <w:rPr>
            <w:noProof/>
            <w:webHidden/>
          </w:rPr>
          <w:fldChar w:fldCharType="end"/>
        </w:r>
      </w:hyperlink>
    </w:p>
    <w:p w14:paraId="441B5C2D" w14:textId="3FEB7FB1" w:rsidR="00A91FF3" w:rsidRDefault="00F05B8A">
      <w:pPr>
        <w:pStyle w:val="TOC2"/>
        <w:rPr>
          <w:rFonts w:asciiTheme="minorHAnsi" w:eastAsiaTheme="minorEastAsia" w:hAnsiTheme="minorHAnsi" w:cstheme="minorBidi"/>
          <w:noProof/>
          <w:color w:val="auto"/>
          <w:sz w:val="22"/>
          <w:lang w:eastAsia="en-US"/>
        </w:rPr>
      </w:pPr>
      <w:hyperlink w:anchor="_Toc119419649" w:history="1">
        <w:r w:rsidR="00A91FF3" w:rsidRPr="00EA64FE">
          <w:rPr>
            <w:rStyle w:val="Hyperlink"/>
          </w:rPr>
          <w:t>OTH-07.1</w:t>
        </w:r>
        <w:r w:rsidR="00A91FF3">
          <w:rPr>
            <w:rFonts w:asciiTheme="minorHAnsi" w:eastAsiaTheme="minorEastAsia" w:hAnsiTheme="minorHAnsi" w:cstheme="minorBidi"/>
            <w:noProof/>
            <w:color w:val="auto"/>
            <w:sz w:val="22"/>
            <w:lang w:eastAsia="en-US"/>
          </w:rPr>
          <w:tab/>
        </w:r>
        <w:r w:rsidR="005E3620">
          <w:rPr>
            <w:rStyle w:val="Hyperlink"/>
          </w:rPr>
          <w:t>D</w:t>
        </w:r>
        <w:r w:rsidR="00A91FF3" w:rsidRPr="00EA64FE">
          <w:rPr>
            <w:rStyle w:val="Hyperlink"/>
          </w:rPr>
          <w:t xml:space="preserve"> </w:t>
        </w:r>
        <w:r w:rsidR="00193F2A">
          <w:rPr>
            <w:rStyle w:val="Hyperlink"/>
          </w:rPr>
          <w:tab/>
        </w:r>
        <w:r w:rsidR="00A91FF3" w:rsidRPr="00EA64FE">
          <w:rPr>
            <w:rStyle w:val="Hyperlink"/>
          </w:rPr>
          <w:t>Fuels and Lubricants Subcommittee</w:t>
        </w:r>
        <w:r w:rsidR="00A91FF3">
          <w:rPr>
            <w:noProof/>
            <w:webHidden/>
          </w:rPr>
          <w:tab/>
        </w:r>
        <w:r w:rsidR="00A91FF3">
          <w:rPr>
            <w:noProof/>
            <w:webHidden/>
          </w:rPr>
          <w:fldChar w:fldCharType="begin"/>
        </w:r>
        <w:r w:rsidR="00A91FF3">
          <w:rPr>
            <w:noProof/>
            <w:webHidden/>
          </w:rPr>
          <w:instrText xml:space="preserve"> PAGEREF _Toc119419649 \h </w:instrText>
        </w:r>
        <w:r w:rsidR="00A91FF3">
          <w:rPr>
            <w:noProof/>
            <w:webHidden/>
          </w:rPr>
        </w:r>
        <w:r w:rsidR="00A91FF3">
          <w:rPr>
            <w:noProof/>
            <w:webHidden/>
          </w:rPr>
          <w:fldChar w:fldCharType="separate"/>
        </w:r>
        <w:r w:rsidR="005065F8">
          <w:rPr>
            <w:noProof/>
            <w:webHidden/>
          </w:rPr>
          <w:t>125</w:t>
        </w:r>
        <w:r w:rsidR="00A91FF3">
          <w:rPr>
            <w:noProof/>
            <w:webHidden/>
          </w:rPr>
          <w:fldChar w:fldCharType="end"/>
        </w:r>
      </w:hyperlink>
    </w:p>
    <w:p w14:paraId="68AC06A8" w14:textId="3C7A915E" w:rsidR="00A91FF3" w:rsidRDefault="00F05B8A">
      <w:pPr>
        <w:pStyle w:val="TOC2"/>
        <w:rPr>
          <w:rFonts w:asciiTheme="minorHAnsi" w:eastAsiaTheme="minorEastAsia" w:hAnsiTheme="minorHAnsi" w:cstheme="minorBidi"/>
          <w:noProof/>
          <w:color w:val="auto"/>
          <w:sz w:val="22"/>
          <w:lang w:eastAsia="en-US"/>
        </w:rPr>
      </w:pPr>
      <w:hyperlink w:anchor="_Toc119419650" w:history="1">
        <w:r w:rsidR="00A91FF3" w:rsidRPr="00EA64FE">
          <w:rPr>
            <w:rStyle w:val="Hyperlink"/>
          </w:rPr>
          <w:t>OTH-11.1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D </w:t>
        </w:r>
        <w:r w:rsidR="00193F2A">
          <w:rPr>
            <w:rStyle w:val="Hyperlink"/>
          </w:rPr>
          <w:tab/>
        </w:r>
        <w:r w:rsidR="00A91FF3" w:rsidRPr="00EA64FE">
          <w:rPr>
            <w:rStyle w:val="Hyperlink"/>
          </w:rPr>
          <w:t>Packaging and Labeling Subcommittee</w:t>
        </w:r>
        <w:r w:rsidR="00A91FF3">
          <w:rPr>
            <w:noProof/>
            <w:webHidden/>
          </w:rPr>
          <w:tab/>
        </w:r>
        <w:r w:rsidR="00A91FF3">
          <w:rPr>
            <w:noProof/>
            <w:webHidden/>
          </w:rPr>
          <w:fldChar w:fldCharType="begin"/>
        </w:r>
        <w:r w:rsidR="00A91FF3">
          <w:rPr>
            <w:noProof/>
            <w:webHidden/>
          </w:rPr>
          <w:instrText xml:space="preserve"> PAGEREF _Toc119419650 \h </w:instrText>
        </w:r>
        <w:r w:rsidR="00A91FF3">
          <w:rPr>
            <w:noProof/>
            <w:webHidden/>
          </w:rPr>
        </w:r>
        <w:r w:rsidR="00A91FF3">
          <w:rPr>
            <w:noProof/>
            <w:webHidden/>
          </w:rPr>
          <w:fldChar w:fldCharType="separate"/>
        </w:r>
        <w:r w:rsidR="005065F8">
          <w:rPr>
            <w:noProof/>
            <w:webHidden/>
          </w:rPr>
          <w:t>126</w:t>
        </w:r>
        <w:r w:rsidR="00A91FF3">
          <w:rPr>
            <w:noProof/>
            <w:webHidden/>
          </w:rPr>
          <w:fldChar w:fldCharType="end"/>
        </w:r>
      </w:hyperlink>
    </w:p>
    <w:p w14:paraId="2A8852D8" w14:textId="43654254"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51" w:history="1">
        <w:r w:rsidR="00A91FF3" w:rsidRPr="00EA64FE">
          <w:rPr>
            <w:rStyle w:val="Hyperlink"/>
          </w:rPr>
          <w:t xml:space="preserve">item block 1 (b1) </w:t>
        </w:r>
        <w:r w:rsidR="00A91FF3">
          <w:rPr>
            <w:rFonts w:asciiTheme="minorHAnsi" w:eastAsiaTheme="minorEastAsia" w:hAnsiTheme="minorHAnsi" w:cstheme="minorBidi"/>
            <w:b w:val="0"/>
            <w:caps w:val="0"/>
            <w:noProof/>
            <w:color w:val="auto"/>
            <w:sz w:val="22"/>
            <w:szCs w:val="22"/>
            <w:lang w:eastAsia="en-US"/>
          </w:rPr>
          <w:tab/>
        </w:r>
        <w:r w:rsidR="00A91FF3" w:rsidRPr="00EA64FE">
          <w:rPr>
            <w:rStyle w:val="Hyperlink"/>
          </w:rPr>
          <w:t>renewable diesel and diesel</w:t>
        </w:r>
        <w:r w:rsidR="00A91FF3">
          <w:rPr>
            <w:noProof/>
            <w:webHidden/>
          </w:rPr>
          <w:tab/>
        </w:r>
        <w:r w:rsidR="00A91FF3">
          <w:rPr>
            <w:noProof/>
            <w:webHidden/>
          </w:rPr>
          <w:fldChar w:fldCharType="begin"/>
        </w:r>
        <w:r w:rsidR="00A91FF3">
          <w:rPr>
            <w:noProof/>
            <w:webHidden/>
          </w:rPr>
          <w:instrText xml:space="preserve"> PAGEREF _Toc119419651 \h </w:instrText>
        </w:r>
        <w:r w:rsidR="00A91FF3">
          <w:rPr>
            <w:noProof/>
            <w:webHidden/>
          </w:rPr>
        </w:r>
        <w:r w:rsidR="00A91FF3">
          <w:rPr>
            <w:noProof/>
            <w:webHidden/>
          </w:rPr>
          <w:fldChar w:fldCharType="separate"/>
        </w:r>
        <w:r w:rsidR="005065F8">
          <w:rPr>
            <w:noProof/>
            <w:webHidden/>
          </w:rPr>
          <w:t>128</w:t>
        </w:r>
        <w:r w:rsidR="00A91FF3">
          <w:rPr>
            <w:noProof/>
            <w:webHidden/>
          </w:rPr>
          <w:fldChar w:fldCharType="end"/>
        </w:r>
      </w:hyperlink>
    </w:p>
    <w:p w14:paraId="4ADEECF4" w14:textId="334C0FEF" w:rsidR="00A91FF3" w:rsidRDefault="00F05B8A">
      <w:pPr>
        <w:pStyle w:val="TOC2"/>
        <w:rPr>
          <w:rFonts w:asciiTheme="minorHAnsi" w:eastAsiaTheme="minorEastAsia" w:hAnsiTheme="minorHAnsi" w:cstheme="minorBidi"/>
          <w:noProof/>
          <w:color w:val="auto"/>
          <w:sz w:val="22"/>
          <w:lang w:eastAsia="en-US"/>
        </w:rPr>
      </w:pPr>
      <w:hyperlink w:anchor="_Toc119419652" w:history="1">
        <w:r w:rsidR="00A91FF3" w:rsidRPr="00EA64FE">
          <w:rPr>
            <w:rStyle w:val="Hyperlink"/>
          </w:rPr>
          <w:t xml:space="preserve">B1: MOS-23.1 </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Sections 2.23. Biodiesel and biodiesel Blends that Contain Greater Than or Equal to 21% by Volume Biodiesel. and 2.40. Diesel Fuel.</w:t>
        </w:r>
        <w:r w:rsidR="00A91FF3">
          <w:rPr>
            <w:noProof/>
            <w:webHidden/>
          </w:rPr>
          <w:tab/>
        </w:r>
        <w:r w:rsidR="00A91FF3">
          <w:rPr>
            <w:noProof/>
            <w:webHidden/>
          </w:rPr>
          <w:fldChar w:fldCharType="begin"/>
        </w:r>
        <w:r w:rsidR="00A91FF3">
          <w:rPr>
            <w:noProof/>
            <w:webHidden/>
          </w:rPr>
          <w:instrText xml:space="preserve"> PAGEREF _Toc119419652 \h </w:instrText>
        </w:r>
        <w:r w:rsidR="00A91FF3">
          <w:rPr>
            <w:noProof/>
            <w:webHidden/>
          </w:rPr>
        </w:r>
        <w:r w:rsidR="00A91FF3">
          <w:rPr>
            <w:noProof/>
            <w:webHidden/>
          </w:rPr>
          <w:fldChar w:fldCharType="separate"/>
        </w:r>
        <w:r w:rsidR="005065F8">
          <w:rPr>
            <w:noProof/>
            <w:webHidden/>
          </w:rPr>
          <w:t>128</w:t>
        </w:r>
        <w:r w:rsidR="00A91FF3">
          <w:rPr>
            <w:noProof/>
            <w:webHidden/>
          </w:rPr>
          <w:fldChar w:fldCharType="end"/>
        </w:r>
      </w:hyperlink>
    </w:p>
    <w:p w14:paraId="6535273A" w14:textId="15D0147F" w:rsidR="00A91FF3" w:rsidRDefault="00F05B8A">
      <w:pPr>
        <w:pStyle w:val="TOC2"/>
        <w:rPr>
          <w:rFonts w:asciiTheme="minorHAnsi" w:eastAsiaTheme="minorEastAsia" w:hAnsiTheme="minorHAnsi" w:cstheme="minorBidi"/>
          <w:noProof/>
          <w:color w:val="auto"/>
          <w:sz w:val="22"/>
          <w:lang w:eastAsia="en-US"/>
        </w:rPr>
      </w:pPr>
      <w:hyperlink w:anchor="_Toc119419653" w:history="1">
        <w:r w:rsidR="00A91FF3" w:rsidRPr="00EA64FE">
          <w:rPr>
            <w:rStyle w:val="Hyperlink"/>
          </w:rPr>
          <w:t>B1: FLR-23.1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Sections 1.9. Biodiesel Blend., 1.27. Fuel Oil., 1.XX. Renewable Diesel., 3.3.2. Automotive Fuel Rating., 3.15. Biodiesel and Biodiesel Blends Containing Greater than 20% by Volume Biodiesel.,</w:t>
        </w:r>
        <w:r w:rsidR="00A91FF3">
          <w:rPr>
            <w:noProof/>
            <w:webHidden/>
          </w:rPr>
          <w:tab/>
        </w:r>
        <w:r w:rsidR="00A91FF3">
          <w:rPr>
            <w:noProof/>
            <w:webHidden/>
          </w:rPr>
          <w:fldChar w:fldCharType="begin"/>
        </w:r>
        <w:r w:rsidR="00A91FF3">
          <w:rPr>
            <w:noProof/>
            <w:webHidden/>
          </w:rPr>
          <w:instrText xml:space="preserve"> PAGEREF _Toc119419653 \h </w:instrText>
        </w:r>
        <w:r w:rsidR="00A91FF3">
          <w:rPr>
            <w:noProof/>
            <w:webHidden/>
          </w:rPr>
        </w:r>
        <w:r w:rsidR="00A91FF3">
          <w:rPr>
            <w:noProof/>
            <w:webHidden/>
          </w:rPr>
          <w:fldChar w:fldCharType="separate"/>
        </w:r>
        <w:r w:rsidR="005065F8">
          <w:rPr>
            <w:noProof/>
            <w:webHidden/>
          </w:rPr>
          <w:t>130</w:t>
        </w:r>
        <w:r w:rsidR="00A91FF3">
          <w:rPr>
            <w:noProof/>
            <w:webHidden/>
          </w:rPr>
          <w:fldChar w:fldCharType="end"/>
        </w:r>
      </w:hyperlink>
    </w:p>
    <w:p w14:paraId="432ECD10" w14:textId="3C4ECAF5"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54" w:history="1">
        <w:r w:rsidR="00A91FF3" w:rsidRPr="00EA64FE">
          <w:rPr>
            <w:rStyle w:val="Hyperlink"/>
          </w:rPr>
          <w:t xml:space="preserve">Item Block 2 (B2) </w:t>
        </w:r>
        <w:r w:rsidR="00A91FF3">
          <w:rPr>
            <w:rFonts w:asciiTheme="minorHAnsi" w:eastAsiaTheme="minorEastAsia" w:hAnsiTheme="minorHAnsi" w:cstheme="minorBidi"/>
            <w:b w:val="0"/>
            <w:caps w:val="0"/>
            <w:noProof/>
            <w:color w:val="auto"/>
            <w:sz w:val="22"/>
            <w:szCs w:val="22"/>
            <w:lang w:eastAsia="en-US"/>
          </w:rPr>
          <w:tab/>
        </w:r>
        <w:r w:rsidR="00A91FF3" w:rsidRPr="00EA64FE">
          <w:rPr>
            <w:rStyle w:val="Hyperlink"/>
          </w:rPr>
          <w:t>Gasoline</w:t>
        </w:r>
        <w:r w:rsidR="00A91FF3">
          <w:rPr>
            <w:noProof/>
            <w:webHidden/>
          </w:rPr>
          <w:tab/>
        </w:r>
        <w:r w:rsidR="00A91FF3">
          <w:rPr>
            <w:noProof/>
            <w:webHidden/>
          </w:rPr>
          <w:fldChar w:fldCharType="begin"/>
        </w:r>
        <w:r w:rsidR="00A91FF3">
          <w:rPr>
            <w:noProof/>
            <w:webHidden/>
          </w:rPr>
          <w:instrText xml:space="preserve"> PAGEREF _Toc119419654 \h </w:instrText>
        </w:r>
        <w:r w:rsidR="00A91FF3">
          <w:rPr>
            <w:noProof/>
            <w:webHidden/>
          </w:rPr>
        </w:r>
        <w:r w:rsidR="00A91FF3">
          <w:rPr>
            <w:noProof/>
            <w:webHidden/>
          </w:rPr>
          <w:fldChar w:fldCharType="separate"/>
        </w:r>
        <w:r w:rsidR="005065F8">
          <w:rPr>
            <w:noProof/>
            <w:webHidden/>
          </w:rPr>
          <w:t>137</w:t>
        </w:r>
        <w:r w:rsidR="00A91FF3">
          <w:rPr>
            <w:noProof/>
            <w:webHidden/>
          </w:rPr>
          <w:fldChar w:fldCharType="end"/>
        </w:r>
      </w:hyperlink>
    </w:p>
    <w:p w14:paraId="757DB55A" w14:textId="37D0F0E6" w:rsidR="00A91FF3" w:rsidRDefault="00F05B8A">
      <w:pPr>
        <w:pStyle w:val="TOC2"/>
        <w:rPr>
          <w:rFonts w:asciiTheme="minorHAnsi" w:eastAsiaTheme="minorEastAsia" w:hAnsiTheme="minorHAnsi" w:cstheme="minorBidi"/>
          <w:noProof/>
          <w:color w:val="auto"/>
          <w:sz w:val="22"/>
          <w:lang w:eastAsia="en-US"/>
        </w:rPr>
      </w:pPr>
      <w:hyperlink w:anchor="_Toc119419655" w:history="1">
        <w:r w:rsidR="00A91FF3" w:rsidRPr="00EA64FE">
          <w:rPr>
            <w:rStyle w:val="Hyperlink"/>
          </w:rPr>
          <w:t xml:space="preserve">B2: MOS-23.2 </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Section 2.20. Gasoline and Gasoline-Oxygenate Blends.</w:t>
        </w:r>
        <w:r w:rsidR="00A91FF3">
          <w:rPr>
            <w:noProof/>
            <w:webHidden/>
          </w:rPr>
          <w:tab/>
        </w:r>
        <w:r w:rsidR="00A91FF3">
          <w:rPr>
            <w:noProof/>
            <w:webHidden/>
          </w:rPr>
          <w:fldChar w:fldCharType="begin"/>
        </w:r>
        <w:r w:rsidR="00A91FF3">
          <w:rPr>
            <w:noProof/>
            <w:webHidden/>
          </w:rPr>
          <w:instrText xml:space="preserve"> PAGEREF _Toc119419655 \h </w:instrText>
        </w:r>
        <w:r w:rsidR="00A91FF3">
          <w:rPr>
            <w:noProof/>
            <w:webHidden/>
          </w:rPr>
        </w:r>
        <w:r w:rsidR="00A91FF3">
          <w:rPr>
            <w:noProof/>
            <w:webHidden/>
          </w:rPr>
          <w:fldChar w:fldCharType="separate"/>
        </w:r>
        <w:r w:rsidR="005065F8">
          <w:rPr>
            <w:noProof/>
            <w:webHidden/>
          </w:rPr>
          <w:t>138</w:t>
        </w:r>
        <w:r w:rsidR="00A91FF3">
          <w:rPr>
            <w:noProof/>
            <w:webHidden/>
          </w:rPr>
          <w:fldChar w:fldCharType="end"/>
        </w:r>
      </w:hyperlink>
    </w:p>
    <w:p w14:paraId="72A33607" w14:textId="1FFF0883" w:rsidR="00A91FF3" w:rsidRDefault="00F05B8A">
      <w:pPr>
        <w:pStyle w:val="TOC2"/>
        <w:rPr>
          <w:rFonts w:asciiTheme="minorHAnsi" w:eastAsiaTheme="minorEastAsia" w:hAnsiTheme="minorHAnsi" w:cstheme="minorBidi"/>
          <w:noProof/>
          <w:color w:val="auto"/>
          <w:sz w:val="22"/>
          <w:lang w:eastAsia="en-US"/>
        </w:rPr>
      </w:pPr>
      <w:hyperlink w:anchor="_Toc119419656" w:history="1">
        <w:r w:rsidR="00A91FF3" w:rsidRPr="00EA64FE">
          <w:rPr>
            <w:rStyle w:val="Hyperlink"/>
          </w:rPr>
          <w:t>B2: FLR-23.2</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 xml:space="preserve">Sections 2.1. Gasoline-Oxygenate Blends, 3.2. and </w:t>
        </w:r>
        <w:r w:rsidR="00A91FF3" w:rsidRPr="00EA64FE">
          <w:rPr>
            <w:rStyle w:val="Hyperlink"/>
            <w:rFonts w:eastAsiaTheme="minorHAnsi"/>
          </w:rPr>
          <w:t>Automotive Gasoline and Automotive Gasoline-Oxygenate Blends (Including Racing Gasoline).</w:t>
        </w:r>
        <w:r w:rsidR="00A91FF3">
          <w:rPr>
            <w:noProof/>
            <w:webHidden/>
          </w:rPr>
          <w:tab/>
        </w:r>
        <w:r w:rsidR="00A91FF3">
          <w:rPr>
            <w:noProof/>
            <w:webHidden/>
          </w:rPr>
          <w:fldChar w:fldCharType="begin"/>
        </w:r>
        <w:r w:rsidR="00A91FF3">
          <w:rPr>
            <w:noProof/>
            <w:webHidden/>
          </w:rPr>
          <w:instrText xml:space="preserve"> PAGEREF _Toc119419656 \h </w:instrText>
        </w:r>
        <w:r w:rsidR="00A91FF3">
          <w:rPr>
            <w:noProof/>
            <w:webHidden/>
          </w:rPr>
        </w:r>
        <w:r w:rsidR="00A91FF3">
          <w:rPr>
            <w:noProof/>
            <w:webHidden/>
          </w:rPr>
          <w:fldChar w:fldCharType="separate"/>
        </w:r>
        <w:r w:rsidR="005065F8">
          <w:rPr>
            <w:noProof/>
            <w:webHidden/>
          </w:rPr>
          <w:t>138</w:t>
        </w:r>
        <w:r w:rsidR="00A91FF3">
          <w:rPr>
            <w:noProof/>
            <w:webHidden/>
          </w:rPr>
          <w:fldChar w:fldCharType="end"/>
        </w:r>
      </w:hyperlink>
    </w:p>
    <w:p w14:paraId="7A5C9FF4" w14:textId="210D7A9D"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57" w:history="1">
        <w:r w:rsidR="00A91FF3" w:rsidRPr="00EA64FE">
          <w:rPr>
            <w:rStyle w:val="Hyperlink"/>
          </w:rPr>
          <w:t>ITEM Block 3 (B3)</w:t>
        </w:r>
        <w:r w:rsidR="00A91FF3">
          <w:rPr>
            <w:rFonts w:asciiTheme="minorHAnsi" w:eastAsiaTheme="minorEastAsia" w:hAnsiTheme="minorHAnsi" w:cstheme="minorBidi"/>
            <w:b w:val="0"/>
            <w:caps w:val="0"/>
            <w:noProof/>
            <w:color w:val="auto"/>
            <w:sz w:val="22"/>
            <w:szCs w:val="22"/>
            <w:lang w:eastAsia="en-US"/>
          </w:rPr>
          <w:tab/>
        </w:r>
        <w:r w:rsidR="00A91FF3" w:rsidRPr="00EA64FE">
          <w:rPr>
            <w:rStyle w:val="Hyperlink"/>
          </w:rPr>
          <w:t>cannabis</w:t>
        </w:r>
        <w:r w:rsidR="00A91FF3">
          <w:rPr>
            <w:noProof/>
            <w:webHidden/>
          </w:rPr>
          <w:tab/>
        </w:r>
        <w:r w:rsidR="00A91FF3">
          <w:rPr>
            <w:noProof/>
            <w:webHidden/>
          </w:rPr>
          <w:fldChar w:fldCharType="begin"/>
        </w:r>
        <w:r w:rsidR="00A91FF3">
          <w:rPr>
            <w:noProof/>
            <w:webHidden/>
          </w:rPr>
          <w:instrText xml:space="preserve"> PAGEREF _Toc119419657 \h </w:instrText>
        </w:r>
        <w:r w:rsidR="00A91FF3">
          <w:rPr>
            <w:noProof/>
            <w:webHidden/>
          </w:rPr>
        </w:r>
        <w:r w:rsidR="00A91FF3">
          <w:rPr>
            <w:noProof/>
            <w:webHidden/>
          </w:rPr>
          <w:fldChar w:fldCharType="separate"/>
        </w:r>
        <w:r w:rsidR="005065F8">
          <w:rPr>
            <w:noProof/>
            <w:webHidden/>
          </w:rPr>
          <w:t>143</w:t>
        </w:r>
        <w:r w:rsidR="00A91FF3">
          <w:rPr>
            <w:noProof/>
            <w:webHidden/>
          </w:rPr>
          <w:fldChar w:fldCharType="end"/>
        </w:r>
      </w:hyperlink>
    </w:p>
    <w:p w14:paraId="4E7145C2" w14:textId="1B3258A6" w:rsidR="00A91FF3" w:rsidRDefault="00F05B8A">
      <w:pPr>
        <w:pStyle w:val="TOC2"/>
        <w:rPr>
          <w:rFonts w:asciiTheme="minorHAnsi" w:eastAsiaTheme="minorEastAsia" w:hAnsiTheme="minorHAnsi" w:cstheme="minorBidi"/>
          <w:noProof/>
          <w:color w:val="auto"/>
          <w:sz w:val="22"/>
          <w:lang w:eastAsia="en-US"/>
        </w:rPr>
      </w:pPr>
      <w:hyperlink w:anchor="_Toc119419658" w:history="1">
        <w:r w:rsidR="00A91FF3" w:rsidRPr="00EA64FE">
          <w:rPr>
            <w:rStyle w:val="Hyperlink"/>
          </w:rPr>
          <w:t>B3: PAL-22.1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 xml:space="preserve">Section 2. Definitions 2.XX </w:t>
        </w:r>
        <w:r w:rsidR="00A91FF3" w:rsidRPr="00EA64FE">
          <w:rPr>
            <w:rStyle w:val="Hyperlink"/>
            <w:i/>
          </w:rPr>
          <w:t>Cannabis</w:t>
        </w:r>
        <w:r w:rsidR="00A91FF3" w:rsidRPr="00EA64FE">
          <w:rPr>
            <w:rStyle w:val="Hyperlink"/>
          </w:rPr>
          <w:t xml:space="preserve"> and </w:t>
        </w:r>
        <w:r w:rsidR="00A91FF3" w:rsidRPr="00EA64FE">
          <w:rPr>
            <w:rStyle w:val="Hyperlink"/>
            <w:i/>
          </w:rPr>
          <w:t>Cannabis</w:t>
        </w:r>
        <w:r w:rsidR="00A91FF3" w:rsidRPr="00EA64FE">
          <w:rPr>
            <w:rStyle w:val="Hyperlink"/>
          </w:rPr>
          <w:t>-Containing Products.</w:t>
        </w:r>
        <w:r w:rsidR="00A91FF3">
          <w:rPr>
            <w:noProof/>
            <w:webHidden/>
          </w:rPr>
          <w:tab/>
        </w:r>
        <w:r w:rsidR="00A91FF3">
          <w:rPr>
            <w:noProof/>
            <w:webHidden/>
          </w:rPr>
          <w:fldChar w:fldCharType="begin"/>
        </w:r>
        <w:r w:rsidR="00A91FF3">
          <w:rPr>
            <w:noProof/>
            <w:webHidden/>
          </w:rPr>
          <w:instrText xml:space="preserve"> PAGEREF _Toc119419658 \h </w:instrText>
        </w:r>
        <w:r w:rsidR="00A91FF3">
          <w:rPr>
            <w:noProof/>
            <w:webHidden/>
          </w:rPr>
        </w:r>
        <w:r w:rsidR="00A91FF3">
          <w:rPr>
            <w:noProof/>
            <w:webHidden/>
          </w:rPr>
          <w:fldChar w:fldCharType="separate"/>
        </w:r>
        <w:r w:rsidR="005065F8">
          <w:rPr>
            <w:noProof/>
            <w:webHidden/>
          </w:rPr>
          <w:t>143</w:t>
        </w:r>
        <w:r w:rsidR="00A91FF3">
          <w:rPr>
            <w:noProof/>
            <w:webHidden/>
          </w:rPr>
          <w:fldChar w:fldCharType="end"/>
        </w:r>
      </w:hyperlink>
    </w:p>
    <w:p w14:paraId="6A8DEF87" w14:textId="72DC7E6E" w:rsidR="00A91FF3" w:rsidRDefault="00F05B8A">
      <w:pPr>
        <w:pStyle w:val="TOC2"/>
        <w:rPr>
          <w:rFonts w:asciiTheme="minorHAnsi" w:eastAsiaTheme="minorEastAsia" w:hAnsiTheme="minorHAnsi" w:cstheme="minorBidi"/>
          <w:noProof/>
          <w:color w:val="auto"/>
          <w:sz w:val="22"/>
          <w:lang w:eastAsia="en-US"/>
        </w:rPr>
      </w:pPr>
      <w:hyperlink w:anchor="_Toc119419659" w:history="1">
        <w:r w:rsidR="00A91FF3" w:rsidRPr="00EA64FE">
          <w:rPr>
            <w:rStyle w:val="Hyperlink"/>
          </w:rPr>
          <w:t>B3: PAL-22.2</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 xml:space="preserve">Section 10. Requirements, 10.XX </w:t>
        </w:r>
        <w:r w:rsidR="00A91FF3" w:rsidRPr="00EA64FE">
          <w:rPr>
            <w:rStyle w:val="Hyperlink"/>
            <w:i/>
          </w:rPr>
          <w:t>Cannabis</w:t>
        </w:r>
        <w:r w:rsidR="00A91FF3" w:rsidRPr="00EA64FE">
          <w:rPr>
            <w:rStyle w:val="Hyperlink"/>
          </w:rPr>
          <w:t xml:space="preserve"> and </w:t>
        </w:r>
        <w:r w:rsidR="00A91FF3" w:rsidRPr="00EA64FE">
          <w:rPr>
            <w:rStyle w:val="Hyperlink"/>
            <w:i/>
          </w:rPr>
          <w:t>Cannabis</w:t>
        </w:r>
        <w:r w:rsidR="00A91FF3" w:rsidRPr="00EA64FE">
          <w:rPr>
            <w:rStyle w:val="Hyperlink"/>
          </w:rPr>
          <w:t>-Containing Products.</w:t>
        </w:r>
        <w:r w:rsidR="00A91FF3">
          <w:rPr>
            <w:noProof/>
            <w:webHidden/>
          </w:rPr>
          <w:tab/>
        </w:r>
        <w:r w:rsidR="00A91FF3">
          <w:rPr>
            <w:noProof/>
            <w:webHidden/>
          </w:rPr>
          <w:fldChar w:fldCharType="begin"/>
        </w:r>
        <w:r w:rsidR="00A91FF3">
          <w:rPr>
            <w:noProof/>
            <w:webHidden/>
          </w:rPr>
          <w:instrText xml:space="preserve"> PAGEREF _Toc119419659 \h </w:instrText>
        </w:r>
        <w:r w:rsidR="00A91FF3">
          <w:rPr>
            <w:noProof/>
            <w:webHidden/>
          </w:rPr>
        </w:r>
        <w:r w:rsidR="00A91FF3">
          <w:rPr>
            <w:noProof/>
            <w:webHidden/>
          </w:rPr>
          <w:fldChar w:fldCharType="separate"/>
        </w:r>
        <w:r w:rsidR="005065F8">
          <w:rPr>
            <w:noProof/>
            <w:webHidden/>
          </w:rPr>
          <w:t>146</w:t>
        </w:r>
        <w:r w:rsidR="00A91FF3">
          <w:rPr>
            <w:noProof/>
            <w:webHidden/>
          </w:rPr>
          <w:fldChar w:fldCharType="end"/>
        </w:r>
      </w:hyperlink>
    </w:p>
    <w:p w14:paraId="622AF5E4" w14:textId="2668C524" w:rsidR="00A91FF3" w:rsidRDefault="00F05B8A">
      <w:pPr>
        <w:pStyle w:val="TOC2"/>
        <w:rPr>
          <w:rFonts w:asciiTheme="minorHAnsi" w:eastAsiaTheme="minorEastAsia" w:hAnsiTheme="minorHAnsi" w:cstheme="minorBidi"/>
          <w:noProof/>
          <w:color w:val="auto"/>
          <w:sz w:val="22"/>
          <w:lang w:eastAsia="en-US"/>
        </w:rPr>
      </w:pPr>
      <w:hyperlink w:anchor="_Toc119419660" w:history="1">
        <w:r w:rsidR="00A91FF3" w:rsidRPr="00EA64FE">
          <w:rPr>
            <w:rStyle w:val="Hyperlink"/>
          </w:rPr>
          <w:t>B3: MOS-22.2</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 </w:t>
        </w:r>
        <w:r w:rsidR="00193F2A">
          <w:rPr>
            <w:rStyle w:val="Hyperlink"/>
          </w:rPr>
          <w:tab/>
        </w:r>
        <w:r w:rsidR="00A91FF3" w:rsidRPr="00EA64FE">
          <w:rPr>
            <w:rStyle w:val="Hyperlink"/>
          </w:rPr>
          <w:t xml:space="preserve">Section 1.XX. </w:t>
        </w:r>
        <w:r w:rsidR="00A91FF3" w:rsidRPr="00EA64FE">
          <w:rPr>
            <w:rStyle w:val="Hyperlink"/>
            <w:i/>
          </w:rPr>
          <w:t>Cannabis</w:t>
        </w:r>
        <w:r w:rsidR="00A91FF3" w:rsidRPr="00EA64FE">
          <w:rPr>
            <w:rStyle w:val="Hyperlink"/>
          </w:rPr>
          <w:t xml:space="preserve"> and </w:t>
        </w:r>
        <w:r w:rsidR="00A91FF3" w:rsidRPr="00EA64FE">
          <w:rPr>
            <w:rStyle w:val="Hyperlink"/>
            <w:i/>
          </w:rPr>
          <w:t>Cannabis</w:t>
        </w:r>
        <w:r w:rsidR="00A91FF3" w:rsidRPr="00EA64FE">
          <w:rPr>
            <w:rStyle w:val="Hyperlink"/>
          </w:rPr>
          <w:t xml:space="preserve">-Containing Products and 2.XX. </w:t>
        </w:r>
        <w:r w:rsidR="00A91FF3" w:rsidRPr="00EA64FE">
          <w:rPr>
            <w:rStyle w:val="Hyperlink"/>
            <w:i/>
          </w:rPr>
          <w:t xml:space="preserve">Cannabis </w:t>
        </w:r>
        <w:r w:rsidR="00A91FF3" w:rsidRPr="00EA64FE">
          <w:rPr>
            <w:rStyle w:val="Hyperlink"/>
          </w:rPr>
          <w:t xml:space="preserve">and </w:t>
        </w:r>
        <w:r w:rsidR="00A91FF3" w:rsidRPr="00EA64FE">
          <w:rPr>
            <w:rStyle w:val="Hyperlink"/>
            <w:i/>
          </w:rPr>
          <w:t>Cannabis</w:t>
        </w:r>
        <w:r w:rsidR="00A91FF3" w:rsidRPr="00EA64FE">
          <w:rPr>
            <w:rStyle w:val="Hyperlink"/>
          </w:rPr>
          <w:t>-Containing Products.</w:t>
        </w:r>
        <w:r w:rsidR="00A91FF3">
          <w:rPr>
            <w:noProof/>
            <w:webHidden/>
          </w:rPr>
          <w:tab/>
        </w:r>
        <w:r w:rsidR="00A91FF3">
          <w:rPr>
            <w:noProof/>
            <w:webHidden/>
          </w:rPr>
          <w:fldChar w:fldCharType="begin"/>
        </w:r>
        <w:r w:rsidR="00A91FF3">
          <w:rPr>
            <w:noProof/>
            <w:webHidden/>
          </w:rPr>
          <w:instrText xml:space="preserve"> PAGEREF _Toc119419660 \h </w:instrText>
        </w:r>
        <w:r w:rsidR="00A91FF3">
          <w:rPr>
            <w:noProof/>
            <w:webHidden/>
          </w:rPr>
        </w:r>
        <w:r w:rsidR="00A91FF3">
          <w:rPr>
            <w:noProof/>
            <w:webHidden/>
          </w:rPr>
          <w:fldChar w:fldCharType="separate"/>
        </w:r>
        <w:r w:rsidR="005065F8">
          <w:rPr>
            <w:noProof/>
            <w:webHidden/>
          </w:rPr>
          <w:t>149</w:t>
        </w:r>
        <w:r w:rsidR="00A91FF3">
          <w:rPr>
            <w:noProof/>
            <w:webHidden/>
          </w:rPr>
          <w:fldChar w:fldCharType="end"/>
        </w:r>
      </w:hyperlink>
    </w:p>
    <w:p w14:paraId="25282297" w14:textId="44D41D83" w:rsidR="00A91FF3" w:rsidRDefault="00F05B8A">
      <w:pPr>
        <w:pStyle w:val="TOC1"/>
        <w:rPr>
          <w:rFonts w:asciiTheme="minorHAnsi" w:eastAsiaTheme="minorEastAsia" w:hAnsiTheme="minorHAnsi" w:cstheme="minorBidi"/>
          <w:b w:val="0"/>
          <w:caps w:val="0"/>
          <w:noProof/>
          <w:color w:val="auto"/>
          <w:sz w:val="22"/>
          <w:szCs w:val="22"/>
          <w:lang w:eastAsia="en-US"/>
        </w:rPr>
      </w:pPr>
      <w:hyperlink w:anchor="_Toc119419661" w:history="1">
        <w:r w:rsidR="00A91FF3" w:rsidRPr="00EA64FE">
          <w:rPr>
            <w:rStyle w:val="Hyperlink"/>
          </w:rPr>
          <w:t>ITEM Block 6 (B6)     A</w:t>
        </w:r>
        <w:r w:rsidR="00A91FF3">
          <w:rPr>
            <w:rFonts w:asciiTheme="minorHAnsi" w:eastAsiaTheme="minorEastAsia" w:hAnsiTheme="minorHAnsi" w:cstheme="minorBidi"/>
            <w:b w:val="0"/>
            <w:caps w:val="0"/>
            <w:noProof/>
            <w:color w:val="auto"/>
            <w:sz w:val="22"/>
            <w:szCs w:val="22"/>
            <w:lang w:eastAsia="en-US"/>
          </w:rPr>
          <w:tab/>
        </w:r>
        <w:r w:rsidR="00A91FF3" w:rsidRPr="00EA64FE">
          <w:rPr>
            <w:rStyle w:val="Hyperlink"/>
          </w:rPr>
          <w:t>transmission Fluid</w:t>
        </w:r>
        <w:r w:rsidR="00A91FF3">
          <w:rPr>
            <w:noProof/>
            <w:webHidden/>
          </w:rPr>
          <w:tab/>
        </w:r>
        <w:r w:rsidR="00A91FF3">
          <w:rPr>
            <w:noProof/>
            <w:webHidden/>
          </w:rPr>
          <w:fldChar w:fldCharType="begin"/>
        </w:r>
        <w:r w:rsidR="00A91FF3">
          <w:rPr>
            <w:noProof/>
            <w:webHidden/>
          </w:rPr>
          <w:instrText xml:space="preserve"> PAGEREF _Toc119419661 \h </w:instrText>
        </w:r>
        <w:r w:rsidR="00A91FF3">
          <w:rPr>
            <w:noProof/>
            <w:webHidden/>
          </w:rPr>
        </w:r>
        <w:r w:rsidR="00A91FF3">
          <w:rPr>
            <w:noProof/>
            <w:webHidden/>
          </w:rPr>
          <w:fldChar w:fldCharType="separate"/>
        </w:r>
        <w:r w:rsidR="005065F8">
          <w:rPr>
            <w:noProof/>
            <w:webHidden/>
          </w:rPr>
          <w:t>156</w:t>
        </w:r>
        <w:r w:rsidR="00A91FF3">
          <w:rPr>
            <w:noProof/>
            <w:webHidden/>
          </w:rPr>
          <w:fldChar w:fldCharType="end"/>
        </w:r>
      </w:hyperlink>
    </w:p>
    <w:p w14:paraId="0FC3D0E0" w14:textId="09D4201D" w:rsidR="00A91FF3" w:rsidRDefault="00F05B8A">
      <w:pPr>
        <w:pStyle w:val="TOC2"/>
        <w:rPr>
          <w:rFonts w:asciiTheme="minorHAnsi" w:eastAsiaTheme="minorEastAsia" w:hAnsiTheme="minorHAnsi" w:cstheme="minorBidi"/>
          <w:noProof/>
          <w:color w:val="auto"/>
          <w:sz w:val="22"/>
          <w:lang w:eastAsia="en-US"/>
        </w:rPr>
      </w:pPr>
      <w:hyperlink w:anchor="_Toc119419662" w:history="1">
        <w:r w:rsidR="00A91FF3" w:rsidRPr="00EA64FE">
          <w:rPr>
            <w:rStyle w:val="Hyperlink"/>
          </w:rPr>
          <w:t>B6: MOS-21.1.</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A </w:t>
        </w:r>
        <w:r w:rsidR="00193F2A">
          <w:rPr>
            <w:rStyle w:val="Hyperlink"/>
          </w:rPr>
          <w:tab/>
        </w:r>
        <w:r w:rsidR="00A91FF3" w:rsidRPr="00EA64FE">
          <w:rPr>
            <w:rStyle w:val="Hyperlink"/>
          </w:rPr>
          <w:t>Section 2.36.2. Labeling and Identification of Transmission Fluid</w:t>
        </w:r>
        <w:r w:rsidR="00A91FF3">
          <w:rPr>
            <w:noProof/>
            <w:webHidden/>
          </w:rPr>
          <w:tab/>
        </w:r>
        <w:r w:rsidR="00A91FF3">
          <w:rPr>
            <w:noProof/>
            <w:webHidden/>
          </w:rPr>
          <w:fldChar w:fldCharType="begin"/>
        </w:r>
        <w:r w:rsidR="00A91FF3">
          <w:rPr>
            <w:noProof/>
            <w:webHidden/>
          </w:rPr>
          <w:instrText xml:space="preserve"> PAGEREF _Toc119419662 \h </w:instrText>
        </w:r>
        <w:r w:rsidR="00A91FF3">
          <w:rPr>
            <w:noProof/>
            <w:webHidden/>
          </w:rPr>
        </w:r>
        <w:r w:rsidR="00A91FF3">
          <w:rPr>
            <w:noProof/>
            <w:webHidden/>
          </w:rPr>
          <w:fldChar w:fldCharType="separate"/>
        </w:r>
        <w:r w:rsidR="005065F8">
          <w:rPr>
            <w:noProof/>
            <w:webHidden/>
          </w:rPr>
          <w:t>156</w:t>
        </w:r>
        <w:r w:rsidR="00A91FF3">
          <w:rPr>
            <w:noProof/>
            <w:webHidden/>
          </w:rPr>
          <w:fldChar w:fldCharType="end"/>
        </w:r>
      </w:hyperlink>
    </w:p>
    <w:p w14:paraId="6630E8EE" w14:textId="53549410" w:rsidR="00A91FF3" w:rsidRDefault="00F05B8A">
      <w:pPr>
        <w:pStyle w:val="TOC2"/>
        <w:rPr>
          <w:rFonts w:asciiTheme="minorHAnsi" w:eastAsiaTheme="minorEastAsia" w:hAnsiTheme="minorHAnsi" w:cstheme="minorBidi"/>
          <w:noProof/>
          <w:color w:val="auto"/>
          <w:sz w:val="22"/>
          <w:lang w:eastAsia="en-US"/>
        </w:rPr>
      </w:pPr>
      <w:hyperlink w:anchor="_Toc119419663" w:history="1">
        <w:r w:rsidR="00A91FF3" w:rsidRPr="00EA64FE">
          <w:rPr>
            <w:rStyle w:val="Hyperlink"/>
          </w:rPr>
          <w:t>B6: FLR-21.2.</w:t>
        </w:r>
        <w:r w:rsidR="00A91FF3">
          <w:rPr>
            <w:rFonts w:asciiTheme="minorHAnsi" w:eastAsiaTheme="minorEastAsia" w:hAnsiTheme="minorHAnsi" w:cstheme="minorBidi"/>
            <w:noProof/>
            <w:color w:val="auto"/>
            <w:sz w:val="22"/>
            <w:lang w:eastAsia="en-US"/>
          </w:rPr>
          <w:tab/>
        </w:r>
        <w:r w:rsidR="00A91FF3" w:rsidRPr="00EA64FE">
          <w:rPr>
            <w:rStyle w:val="Hyperlink"/>
          </w:rPr>
          <w:t xml:space="preserve">A </w:t>
        </w:r>
        <w:r w:rsidR="00193F2A">
          <w:rPr>
            <w:rStyle w:val="Hyperlink"/>
          </w:rPr>
          <w:tab/>
        </w:r>
        <w:r w:rsidR="00A91FF3" w:rsidRPr="00EA64FE">
          <w:rPr>
            <w:rStyle w:val="Hyperlink"/>
          </w:rPr>
          <w:t>Section 3.14.1. Labeling and Identification of Transmission Fluid</w:t>
        </w:r>
        <w:r w:rsidR="00A91FF3">
          <w:rPr>
            <w:noProof/>
            <w:webHidden/>
          </w:rPr>
          <w:tab/>
        </w:r>
        <w:r w:rsidR="00A91FF3">
          <w:rPr>
            <w:noProof/>
            <w:webHidden/>
          </w:rPr>
          <w:fldChar w:fldCharType="begin"/>
        </w:r>
        <w:r w:rsidR="00A91FF3">
          <w:rPr>
            <w:noProof/>
            <w:webHidden/>
          </w:rPr>
          <w:instrText xml:space="preserve"> PAGEREF _Toc119419663 \h </w:instrText>
        </w:r>
        <w:r w:rsidR="00A91FF3">
          <w:rPr>
            <w:noProof/>
            <w:webHidden/>
          </w:rPr>
        </w:r>
        <w:r w:rsidR="00A91FF3">
          <w:rPr>
            <w:noProof/>
            <w:webHidden/>
          </w:rPr>
          <w:fldChar w:fldCharType="separate"/>
        </w:r>
        <w:r w:rsidR="005065F8">
          <w:rPr>
            <w:noProof/>
            <w:webHidden/>
          </w:rPr>
          <w:t>157</w:t>
        </w:r>
        <w:r w:rsidR="00A91FF3">
          <w:rPr>
            <w:noProof/>
            <w:webHidden/>
          </w:rPr>
          <w:fldChar w:fldCharType="end"/>
        </w:r>
      </w:hyperlink>
    </w:p>
    <w:p w14:paraId="3FD01391" w14:textId="218DDE96" w:rsidR="00644CB3" w:rsidRDefault="00214C38" w:rsidP="00644CB3">
      <w:pPr>
        <w:suppressLineNumbers/>
        <w:pBdr>
          <w:top w:val="single" w:sz="12" w:space="0" w:color="auto"/>
          <w:bottom w:val="single" w:sz="12" w:space="1" w:color="auto"/>
        </w:pBdr>
        <w:tabs>
          <w:tab w:val="left" w:pos="1440"/>
        </w:tabs>
        <w:spacing w:before="360"/>
      </w:pPr>
      <w:r w:rsidRPr="00793645">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564C847" w14:textId="46B8F76F" w:rsidR="00EA4124" w:rsidRPr="00ED1A9B" w:rsidRDefault="00EA4124" w:rsidP="00EA4124">
      <w:pPr>
        <w:pStyle w:val="Heading1"/>
        <w:keepNext w:val="0"/>
        <w:keepLines w:val="0"/>
      </w:pPr>
      <w:bookmarkStart w:id="9" w:name="_Toc119419627"/>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WAM</w:t>
      </w:r>
      <w:r w:rsidRPr="00281428">
        <w:t xml:space="preserve"> – </w:t>
      </w:r>
      <w:r>
        <w:t>Weights and MEasures Law</w:t>
      </w:r>
      <w:bookmarkEnd w:id="9"/>
    </w:p>
    <w:p w14:paraId="76641CA3" w14:textId="7DFDECEB" w:rsidR="00EA4124" w:rsidRPr="00281428" w:rsidRDefault="00EA4124" w:rsidP="00EA4124">
      <w:pPr>
        <w:pStyle w:val="ItemHeading"/>
        <w:tabs>
          <w:tab w:val="clear" w:pos="900"/>
          <w:tab w:val="left" w:pos="1710"/>
        </w:tabs>
        <w:ind w:left="2160" w:hanging="2160"/>
      </w:pPr>
      <w:bookmarkStart w:id="20" w:name="_Toc119419628"/>
      <w:r>
        <w:t>WAM-23.1</w:t>
      </w:r>
      <w:r w:rsidRPr="00281428">
        <w:tab/>
      </w:r>
      <w:r>
        <w:tab/>
      </w:r>
      <w:r w:rsidRPr="00281428">
        <w:t xml:space="preserve">Section </w:t>
      </w:r>
      <w:r>
        <w:t>11. Powers and Duties of the Director</w:t>
      </w:r>
      <w:bookmarkEnd w:id="20"/>
      <w:r>
        <w:t xml:space="preserve"> </w:t>
      </w:r>
    </w:p>
    <w:p w14:paraId="79AB990A" w14:textId="77777777" w:rsidR="00EA4124" w:rsidRPr="00281428" w:rsidRDefault="00EA4124" w:rsidP="00EA4124">
      <w:pPr>
        <w:keepNext/>
        <w:keepLines/>
        <w:spacing w:after="0"/>
        <w:rPr>
          <w:b/>
          <w:szCs w:val="20"/>
        </w:rPr>
      </w:pPr>
      <w:r w:rsidRPr="00281428">
        <w:rPr>
          <w:b/>
          <w:szCs w:val="20"/>
        </w:rPr>
        <w:t>Source:</w:t>
      </w:r>
    </w:p>
    <w:p w14:paraId="471B1057" w14:textId="2DA0D162" w:rsidR="00EA4124" w:rsidRPr="00281428" w:rsidRDefault="00EA4124" w:rsidP="00EA4124">
      <w:pPr>
        <w:keepNext/>
        <w:keepLines/>
        <w:rPr>
          <w:bCs/>
          <w:szCs w:val="20"/>
        </w:rPr>
      </w:pPr>
      <w:r>
        <w:rPr>
          <w:bCs/>
          <w:szCs w:val="20"/>
        </w:rPr>
        <w:t>NCWM Packaging and Labeling Subc</w:t>
      </w:r>
      <w:r w:rsidR="00591DFA">
        <w:rPr>
          <w:bCs/>
          <w:szCs w:val="20"/>
        </w:rPr>
        <w:t>o</w:t>
      </w:r>
      <w:r>
        <w:rPr>
          <w:bCs/>
          <w:szCs w:val="20"/>
        </w:rPr>
        <w:t>mmittee</w:t>
      </w:r>
    </w:p>
    <w:p w14:paraId="744EAF3F" w14:textId="77777777" w:rsidR="00EA4124" w:rsidRPr="00281428" w:rsidRDefault="00EA4124" w:rsidP="00EA4124">
      <w:pPr>
        <w:keepNext/>
        <w:keepLines/>
        <w:spacing w:after="0"/>
        <w:rPr>
          <w:b/>
        </w:rPr>
      </w:pPr>
      <w:r w:rsidRPr="00281428">
        <w:rPr>
          <w:b/>
          <w:szCs w:val="20"/>
        </w:rPr>
        <w:t>Purpose:</w:t>
      </w:r>
    </w:p>
    <w:p w14:paraId="09A5F555" w14:textId="19B88E17" w:rsidR="00EA4124" w:rsidRPr="00281428" w:rsidRDefault="00591DFA" w:rsidP="00EA4124">
      <w:pPr>
        <w:keepNext/>
        <w:keepLines/>
        <w:jc w:val="left"/>
        <w:rPr>
          <w:szCs w:val="20"/>
        </w:rPr>
      </w:pPr>
      <w:r>
        <w:rPr>
          <w:szCs w:val="20"/>
        </w:rPr>
        <w:t>Add e-commerce compliance to the powers and duties of the Director</w:t>
      </w:r>
      <w:r w:rsidR="00EA4124" w:rsidRPr="00281428">
        <w:rPr>
          <w:szCs w:val="20"/>
        </w:rPr>
        <w:t>.</w:t>
      </w:r>
    </w:p>
    <w:p w14:paraId="3EC171A8" w14:textId="77777777" w:rsidR="00EA4124" w:rsidRPr="00281428" w:rsidRDefault="00EA4124" w:rsidP="00EA4124">
      <w:pPr>
        <w:keepNext/>
        <w:keepLines/>
        <w:spacing w:after="0"/>
        <w:rPr>
          <w:b/>
          <w:bCs/>
        </w:rPr>
      </w:pPr>
      <w:r w:rsidRPr="00281428">
        <w:rPr>
          <w:b/>
          <w:bCs/>
        </w:rPr>
        <w:t>Item Under Consideration:</w:t>
      </w:r>
    </w:p>
    <w:p w14:paraId="1E320137" w14:textId="2A13316C" w:rsidR="00EA4124" w:rsidRPr="00281428" w:rsidRDefault="00EA4124" w:rsidP="00EA4124">
      <w:pPr>
        <w:keepNext/>
        <w:keepLines/>
        <w:rPr>
          <w:szCs w:val="20"/>
        </w:rPr>
      </w:pPr>
      <w:r w:rsidRPr="00281428">
        <w:rPr>
          <w:szCs w:val="20"/>
        </w:rPr>
        <w:t xml:space="preserve">Amend Handbook 130, Uniform </w:t>
      </w:r>
      <w:r w:rsidR="00591DFA">
        <w:rPr>
          <w:szCs w:val="20"/>
        </w:rPr>
        <w:t>Weights and Measures</w:t>
      </w:r>
      <w:r>
        <w:rPr>
          <w:szCs w:val="20"/>
        </w:rPr>
        <w:t xml:space="preserve"> Law</w:t>
      </w:r>
      <w:r w:rsidRPr="00281428">
        <w:rPr>
          <w:szCs w:val="20"/>
        </w:rPr>
        <w:t>, as follows:</w:t>
      </w:r>
    </w:p>
    <w:p w14:paraId="48789E43" w14:textId="77777777" w:rsidR="00591DFA" w:rsidRPr="00591DFA" w:rsidRDefault="00591DFA" w:rsidP="00591DFA">
      <w:pPr>
        <w:spacing w:after="0"/>
        <w:ind w:left="360"/>
        <w:rPr>
          <w:b/>
          <w:bCs/>
        </w:rPr>
      </w:pPr>
      <w:r w:rsidRPr="00591DFA">
        <w:rPr>
          <w:b/>
          <w:bCs/>
        </w:rPr>
        <w:t>Section</w:t>
      </w:r>
      <w:r w:rsidRPr="00591DFA">
        <w:rPr>
          <w:b/>
          <w:bCs/>
          <w:spacing w:val="-3"/>
        </w:rPr>
        <w:t xml:space="preserve"> </w:t>
      </w:r>
      <w:r w:rsidRPr="00591DFA">
        <w:rPr>
          <w:b/>
          <w:bCs/>
        </w:rPr>
        <w:t>11.</w:t>
      </w:r>
      <w:r w:rsidRPr="00591DFA">
        <w:rPr>
          <w:b/>
          <w:bCs/>
          <w:spacing w:val="56"/>
        </w:rPr>
        <w:t xml:space="preserve"> </w:t>
      </w:r>
      <w:r w:rsidRPr="00591DFA">
        <w:rPr>
          <w:b/>
          <w:bCs/>
        </w:rPr>
        <w:t>Powers</w:t>
      </w:r>
      <w:r w:rsidRPr="00591DFA">
        <w:rPr>
          <w:b/>
          <w:bCs/>
          <w:spacing w:val="-1"/>
        </w:rPr>
        <w:t xml:space="preserve"> </w:t>
      </w:r>
      <w:r w:rsidRPr="00591DFA">
        <w:rPr>
          <w:b/>
          <w:bCs/>
        </w:rPr>
        <w:t>and</w:t>
      </w:r>
      <w:r w:rsidRPr="00591DFA">
        <w:rPr>
          <w:b/>
          <w:bCs/>
          <w:spacing w:val="-3"/>
        </w:rPr>
        <w:t xml:space="preserve"> </w:t>
      </w:r>
      <w:r w:rsidRPr="00591DFA">
        <w:rPr>
          <w:b/>
          <w:bCs/>
        </w:rPr>
        <w:t>Duties</w:t>
      </w:r>
      <w:r w:rsidRPr="00591DFA">
        <w:rPr>
          <w:b/>
          <w:bCs/>
          <w:spacing w:val="-1"/>
        </w:rPr>
        <w:t xml:space="preserve"> </w:t>
      </w:r>
      <w:r w:rsidRPr="00591DFA">
        <w:rPr>
          <w:b/>
          <w:bCs/>
        </w:rPr>
        <w:t>of</w:t>
      </w:r>
      <w:r w:rsidRPr="00591DFA">
        <w:rPr>
          <w:b/>
          <w:bCs/>
          <w:spacing w:val="-1"/>
        </w:rPr>
        <w:t xml:space="preserve"> </w:t>
      </w:r>
      <w:r w:rsidRPr="00591DFA">
        <w:rPr>
          <w:b/>
          <w:bCs/>
        </w:rPr>
        <w:t>the</w:t>
      </w:r>
      <w:r w:rsidRPr="00591DFA">
        <w:rPr>
          <w:b/>
          <w:bCs/>
          <w:spacing w:val="-1"/>
        </w:rPr>
        <w:t xml:space="preserve"> </w:t>
      </w:r>
      <w:r w:rsidRPr="00591DFA">
        <w:rPr>
          <w:b/>
          <w:bCs/>
        </w:rPr>
        <w:t>Director</w:t>
      </w:r>
    </w:p>
    <w:p w14:paraId="565C41C9" w14:textId="77777777" w:rsidR="00591DFA" w:rsidRDefault="00591DFA" w:rsidP="00591DFA">
      <w:pPr>
        <w:pStyle w:val="BodyText"/>
        <w:spacing w:before="3" w:after="0"/>
        <w:ind w:left="360"/>
        <w:rPr>
          <w:b/>
          <w:sz w:val="31"/>
        </w:rPr>
      </w:pPr>
    </w:p>
    <w:p w14:paraId="19E3B348" w14:textId="52876A25" w:rsidR="00591DFA" w:rsidRDefault="00591DFA" w:rsidP="00FF2437">
      <w:pPr>
        <w:pStyle w:val="BodyText"/>
        <w:spacing w:before="1"/>
        <w:ind w:left="360"/>
      </w:pPr>
      <w:r>
        <w:t>The</w:t>
      </w:r>
      <w:r>
        <w:rPr>
          <w:spacing w:val="-4"/>
        </w:rPr>
        <w:t xml:space="preserve"> </w:t>
      </w:r>
      <w:r>
        <w:t>Director</w:t>
      </w:r>
      <w:r>
        <w:rPr>
          <w:spacing w:val="-2"/>
        </w:rPr>
        <w:t xml:space="preserve"> </w:t>
      </w:r>
      <w:r>
        <w:t>shall:</w:t>
      </w:r>
    </w:p>
    <w:p w14:paraId="182DB54D" w14:textId="4E8719C4" w:rsidR="00FF2437" w:rsidRPr="00FF2437" w:rsidRDefault="00FF2437" w:rsidP="00C147C2">
      <w:pPr>
        <w:pStyle w:val="BodyText"/>
        <w:ind w:left="360"/>
        <w:rPr>
          <w:b/>
          <w:bCs/>
        </w:rPr>
      </w:pPr>
      <w:r w:rsidRPr="00FF2437">
        <w:rPr>
          <w:b/>
          <w:bCs/>
        </w:rPr>
        <w:t>.</w:t>
      </w:r>
      <w:r w:rsidR="00C147C2">
        <w:rPr>
          <w:b/>
          <w:bCs/>
        </w:rPr>
        <w:t xml:space="preserve"> . .</w:t>
      </w:r>
    </w:p>
    <w:p w14:paraId="20413AF5" w14:textId="63116E24" w:rsidR="00EA4124" w:rsidRPr="00FF2437" w:rsidRDefault="00FF2437" w:rsidP="00FF2437">
      <w:pPr>
        <w:spacing w:after="200"/>
        <w:ind w:left="810" w:hanging="270"/>
        <w:rPr>
          <w:b/>
          <w:bCs/>
          <w:color w:val="000000"/>
          <w:u w:val="single"/>
        </w:rPr>
      </w:pPr>
      <w:r w:rsidRPr="00FF2437">
        <w:rPr>
          <w:b/>
          <w:bCs/>
          <w:color w:val="000000"/>
          <w:u w:val="single"/>
        </w:rPr>
        <w:t>(</w:t>
      </w:r>
      <w:r w:rsidR="00950CFE">
        <w:rPr>
          <w:b/>
          <w:bCs/>
          <w:color w:val="000000"/>
          <w:u w:val="single"/>
        </w:rPr>
        <w:t>s</w:t>
      </w:r>
      <w:r w:rsidRPr="00FF2437">
        <w:rPr>
          <w:b/>
          <w:bCs/>
          <w:color w:val="000000"/>
          <w:u w:val="single"/>
        </w:rPr>
        <w:t xml:space="preserve">)  </w:t>
      </w:r>
      <w:r w:rsidRPr="00FF2437">
        <w:rPr>
          <w:b/>
          <w:bCs/>
          <w:szCs w:val="20"/>
          <w:u w:val="single"/>
        </w:rPr>
        <w:t>have the authority to employ recognized procedures and regulations designated within the NIST Handbook 130, Uniform Laws and Regulations in the Areas of Legal Metrology and Fuel Quality, E-Commerce Regulation.</w:t>
      </w:r>
    </w:p>
    <w:p w14:paraId="017F7A03" w14:textId="77777777" w:rsidR="00EA4124" w:rsidRDefault="00EA4124" w:rsidP="00EA4124">
      <w:pPr>
        <w:keepNext/>
        <w:spacing w:after="0"/>
      </w:pPr>
      <w:r w:rsidRPr="00E025F9">
        <w:rPr>
          <w:b/>
        </w:rPr>
        <w:t>Previous Action:</w:t>
      </w:r>
    </w:p>
    <w:p w14:paraId="127870A0" w14:textId="77777777" w:rsidR="00EA4124" w:rsidRDefault="00EA4124" w:rsidP="00EA4124">
      <w:pPr>
        <w:spacing w:after="0"/>
        <w:ind w:left="360"/>
      </w:pPr>
      <w:r>
        <w:t>2023: New Item</w:t>
      </w:r>
      <w:r>
        <w:tab/>
      </w:r>
    </w:p>
    <w:p w14:paraId="3185720F" w14:textId="77777777" w:rsidR="00EA4124" w:rsidRDefault="00EA4124" w:rsidP="00EA4124">
      <w:pPr>
        <w:spacing w:after="0"/>
      </w:pPr>
    </w:p>
    <w:p w14:paraId="677576D0" w14:textId="77777777" w:rsidR="00EA4124" w:rsidRPr="00AB010B" w:rsidRDefault="00EA4124" w:rsidP="00EA4124">
      <w:pPr>
        <w:spacing w:after="0"/>
        <w:rPr>
          <w:b/>
        </w:rPr>
      </w:pPr>
      <w:r w:rsidRPr="00AB010B">
        <w:rPr>
          <w:b/>
        </w:rPr>
        <w:t>Original Justification:</w:t>
      </w:r>
    </w:p>
    <w:p w14:paraId="1FB43808" w14:textId="123C69E6" w:rsidR="00EA4124" w:rsidRDefault="00715D6D" w:rsidP="00EA4124">
      <w:pPr>
        <w:rPr>
          <w:szCs w:val="20"/>
        </w:rPr>
      </w:pPr>
      <w:r>
        <w:rPr>
          <w:szCs w:val="20"/>
        </w:rPr>
        <w:t>It has been suggested that if the e-commerce regulation is adopted for inclusion in NIST Handbook 130, expanding the powers and duties of the Director in the model Weights and Measures Law would be useful</w:t>
      </w:r>
      <w:r w:rsidR="00EA4124">
        <w:rPr>
          <w:szCs w:val="20"/>
        </w:rPr>
        <w:t>.</w:t>
      </w:r>
    </w:p>
    <w:p w14:paraId="32B762C3" w14:textId="01FFA505" w:rsidR="00715D6D" w:rsidRDefault="00715D6D" w:rsidP="00EA4124">
      <w:pPr>
        <w:rPr>
          <w:szCs w:val="20"/>
        </w:rPr>
      </w:pPr>
      <w:r>
        <w:rPr>
          <w:szCs w:val="20"/>
        </w:rPr>
        <w:t>The most likely arguments against adoption of this proposal center on whether individual programs feel this section of the model law is too restrictive in defining the scope of a weights and measures program or if the membership concludes the E-commerce regulation is better published as a stand-alone NCWM standard.</w:t>
      </w:r>
    </w:p>
    <w:p w14:paraId="5FD64127" w14:textId="77777777" w:rsidR="00EA4124" w:rsidRPr="0075034F" w:rsidRDefault="00EA4124" w:rsidP="00EA4124">
      <w:r>
        <w:rPr>
          <w:b/>
          <w:bCs/>
          <w:szCs w:val="20"/>
        </w:rPr>
        <w:t xml:space="preserve">Requested Status by Submitter: </w:t>
      </w:r>
      <w:r>
        <w:rPr>
          <w:szCs w:val="20"/>
        </w:rPr>
        <w:t>Voting Item</w:t>
      </w:r>
    </w:p>
    <w:p w14:paraId="398E627D" w14:textId="77777777" w:rsidR="00EA4124" w:rsidRPr="002A7C3B" w:rsidRDefault="00EA4124" w:rsidP="00EA4124">
      <w:pPr>
        <w:keepNext/>
        <w:rPr>
          <w:b/>
        </w:rPr>
      </w:pPr>
      <w:r w:rsidRPr="0075034F" w:rsidDel="008F45AE">
        <w:rPr>
          <w:b/>
          <w:bCs/>
        </w:rPr>
        <w:t xml:space="preserve"> </w:t>
      </w:r>
      <w:r w:rsidRPr="0075034F">
        <w:rPr>
          <w:b/>
          <w:bCs/>
        </w:rPr>
        <w:t>Comments</w:t>
      </w:r>
      <w:r w:rsidRPr="002A7C3B">
        <w:rPr>
          <w:b/>
        </w:rPr>
        <w:t xml:space="preserve"> in Favor:</w:t>
      </w:r>
    </w:p>
    <w:p w14:paraId="26652FC7" w14:textId="77777777" w:rsidR="00EA4124" w:rsidRDefault="00EA4124" w:rsidP="00EA4124">
      <w:pPr>
        <w:keepNext/>
        <w:spacing w:after="0"/>
        <w:ind w:left="720"/>
        <w:rPr>
          <w:b/>
        </w:rPr>
      </w:pPr>
      <w:r w:rsidRPr="002A7C3B">
        <w:rPr>
          <w:b/>
        </w:rPr>
        <w:t>Regulatory:</w:t>
      </w:r>
    </w:p>
    <w:p w14:paraId="12E69B05" w14:textId="77777777" w:rsidR="00EA4124" w:rsidRPr="0053251E" w:rsidRDefault="00EA4124" w:rsidP="00DC2C80">
      <w:pPr>
        <w:pStyle w:val="ListParagraph"/>
        <w:keepNext/>
        <w:numPr>
          <w:ilvl w:val="0"/>
          <w:numId w:val="59"/>
        </w:numPr>
        <w:ind w:left="1080"/>
        <w:rPr>
          <w:b/>
        </w:rPr>
      </w:pPr>
    </w:p>
    <w:p w14:paraId="33D5CB5C" w14:textId="77777777" w:rsidR="00EA4124" w:rsidRPr="0053251E" w:rsidRDefault="00EA4124" w:rsidP="00EA4124">
      <w:pPr>
        <w:pStyle w:val="ListParagraph"/>
        <w:spacing w:after="0" w:line="259" w:lineRule="auto"/>
        <w:contextualSpacing/>
        <w:jc w:val="left"/>
        <w:rPr>
          <w:b/>
        </w:rPr>
      </w:pPr>
      <w:r w:rsidRPr="0053251E">
        <w:rPr>
          <w:b/>
        </w:rPr>
        <w:t>Industry:</w:t>
      </w:r>
    </w:p>
    <w:p w14:paraId="2BE75945" w14:textId="77777777" w:rsidR="00EA4124" w:rsidRPr="002A7C3B" w:rsidRDefault="00EA4124" w:rsidP="00DC2C80">
      <w:pPr>
        <w:pStyle w:val="ListParagraph"/>
        <w:numPr>
          <w:ilvl w:val="0"/>
          <w:numId w:val="27"/>
        </w:numPr>
        <w:spacing w:after="0" w:line="259" w:lineRule="auto"/>
        <w:contextualSpacing/>
        <w:jc w:val="left"/>
      </w:pPr>
    </w:p>
    <w:p w14:paraId="65588587" w14:textId="77777777" w:rsidR="00EA4124" w:rsidRPr="002A7C3B" w:rsidRDefault="00EA4124" w:rsidP="00EA4124">
      <w:pPr>
        <w:spacing w:before="240" w:after="0"/>
        <w:ind w:left="720"/>
        <w:rPr>
          <w:b/>
        </w:rPr>
      </w:pPr>
      <w:r w:rsidRPr="002A7C3B">
        <w:rPr>
          <w:b/>
        </w:rPr>
        <w:t>Advisory:</w:t>
      </w:r>
    </w:p>
    <w:p w14:paraId="1007879A" w14:textId="77777777" w:rsidR="00EA4124" w:rsidRPr="002A7C3B" w:rsidRDefault="00EA4124" w:rsidP="00DC2C80">
      <w:pPr>
        <w:pStyle w:val="ListParagraph"/>
        <w:numPr>
          <w:ilvl w:val="0"/>
          <w:numId w:val="58"/>
        </w:numPr>
        <w:spacing w:after="0" w:line="259" w:lineRule="auto"/>
        <w:ind w:left="1080"/>
        <w:contextualSpacing/>
        <w:jc w:val="left"/>
      </w:pPr>
    </w:p>
    <w:p w14:paraId="0BE9E695" w14:textId="77777777" w:rsidR="00EA4124" w:rsidRPr="002A7C3B" w:rsidRDefault="00EA4124" w:rsidP="00EA4124">
      <w:pPr>
        <w:keepNext/>
        <w:spacing w:before="240"/>
        <w:rPr>
          <w:b/>
        </w:rPr>
      </w:pPr>
      <w:r>
        <w:rPr>
          <w:b/>
        </w:rPr>
        <w:lastRenderedPageBreak/>
        <w:t>Comments</w:t>
      </w:r>
      <w:r w:rsidRPr="002A7C3B">
        <w:rPr>
          <w:b/>
        </w:rPr>
        <w:t xml:space="preserve"> Against:</w:t>
      </w:r>
    </w:p>
    <w:p w14:paraId="273F881F" w14:textId="77777777" w:rsidR="00EA4124" w:rsidRDefault="00EA4124" w:rsidP="00EA4124">
      <w:pPr>
        <w:keepNext/>
        <w:spacing w:after="0"/>
        <w:ind w:left="720"/>
        <w:rPr>
          <w:b/>
        </w:rPr>
      </w:pPr>
      <w:r w:rsidRPr="002A7C3B">
        <w:rPr>
          <w:b/>
        </w:rPr>
        <w:t>Regulatory:</w:t>
      </w:r>
    </w:p>
    <w:p w14:paraId="4B55C442" w14:textId="77777777" w:rsidR="00EA4124" w:rsidRPr="0053251E" w:rsidRDefault="00EA4124" w:rsidP="00DC2C80">
      <w:pPr>
        <w:pStyle w:val="ListParagraph"/>
        <w:keepNext/>
        <w:numPr>
          <w:ilvl w:val="0"/>
          <w:numId w:val="59"/>
        </w:numPr>
        <w:ind w:left="1080"/>
        <w:rPr>
          <w:b/>
        </w:rPr>
      </w:pPr>
    </w:p>
    <w:p w14:paraId="3456FE41" w14:textId="77777777" w:rsidR="00EA4124" w:rsidRPr="0053251E" w:rsidRDefault="00EA4124" w:rsidP="00EA4124">
      <w:pPr>
        <w:pStyle w:val="ListParagraph"/>
        <w:spacing w:after="0" w:line="259" w:lineRule="auto"/>
        <w:contextualSpacing/>
        <w:jc w:val="left"/>
        <w:rPr>
          <w:b/>
        </w:rPr>
      </w:pPr>
      <w:r w:rsidRPr="0053251E">
        <w:rPr>
          <w:b/>
        </w:rPr>
        <w:t>Industry:</w:t>
      </w:r>
    </w:p>
    <w:p w14:paraId="0864DB22" w14:textId="77777777" w:rsidR="00EA4124" w:rsidRPr="002A7C3B" w:rsidRDefault="00EA4124" w:rsidP="00DC2C80">
      <w:pPr>
        <w:pStyle w:val="ListParagraph"/>
        <w:numPr>
          <w:ilvl w:val="0"/>
          <w:numId w:val="27"/>
        </w:numPr>
        <w:spacing w:after="0" w:line="259" w:lineRule="auto"/>
        <w:contextualSpacing/>
        <w:jc w:val="left"/>
      </w:pPr>
    </w:p>
    <w:p w14:paraId="203760D3" w14:textId="77777777" w:rsidR="00EA4124" w:rsidRPr="002A7C3B" w:rsidRDefault="00EA4124" w:rsidP="00EA4124">
      <w:pPr>
        <w:spacing w:before="240" w:after="0"/>
        <w:ind w:left="720"/>
        <w:rPr>
          <w:b/>
        </w:rPr>
      </w:pPr>
      <w:r w:rsidRPr="002A7C3B">
        <w:rPr>
          <w:b/>
        </w:rPr>
        <w:t>Advisory:</w:t>
      </w:r>
    </w:p>
    <w:p w14:paraId="078A3E58" w14:textId="77777777" w:rsidR="00EA4124" w:rsidRDefault="00EA4124" w:rsidP="00DC2C80">
      <w:pPr>
        <w:pStyle w:val="ListParagraph"/>
        <w:numPr>
          <w:ilvl w:val="0"/>
          <w:numId w:val="58"/>
        </w:numPr>
        <w:spacing w:after="0" w:line="259" w:lineRule="auto"/>
        <w:ind w:left="1080"/>
        <w:contextualSpacing/>
        <w:jc w:val="left"/>
      </w:pPr>
    </w:p>
    <w:p w14:paraId="5D867894" w14:textId="77777777" w:rsidR="00EA4124" w:rsidRPr="002A7C3B" w:rsidRDefault="00EA4124" w:rsidP="00EA4124">
      <w:pPr>
        <w:spacing w:before="240"/>
        <w:rPr>
          <w:b/>
        </w:rPr>
      </w:pPr>
      <w:r>
        <w:rPr>
          <w:b/>
        </w:rPr>
        <w:t>Neutral Comments</w:t>
      </w:r>
      <w:r w:rsidRPr="002A7C3B">
        <w:rPr>
          <w:b/>
        </w:rPr>
        <w:t>:</w:t>
      </w:r>
    </w:p>
    <w:p w14:paraId="0ACCB1F7" w14:textId="77777777" w:rsidR="00EA4124" w:rsidRDefault="00EA4124" w:rsidP="00EA4124">
      <w:pPr>
        <w:keepNext/>
        <w:spacing w:after="0"/>
        <w:ind w:left="720"/>
        <w:rPr>
          <w:b/>
        </w:rPr>
      </w:pPr>
      <w:r w:rsidRPr="002A7C3B">
        <w:rPr>
          <w:b/>
        </w:rPr>
        <w:t>Regulatory:</w:t>
      </w:r>
    </w:p>
    <w:p w14:paraId="69D40F4B" w14:textId="77777777" w:rsidR="00EA4124" w:rsidRPr="0053251E" w:rsidRDefault="00EA4124" w:rsidP="00DC2C80">
      <w:pPr>
        <w:pStyle w:val="ListParagraph"/>
        <w:keepNext/>
        <w:numPr>
          <w:ilvl w:val="0"/>
          <w:numId w:val="59"/>
        </w:numPr>
        <w:ind w:left="1080"/>
        <w:rPr>
          <w:b/>
        </w:rPr>
      </w:pPr>
    </w:p>
    <w:p w14:paraId="075BA3CA" w14:textId="77777777" w:rsidR="00EA4124" w:rsidRPr="0053251E" w:rsidRDefault="00EA4124" w:rsidP="00EA4124">
      <w:pPr>
        <w:pStyle w:val="ListParagraph"/>
        <w:spacing w:after="0" w:line="259" w:lineRule="auto"/>
        <w:contextualSpacing/>
        <w:jc w:val="left"/>
        <w:rPr>
          <w:b/>
        </w:rPr>
      </w:pPr>
      <w:r w:rsidRPr="0053251E">
        <w:rPr>
          <w:b/>
        </w:rPr>
        <w:t>Industry:</w:t>
      </w:r>
    </w:p>
    <w:p w14:paraId="61A7334E" w14:textId="77777777" w:rsidR="00EA4124" w:rsidRPr="002A7C3B" w:rsidRDefault="00EA4124" w:rsidP="00DC2C80">
      <w:pPr>
        <w:pStyle w:val="ListParagraph"/>
        <w:numPr>
          <w:ilvl w:val="0"/>
          <w:numId w:val="27"/>
        </w:numPr>
        <w:spacing w:after="0" w:line="259" w:lineRule="auto"/>
        <w:contextualSpacing/>
        <w:jc w:val="left"/>
      </w:pPr>
    </w:p>
    <w:p w14:paraId="666816A5" w14:textId="77777777" w:rsidR="00EA4124" w:rsidRPr="002A7C3B" w:rsidRDefault="00EA4124" w:rsidP="00EA4124">
      <w:pPr>
        <w:spacing w:before="240" w:after="0"/>
        <w:ind w:left="720"/>
        <w:rPr>
          <w:b/>
        </w:rPr>
      </w:pPr>
      <w:r w:rsidRPr="002A7C3B">
        <w:rPr>
          <w:b/>
        </w:rPr>
        <w:t>Advisory:</w:t>
      </w:r>
    </w:p>
    <w:p w14:paraId="42399394" w14:textId="77777777" w:rsidR="00EA4124" w:rsidRPr="0053251E" w:rsidRDefault="00EA4124" w:rsidP="00DC2C80">
      <w:pPr>
        <w:pStyle w:val="ListParagraph"/>
        <w:numPr>
          <w:ilvl w:val="0"/>
          <w:numId w:val="27"/>
        </w:numPr>
        <w:rPr>
          <w:b/>
        </w:rPr>
      </w:pPr>
    </w:p>
    <w:p w14:paraId="3C0C26FE" w14:textId="25E34633" w:rsidR="00EA4124" w:rsidRDefault="00EA4124" w:rsidP="00EA4124">
      <w:pPr>
        <w:spacing w:after="0"/>
        <w:rPr>
          <w:b/>
        </w:rPr>
      </w:pPr>
      <w:r w:rsidRPr="002A7C3B">
        <w:rPr>
          <w:b/>
        </w:rPr>
        <w:t>Item Develop</w:t>
      </w:r>
      <w:r w:rsidRPr="00E025F9">
        <w:rPr>
          <w:b/>
        </w:rPr>
        <w:t>ment:</w:t>
      </w:r>
    </w:p>
    <w:p w14:paraId="1B08CBED" w14:textId="17BE4FA3" w:rsidR="00EA4124" w:rsidRDefault="00EA4124" w:rsidP="006B22C7">
      <w:pPr>
        <w:rPr>
          <w:bCs/>
        </w:rPr>
      </w:pPr>
      <w:r w:rsidRPr="00591DFA">
        <w:rPr>
          <w:bCs/>
        </w:rPr>
        <w:t>New</w:t>
      </w:r>
    </w:p>
    <w:p w14:paraId="4304A937" w14:textId="77777777" w:rsidR="00C262D1" w:rsidRPr="00C46736" w:rsidRDefault="00C262D1" w:rsidP="00C262D1">
      <w:pPr>
        <w:keepNext/>
        <w:keepLines/>
        <w:rPr>
          <w:szCs w:val="20"/>
        </w:rPr>
      </w:pPr>
      <w:r w:rsidRPr="00C46736">
        <w:rPr>
          <w:b/>
          <w:szCs w:val="20"/>
        </w:rPr>
        <w:t>Regional Associations’ Comments:</w:t>
      </w:r>
    </w:p>
    <w:p w14:paraId="21721379"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Floren, Los Angeles County, CA questioned whether this item was necessary, but supports it moving forward if needed to support other e-commerce proposals. Mr. Kevin Schnepp, CDFA/DMS, supports this item moving forward.</w:t>
      </w:r>
    </w:p>
    <w:p w14:paraId="768DBAD4" w14:textId="3061D097" w:rsidR="00C262D1" w:rsidRPr="00C46736" w:rsidRDefault="00F75F43" w:rsidP="00F75F43">
      <w:pPr>
        <w:rPr>
          <w:szCs w:val="20"/>
        </w:rPr>
      </w:pPr>
      <w:r>
        <w:rPr>
          <w:rFonts w:eastAsia="Times New Roman"/>
          <w:szCs w:val="24"/>
        </w:rPr>
        <w:t>The WWMA L&amp;R Committee recommends Voting status based on the comments heard.</w:t>
      </w:r>
    </w:p>
    <w:p w14:paraId="646BF61B" w14:textId="77777777" w:rsidR="00390AE4" w:rsidRDefault="00C262D1" w:rsidP="00390AE4">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t xml:space="preserve">Tim Chesser (Arkansas) expressed that he was puzzled, he felt all of this was already covered in Handbook 130 in the Weights and Measures Law. He said all this was already addressed in Arkansas.  He doesn’t believe that a whole section dedicated to e-commerce is needed.  </w:t>
      </w:r>
    </w:p>
    <w:p w14:paraId="1CCD441A" w14:textId="77777777" w:rsidR="00390AE4" w:rsidRDefault="00390AE4" w:rsidP="00390AE4">
      <w:r>
        <w:t>Lisa Warfield (NIST OWM) commented an additional item OTH 22.1 is under consideration which aligns with the item.  Ms. Warfield agrees with Tim that this isn’t needed and is more reactionary to another item that was recently adopted in the handbooks. She suggested that if it goes through, make it align with OTH 22.1 (package and labeling in the e commerce).</w:t>
      </w:r>
    </w:p>
    <w:p w14:paraId="1B91E3B7" w14:textId="70E5D95D" w:rsidR="00C262D1" w:rsidRPr="00390AE4" w:rsidRDefault="00390AE4" w:rsidP="00390AE4">
      <w:r>
        <w:t>Committee considers this item is fully developed and recommends this moving forward with a voting status contingent upon item OTH-22.1. The Committee considers that these two items should move forward as a block and that the titles of the regulations would need to be aligned.</w:t>
      </w:r>
    </w:p>
    <w:p w14:paraId="282CFC63" w14:textId="7E87DA40"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Chris Guay, CGGT and Chair of PALS commented this item should be subsection “s” rather than subsection “r” and notified Don Onwiler that it should be corrected prior to subsequent regional fall meetings. He indicated he believes</w:t>
      </w:r>
      <w:r w:rsidR="00386B08">
        <w:rPr>
          <w:spacing w:val="-4"/>
        </w:rPr>
        <w:t xml:space="preserve"> </w:t>
      </w:r>
      <w:r w:rsidR="00386B08">
        <w:t>this</w:t>
      </w:r>
      <w:r w:rsidR="00386B08">
        <w:rPr>
          <w:spacing w:val="-4"/>
        </w:rPr>
        <w:t xml:space="preserve"> </w:t>
      </w:r>
      <w:r w:rsidR="00386B08">
        <w:t>item</w:t>
      </w:r>
      <w:r w:rsidR="00386B08">
        <w:rPr>
          <w:spacing w:val="-2"/>
        </w:rPr>
        <w:t xml:space="preserve"> </w:t>
      </w:r>
      <w:r w:rsidR="00386B08">
        <w:t>is</w:t>
      </w:r>
      <w:r w:rsidR="00386B08">
        <w:rPr>
          <w:spacing w:val="-4"/>
        </w:rPr>
        <w:t xml:space="preserve"> </w:t>
      </w:r>
      <w:r w:rsidR="00386B08">
        <w:t>fully</w:t>
      </w:r>
      <w:r w:rsidR="00386B08">
        <w:rPr>
          <w:spacing w:val="-3"/>
        </w:rPr>
        <w:t xml:space="preserve"> </w:t>
      </w:r>
      <w:r w:rsidR="00386B08">
        <w:t>developed</w:t>
      </w:r>
      <w:r w:rsidR="00386B08">
        <w:rPr>
          <w:spacing w:val="-2"/>
        </w:rPr>
        <w:t xml:space="preserve"> </w:t>
      </w:r>
      <w:r w:rsidR="00386B08">
        <w:t>and</w:t>
      </w:r>
      <w:r w:rsidR="00386B08">
        <w:rPr>
          <w:spacing w:val="-2"/>
        </w:rPr>
        <w:t xml:space="preserve"> </w:t>
      </w:r>
      <w:r w:rsidR="00386B08">
        <w:t>ready</w:t>
      </w:r>
      <w:r w:rsidR="00386B08">
        <w:rPr>
          <w:spacing w:val="-2"/>
        </w:rPr>
        <w:t xml:space="preserve"> </w:t>
      </w:r>
      <w:r w:rsidR="00386B08">
        <w:t>for</w:t>
      </w:r>
      <w:r w:rsidR="00386B08">
        <w:rPr>
          <w:spacing w:val="-3"/>
        </w:rPr>
        <w:t xml:space="preserve"> </w:t>
      </w:r>
      <w:r w:rsidR="00386B08">
        <w:t>voting</w:t>
      </w:r>
      <w:r w:rsidR="00386B08">
        <w:rPr>
          <w:spacing w:val="-4"/>
        </w:rPr>
        <w:t xml:space="preserve"> </w:t>
      </w:r>
      <w:r w:rsidR="00386B08">
        <w:t>provided</w:t>
      </w:r>
      <w:r w:rsidR="00386B08">
        <w:rPr>
          <w:spacing w:val="-2"/>
        </w:rPr>
        <w:t xml:space="preserve"> </w:t>
      </w:r>
      <w:r w:rsidR="00386B08">
        <w:t>the</w:t>
      </w:r>
      <w:r w:rsidR="00386B08">
        <w:rPr>
          <w:spacing w:val="-3"/>
        </w:rPr>
        <w:t xml:space="preserve"> </w:t>
      </w:r>
      <w:r w:rsidR="00386B08">
        <w:t>additional</w:t>
      </w:r>
      <w:r w:rsidR="00386B08">
        <w:rPr>
          <w:spacing w:val="-3"/>
        </w:rPr>
        <w:t xml:space="preserve"> </w:t>
      </w:r>
      <w:r w:rsidR="00386B08">
        <w:t>e-commerce</w:t>
      </w:r>
      <w:r w:rsidR="00386B08">
        <w:rPr>
          <w:spacing w:val="-3"/>
        </w:rPr>
        <w:t xml:space="preserve"> </w:t>
      </w:r>
      <w:r w:rsidR="00386B08">
        <w:t>agenda</w:t>
      </w:r>
      <w:r w:rsidR="00386B08">
        <w:rPr>
          <w:spacing w:val="-3"/>
        </w:rPr>
        <w:t xml:space="preserve"> </w:t>
      </w:r>
      <w:r w:rsidR="00386B08">
        <w:t>item</w:t>
      </w:r>
      <w:r w:rsidR="00386B08">
        <w:rPr>
          <w:spacing w:val="-5"/>
        </w:rPr>
        <w:t xml:space="preserve"> </w:t>
      </w:r>
      <w:r w:rsidR="00386B08">
        <w:t>passes. Based on testimony and hearing no objections, the Committee believes this item is fully developed and ready for voting status.</w:t>
      </w:r>
    </w:p>
    <w:p w14:paraId="7B01D290" w14:textId="502C548B" w:rsidR="00C262D1" w:rsidRPr="00D07D83" w:rsidRDefault="00C262D1" w:rsidP="00FD780A">
      <w:pPr>
        <w:keepNext/>
        <w:keepLines/>
      </w:pPr>
      <w:r w:rsidRPr="00C46736">
        <w:rPr>
          <w:szCs w:val="20"/>
          <w:u w:val="single"/>
        </w:rPr>
        <w:lastRenderedPageBreak/>
        <w:t xml:space="preserve">NEWMA 2022 </w:t>
      </w:r>
      <w:r>
        <w:rPr>
          <w:szCs w:val="20"/>
          <w:u w:val="single"/>
        </w:rPr>
        <w:t>Interim</w:t>
      </w:r>
      <w:r w:rsidRPr="00C46736">
        <w:rPr>
          <w:szCs w:val="20"/>
          <w:u w:val="single"/>
        </w:rPr>
        <w:t xml:space="preserve"> Meeting:</w:t>
      </w:r>
      <w:r w:rsidR="00D07D83">
        <w:rPr>
          <w:szCs w:val="20"/>
        </w:rPr>
        <w:t xml:space="preserve"> </w:t>
      </w:r>
      <w:r w:rsidR="00D07D83">
        <w:t>During the 2022 BEWMA Interim Meeting Lisa Warfield, NIST OWM commented that this is a new item and believes it should be assigned to PALS since it encompasses more than labeling (ex. Pricing, unit pricing and graphic illustrations). She further commented that states need to determine if there is a need to modify this section. She concluded her remarks by asking the committee to consider blocking this item with agenda item OTH-22 so they can move together. She also asked that the committee reconsider changing the title of this item to be consistent with OTH-22. The Committee recommends this item be moved to OTHER ITEMS and considered with OTH 22 .and be Assigned to PALS.</w:t>
      </w:r>
    </w:p>
    <w:p w14:paraId="51E71204" w14:textId="27DCA046" w:rsidR="00EA188F" w:rsidRPr="006B22C7" w:rsidRDefault="006B22C7" w:rsidP="006B22C7">
      <w:r>
        <w:t xml:space="preserve">Additional letters, presentation and data may have been submitted for consideration with this item.  Please refer to </w:t>
      </w:r>
      <w:r>
        <w:rPr>
          <w:u w:val="single"/>
        </w:rPr>
        <w:t>https://www.ncwm.com/publication-15</w:t>
      </w:r>
      <w:r>
        <w:t xml:space="preserve"> to review these documents.</w:t>
      </w:r>
    </w:p>
    <w:p w14:paraId="1BC047E1" w14:textId="3124AB2C" w:rsidR="007E6609" w:rsidRPr="00ED1A9B" w:rsidRDefault="007E6609" w:rsidP="007E6609">
      <w:pPr>
        <w:pStyle w:val="Heading1"/>
        <w:keepNext w:val="0"/>
        <w:keepLines w:val="0"/>
      </w:pPr>
      <w:bookmarkStart w:id="21" w:name="_Toc119419629"/>
      <w:r>
        <w:t>WML</w:t>
      </w:r>
      <w:r w:rsidRPr="00281428">
        <w:t xml:space="preserve"> – UNIFORM </w:t>
      </w:r>
      <w:r>
        <w:t>Weighmaster Law</w:t>
      </w:r>
      <w:bookmarkEnd w:id="21"/>
    </w:p>
    <w:p w14:paraId="3A9250F7" w14:textId="4822D08D" w:rsidR="007E6609" w:rsidRPr="00281428" w:rsidRDefault="007E6609" w:rsidP="00F75F43">
      <w:pPr>
        <w:pStyle w:val="ItemHeading"/>
        <w:tabs>
          <w:tab w:val="clear" w:pos="900"/>
          <w:tab w:val="left" w:pos="1710"/>
        </w:tabs>
        <w:ind w:left="0" w:firstLine="0"/>
      </w:pPr>
      <w:bookmarkStart w:id="22" w:name="_Toc119419630"/>
      <w:r>
        <w:t>WML-23.1</w:t>
      </w:r>
      <w:r w:rsidRPr="00281428">
        <w:tab/>
      </w:r>
      <w:r>
        <w:tab/>
      </w:r>
      <w:r w:rsidRPr="00281428">
        <w:t xml:space="preserve">Section </w:t>
      </w:r>
      <w:r>
        <w:t>10. Certificate</w:t>
      </w:r>
      <w:r w:rsidR="007A6CD1">
        <w:t>: Required Entries,</w:t>
      </w:r>
      <w:bookmarkEnd w:id="22"/>
      <w:r w:rsidR="007A6CD1">
        <w:t xml:space="preserve"> </w:t>
      </w:r>
    </w:p>
    <w:p w14:paraId="1A38DF7C" w14:textId="77777777" w:rsidR="007E6609" w:rsidRPr="00281428" w:rsidRDefault="007E6609" w:rsidP="007E6609">
      <w:pPr>
        <w:keepNext/>
        <w:keepLines/>
        <w:spacing w:after="0"/>
        <w:rPr>
          <w:b/>
          <w:szCs w:val="20"/>
        </w:rPr>
      </w:pPr>
      <w:r w:rsidRPr="00281428">
        <w:rPr>
          <w:b/>
          <w:szCs w:val="20"/>
        </w:rPr>
        <w:t>Source:</w:t>
      </w:r>
    </w:p>
    <w:p w14:paraId="12E26407" w14:textId="1AA5A040" w:rsidR="007E6609" w:rsidRPr="00281428" w:rsidRDefault="007A6CD1" w:rsidP="007E6609">
      <w:pPr>
        <w:keepNext/>
        <w:keepLines/>
        <w:rPr>
          <w:bCs/>
          <w:szCs w:val="20"/>
        </w:rPr>
      </w:pPr>
      <w:r>
        <w:rPr>
          <w:bCs/>
          <w:szCs w:val="20"/>
        </w:rPr>
        <w:t>NIST Office of Weights and Measures</w:t>
      </w:r>
    </w:p>
    <w:p w14:paraId="12241B11" w14:textId="77777777" w:rsidR="007E6609" w:rsidRPr="00281428" w:rsidRDefault="007E6609" w:rsidP="007E6609">
      <w:pPr>
        <w:keepNext/>
        <w:keepLines/>
        <w:spacing w:after="0"/>
        <w:rPr>
          <w:b/>
        </w:rPr>
      </w:pPr>
      <w:r w:rsidRPr="00281428">
        <w:rPr>
          <w:b/>
          <w:szCs w:val="20"/>
        </w:rPr>
        <w:t>Purpose:</w:t>
      </w:r>
    </w:p>
    <w:p w14:paraId="0E2F0956" w14:textId="1E29A7C2" w:rsidR="007E6609" w:rsidRPr="00281428" w:rsidRDefault="007A6CD1" w:rsidP="007E6609">
      <w:pPr>
        <w:keepNext/>
        <w:keepLines/>
        <w:jc w:val="left"/>
        <w:rPr>
          <w:szCs w:val="20"/>
        </w:rPr>
      </w:pPr>
      <w:r>
        <w:rPr>
          <w:szCs w:val="20"/>
        </w:rPr>
        <w:t>Allow the use of electronic signatures on certificates</w:t>
      </w:r>
      <w:r w:rsidR="007E6609" w:rsidRPr="00281428">
        <w:rPr>
          <w:szCs w:val="20"/>
        </w:rPr>
        <w:t>.</w:t>
      </w:r>
    </w:p>
    <w:p w14:paraId="3D85D786" w14:textId="77777777" w:rsidR="007E6609" w:rsidRPr="00281428" w:rsidRDefault="007E6609" w:rsidP="007E6609">
      <w:pPr>
        <w:keepNext/>
        <w:keepLines/>
        <w:spacing w:after="0"/>
        <w:rPr>
          <w:b/>
          <w:bCs/>
        </w:rPr>
      </w:pPr>
      <w:r w:rsidRPr="00281428">
        <w:rPr>
          <w:b/>
          <w:bCs/>
        </w:rPr>
        <w:t>Item Under Consideration:</w:t>
      </w:r>
    </w:p>
    <w:p w14:paraId="52A9FAC2" w14:textId="14FF88B1" w:rsidR="007E6609" w:rsidRPr="00281428" w:rsidRDefault="007E6609" w:rsidP="007E6609">
      <w:pPr>
        <w:keepNext/>
        <w:keepLines/>
        <w:rPr>
          <w:szCs w:val="20"/>
        </w:rPr>
      </w:pPr>
      <w:r w:rsidRPr="00281428">
        <w:rPr>
          <w:szCs w:val="20"/>
        </w:rPr>
        <w:t xml:space="preserve">Amend Handbook 130, Uniform </w:t>
      </w:r>
      <w:r w:rsidR="007A6CD1">
        <w:rPr>
          <w:szCs w:val="20"/>
        </w:rPr>
        <w:t>Weighmaster Law</w:t>
      </w:r>
      <w:r w:rsidRPr="00281428">
        <w:rPr>
          <w:szCs w:val="20"/>
        </w:rPr>
        <w:t>, as follows:</w:t>
      </w:r>
    </w:p>
    <w:p w14:paraId="18F2B51B" w14:textId="77777777" w:rsidR="007A6CD1" w:rsidRPr="0053251E" w:rsidRDefault="007A6CD1" w:rsidP="0053251E">
      <w:pPr>
        <w:spacing w:before="40" w:after="0"/>
        <w:ind w:left="360"/>
        <w:rPr>
          <w:b/>
          <w:bCs/>
          <w:szCs w:val="20"/>
        </w:rPr>
      </w:pPr>
      <w:r w:rsidRPr="0053251E">
        <w:rPr>
          <w:b/>
          <w:bCs/>
          <w:szCs w:val="20"/>
        </w:rPr>
        <w:t>Section 10.  Certificate:  Required Entries</w:t>
      </w:r>
    </w:p>
    <w:p w14:paraId="321A7ABE" w14:textId="77777777" w:rsidR="007A6CD1" w:rsidRPr="00ED5E2B" w:rsidRDefault="007A6CD1" w:rsidP="007A6CD1">
      <w:pPr>
        <w:spacing w:before="40" w:after="0"/>
        <w:ind w:left="252"/>
        <w:rPr>
          <w:szCs w:val="20"/>
        </w:rPr>
      </w:pPr>
    </w:p>
    <w:p w14:paraId="3CE38BC3" w14:textId="77777777" w:rsidR="007A6CD1" w:rsidRPr="00ED5E2B" w:rsidRDefault="007A6CD1" w:rsidP="0053251E">
      <w:pPr>
        <w:ind w:left="1080" w:hanging="360"/>
        <w:rPr>
          <w:szCs w:val="20"/>
        </w:rPr>
      </w:pPr>
      <w:r w:rsidRPr="00ED5E2B">
        <w:rPr>
          <w:szCs w:val="20"/>
        </w:rPr>
        <w:t>(a)</w:t>
      </w:r>
      <w:r w:rsidRPr="00ED5E2B">
        <w:rPr>
          <w:szCs w:val="20"/>
        </w:rPr>
        <w:tab/>
        <w:t>The certificate, when properly filled out and signed [</w:t>
      </w:r>
      <w:r w:rsidRPr="00067BC9">
        <w:rPr>
          <w:b/>
          <w:bCs/>
          <w:szCs w:val="20"/>
          <w:u w:val="single"/>
        </w:rPr>
        <w:t>see Section 10, Note 2</w:t>
      </w:r>
      <w:r w:rsidRPr="00ED5E2B">
        <w:rPr>
          <w:szCs w:val="20"/>
        </w:rPr>
        <w:t>] shall be prima facie evidence of the accuracy of the measurements shown.</w:t>
      </w:r>
    </w:p>
    <w:p w14:paraId="00758F49" w14:textId="77777777" w:rsidR="007A6CD1" w:rsidRPr="00ED5E2B" w:rsidRDefault="007A6CD1" w:rsidP="0053251E">
      <w:pPr>
        <w:ind w:left="1080" w:hanging="360"/>
        <w:rPr>
          <w:szCs w:val="20"/>
        </w:rPr>
      </w:pPr>
      <w:r w:rsidRPr="00ED5E2B">
        <w:rPr>
          <w:szCs w:val="20"/>
        </w:rPr>
        <w:t>(b)</w:t>
      </w:r>
      <w:r w:rsidRPr="00ED5E2B">
        <w:rPr>
          <w:szCs w:val="20"/>
        </w:rPr>
        <w:tab/>
        <w:t>The design of and the information to be furnished on a weight certificate shall be prescribed by the Director and will include, but not be limited to, the following:</w:t>
      </w:r>
    </w:p>
    <w:p w14:paraId="39069606" w14:textId="77777777" w:rsidR="007A6CD1" w:rsidRPr="00ED5E2B" w:rsidRDefault="007A6CD1" w:rsidP="0053251E">
      <w:pPr>
        <w:ind w:left="1440" w:hanging="360"/>
        <w:rPr>
          <w:szCs w:val="20"/>
        </w:rPr>
      </w:pPr>
      <w:r w:rsidRPr="00ED5E2B">
        <w:rPr>
          <w:szCs w:val="20"/>
        </w:rPr>
        <w:t>(1)</w:t>
      </w:r>
      <w:r w:rsidRPr="00ED5E2B">
        <w:rPr>
          <w:szCs w:val="20"/>
        </w:rPr>
        <w:tab/>
        <w:t>the name and license number of the public weighmaster;</w:t>
      </w:r>
    </w:p>
    <w:p w14:paraId="4CB627FE" w14:textId="77777777" w:rsidR="007A6CD1" w:rsidRPr="00ED5E2B" w:rsidRDefault="007A6CD1" w:rsidP="0053251E">
      <w:pPr>
        <w:ind w:left="1440" w:hanging="360"/>
        <w:rPr>
          <w:szCs w:val="20"/>
        </w:rPr>
      </w:pPr>
      <w:r w:rsidRPr="00ED5E2B">
        <w:rPr>
          <w:szCs w:val="20"/>
        </w:rPr>
        <w:t>(2)</w:t>
      </w:r>
      <w:r w:rsidRPr="00ED5E2B">
        <w:rPr>
          <w:szCs w:val="20"/>
        </w:rPr>
        <w:tab/>
        <w:t>the kind of commodity weighed, measured, or counted;</w:t>
      </w:r>
    </w:p>
    <w:p w14:paraId="032908FA" w14:textId="77777777" w:rsidR="007A6CD1" w:rsidRPr="00ED5E2B" w:rsidRDefault="007A6CD1" w:rsidP="0053251E">
      <w:pPr>
        <w:ind w:left="1440" w:hanging="360"/>
        <w:rPr>
          <w:szCs w:val="20"/>
        </w:rPr>
      </w:pPr>
      <w:r w:rsidRPr="00ED5E2B">
        <w:rPr>
          <w:szCs w:val="20"/>
        </w:rPr>
        <w:t>(3)</w:t>
      </w:r>
      <w:r w:rsidRPr="00ED5E2B">
        <w:rPr>
          <w:szCs w:val="20"/>
        </w:rPr>
        <w:tab/>
        <w:t>the name of the owner, agent, or consignee of the commodity;</w:t>
      </w:r>
    </w:p>
    <w:p w14:paraId="584A2028" w14:textId="77777777" w:rsidR="007A6CD1" w:rsidRPr="00ED5E2B" w:rsidRDefault="007A6CD1" w:rsidP="0053251E">
      <w:pPr>
        <w:ind w:left="1440" w:hanging="360"/>
        <w:rPr>
          <w:szCs w:val="20"/>
        </w:rPr>
      </w:pPr>
      <w:r w:rsidRPr="00ED5E2B">
        <w:rPr>
          <w:szCs w:val="20"/>
        </w:rPr>
        <w:t>(4)</w:t>
      </w:r>
      <w:r w:rsidRPr="00ED5E2B">
        <w:rPr>
          <w:szCs w:val="20"/>
        </w:rPr>
        <w:tab/>
        <w:t>the name of the recipient of the commodity, if applicable;</w:t>
      </w:r>
    </w:p>
    <w:p w14:paraId="2EC0875C" w14:textId="77777777" w:rsidR="007A6CD1" w:rsidRPr="00ED5E2B" w:rsidRDefault="007A6CD1" w:rsidP="0053251E">
      <w:pPr>
        <w:ind w:left="1440" w:hanging="360"/>
        <w:rPr>
          <w:szCs w:val="20"/>
        </w:rPr>
      </w:pPr>
      <w:r w:rsidRPr="00ED5E2B">
        <w:rPr>
          <w:szCs w:val="20"/>
        </w:rPr>
        <w:t>(5)</w:t>
      </w:r>
      <w:r w:rsidRPr="00ED5E2B">
        <w:rPr>
          <w:szCs w:val="20"/>
        </w:rPr>
        <w:tab/>
        <w:t>the date the certificate is issued;</w:t>
      </w:r>
    </w:p>
    <w:p w14:paraId="2B15A353" w14:textId="77777777" w:rsidR="007A6CD1" w:rsidRPr="00ED5E2B" w:rsidRDefault="007A6CD1" w:rsidP="0053251E">
      <w:pPr>
        <w:ind w:left="1440" w:hanging="360"/>
        <w:rPr>
          <w:szCs w:val="20"/>
        </w:rPr>
      </w:pPr>
      <w:r w:rsidRPr="00ED5E2B">
        <w:rPr>
          <w:szCs w:val="20"/>
        </w:rPr>
        <w:t>(6)</w:t>
      </w:r>
      <w:r w:rsidRPr="00ED5E2B">
        <w:rPr>
          <w:szCs w:val="20"/>
        </w:rPr>
        <w:tab/>
        <w:t>the consecutive number of the certificate;</w:t>
      </w:r>
    </w:p>
    <w:p w14:paraId="782764E4" w14:textId="77777777" w:rsidR="007A6CD1" w:rsidRPr="00ED5E2B" w:rsidRDefault="007A6CD1" w:rsidP="0053251E">
      <w:pPr>
        <w:ind w:left="1440" w:hanging="360"/>
        <w:rPr>
          <w:szCs w:val="20"/>
        </w:rPr>
      </w:pPr>
      <w:r w:rsidRPr="00ED5E2B">
        <w:rPr>
          <w:szCs w:val="20"/>
        </w:rPr>
        <w:t>(7)</w:t>
      </w:r>
      <w:r w:rsidRPr="00ED5E2B">
        <w:rPr>
          <w:szCs w:val="20"/>
        </w:rPr>
        <w:tab/>
        <w:t>the identification, including the identification number, if any, of the carrier transporting the commodity and the identification number or license number of the vehicle;</w:t>
      </w:r>
    </w:p>
    <w:p w14:paraId="1A567272" w14:textId="77777777" w:rsidR="007A6CD1" w:rsidRPr="00ED5E2B" w:rsidRDefault="007A6CD1" w:rsidP="0053251E">
      <w:pPr>
        <w:ind w:left="1440" w:hanging="360"/>
        <w:rPr>
          <w:szCs w:val="20"/>
        </w:rPr>
      </w:pPr>
      <w:r w:rsidRPr="00ED5E2B">
        <w:rPr>
          <w:szCs w:val="20"/>
        </w:rPr>
        <w:t>(8)</w:t>
      </w:r>
      <w:r w:rsidRPr="00ED5E2B">
        <w:rPr>
          <w:szCs w:val="20"/>
        </w:rPr>
        <w:tab/>
        <w:t>other information needed to distinguish or identify the commodity from a like kind;</w:t>
      </w:r>
    </w:p>
    <w:p w14:paraId="01713D62" w14:textId="77777777" w:rsidR="007A6CD1" w:rsidRPr="00ED5E2B" w:rsidRDefault="007A6CD1" w:rsidP="0053251E">
      <w:pPr>
        <w:ind w:left="1440" w:hanging="360"/>
        <w:rPr>
          <w:szCs w:val="20"/>
        </w:rPr>
      </w:pPr>
      <w:r w:rsidRPr="00ED5E2B">
        <w:rPr>
          <w:szCs w:val="20"/>
        </w:rPr>
        <w:t>(9)</w:t>
      </w:r>
      <w:r w:rsidRPr="00ED5E2B">
        <w:rPr>
          <w:szCs w:val="20"/>
        </w:rPr>
        <w:tab/>
        <w:t>the number of units of the commodity, if applicable;</w:t>
      </w:r>
    </w:p>
    <w:p w14:paraId="704C9464" w14:textId="77777777" w:rsidR="007A6CD1" w:rsidRPr="00ED5E2B" w:rsidRDefault="007A6CD1" w:rsidP="0053251E">
      <w:pPr>
        <w:ind w:left="1440" w:hanging="360"/>
        <w:rPr>
          <w:szCs w:val="20"/>
        </w:rPr>
      </w:pPr>
      <w:r w:rsidRPr="00ED5E2B">
        <w:rPr>
          <w:szCs w:val="20"/>
        </w:rPr>
        <w:t>(10)</w:t>
      </w:r>
      <w:r w:rsidRPr="00ED5E2B">
        <w:rPr>
          <w:szCs w:val="20"/>
        </w:rPr>
        <w:tab/>
        <w:t>the measure of the commodity, if applicable;</w:t>
      </w:r>
    </w:p>
    <w:p w14:paraId="44E5BE95" w14:textId="77777777" w:rsidR="007A6CD1" w:rsidRPr="00ED5E2B" w:rsidRDefault="007A6CD1" w:rsidP="0053251E">
      <w:pPr>
        <w:ind w:left="1440" w:hanging="360"/>
        <w:rPr>
          <w:szCs w:val="20"/>
        </w:rPr>
      </w:pPr>
      <w:r w:rsidRPr="00ED5E2B">
        <w:rPr>
          <w:szCs w:val="20"/>
        </w:rPr>
        <w:lastRenderedPageBreak/>
        <w:t>(11)</w:t>
      </w:r>
      <w:r w:rsidRPr="00ED5E2B">
        <w:rPr>
          <w:szCs w:val="20"/>
        </w:rPr>
        <w:tab/>
        <w:t>the weight [</w:t>
      </w:r>
      <w:r w:rsidRPr="00067BC9">
        <w:rPr>
          <w:szCs w:val="20"/>
        </w:rPr>
        <w:t>see Section 10 NOTE 1</w:t>
      </w:r>
      <w:r w:rsidRPr="00ED5E2B">
        <w:rPr>
          <w:szCs w:val="20"/>
        </w:rPr>
        <w:t>] of the commodity and the vehicle or container (if applicable) broken down as follows:</w:t>
      </w:r>
    </w:p>
    <w:p w14:paraId="3CCD420E" w14:textId="77777777" w:rsidR="007A6CD1" w:rsidRPr="00ED5E2B" w:rsidRDefault="007A6CD1" w:rsidP="0053251E">
      <w:pPr>
        <w:ind w:left="1800" w:hanging="360"/>
        <w:rPr>
          <w:szCs w:val="20"/>
        </w:rPr>
      </w:pPr>
      <w:r w:rsidRPr="00ED5E2B">
        <w:rPr>
          <w:szCs w:val="20"/>
        </w:rPr>
        <w:t>i.</w:t>
      </w:r>
      <w:r w:rsidRPr="00ED5E2B">
        <w:rPr>
          <w:szCs w:val="20"/>
        </w:rPr>
        <w:tab/>
        <w:t>the gross weight of the commodity and the associated vehicle or container;</w:t>
      </w:r>
    </w:p>
    <w:p w14:paraId="296BEA74" w14:textId="7D9A75B9" w:rsidR="007A6CD1" w:rsidRPr="00ED5E2B" w:rsidRDefault="007A6CD1" w:rsidP="0053251E">
      <w:pPr>
        <w:ind w:left="1800" w:hanging="360"/>
        <w:rPr>
          <w:szCs w:val="20"/>
        </w:rPr>
      </w:pPr>
      <w:r w:rsidRPr="00ED5E2B">
        <w:rPr>
          <w:szCs w:val="20"/>
        </w:rPr>
        <w:t>ii.</w:t>
      </w:r>
      <w:r w:rsidRPr="00ED5E2B">
        <w:rPr>
          <w:szCs w:val="20"/>
        </w:rPr>
        <w:tab/>
        <w:t>the tare weight of the unladen</w:t>
      </w:r>
      <w:r w:rsidR="00BA1730">
        <w:rPr>
          <w:szCs w:val="20"/>
        </w:rPr>
        <w:t xml:space="preserve"> </w:t>
      </w:r>
      <w:r w:rsidRPr="00ED5E2B">
        <w:rPr>
          <w:szCs w:val="20"/>
        </w:rPr>
        <w:t>vehicle or container; or</w:t>
      </w:r>
    </w:p>
    <w:p w14:paraId="2C0E360A" w14:textId="77777777" w:rsidR="007A6CD1" w:rsidRPr="00ED5E2B" w:rsidRDefault="007A6CD1" w:rsidP="0053251E">
      <w:pPr>
        <w:ind w:left="1800" w:hanging="360"/>
        <w:rPr>
          <w:szCs w:val="20"/>
        </w:rPr>
      </w:pPr>
      <w:r w:rsidRPr="00ED5E2B">
        <w:rPr>
          <w:szCs w:val="20"/>
        </w:rPr>
        <w:t>iii.</w:t>
      </w:r>
      <w:r w:rsidRPr="00ED5E2B">
        <w:rPr>
          <w:szCs w:val="20"/>
        </w:rPr>
        <w:tab/>
        <w:t>both the gross and tare weight and the resultant net weight of the commodity;</w:t>
      </w:r>
    </w:p>
    <w:p w14:paraId="383BE591" w14:textId="77777777" w:rsidR="007A6CD1" w:rsidRPr="00ED5E2B" w:rsidRDefault="007A6CD1" w:rsidP="0053251E">
      <w:pPr>
        <w:ind w:left="1440" w:hanging="360"/>
        <w:rPr>
          <w:szCs w:val="20"/>
        </w:rPr>
      </w:pPr>
      <w:r w:rsidRPr="00ED5E2B">
        <w:rPr>
          <w:szCs w:val="20"/>
        </w:rPr>
        <w:t>(12)</w:t>
      </w:r>
      <w:r w:rsidRPr="00ED5E2B">
        <w:rPr>
          <w:szCs w:val="20"/>
        </w:rPr>
        <w:tab/>
        <w:t>signature [</w:t>
      </w:r>
      <w:r w:rsidRPr="00067BC9">
        <w:rPr>
          <w:b/>
          <w:bCs/>
          <w:szCs w:val="20"/>
          <w:u w:val="single"/>
        </w:rPr>
        <w:t>see Section 10,</w:t>
      </w:r>
      <w:r w:rsidRPr="00ED5E2B">
        <w:rPr>
          <w:szCs w:val="20"/>
        </w:rPr>
        <w:t xml:space="preserve"> </w:t>
      </w:r>
      <w:r w:rsidRPr="00067BC9">
        <w:rPr>
          <w:b/>
          <w:bCs/>
          <w:szCs w:val="20"/>
          <w:u w:val="single"/>
        </w:rPr>
        <w:t>Note 2</w:t>
      </w:r>
      <w:r w:rsidRPr="00ED5E2B">
        <w:rPr>
          <w:szCs w:val="20"/>
        </w:rPr>
        <w:t>] of the public weighmaster who determined the weight, measure, or count.</w:t>
      </w:r>
    </w:p>
    <w:p w14:paraId="6CE2AD89" w14:textId="77777777" w:rsidR="007A6CD1" w:rsidRPr="00ED5E2B" w:rsidRDefault="007A6CD1" w:rsidP="0053251E">
      <w:pPr>
        <w:spacing w:before="40" w:after="0"/>
        <w:ind w:left="360"/>
        <w:rPr>
          <w:szCs w:val="20"/>
        </w:rPr>
      </w:pPr>
      <w:r>
        <w:rPr>
          <w:szCs w:val="20"/>
        </w:rPr>
        <w:t xml:space="preserve">Section 10 </w:t>
      </w:r>
      <w:r w:rsidRPr="00ED5E2B">
        <w:rPr>
          <w:szCs w:val="20"/>
        </w:rPr>
        <w:t>NOTE 1:  When used in this Law, the term “weight” means “mass.”  (See paragraph L. “Mass” and “Weight” in Section I. Introduction, of NIST Handbook 130 for an explanation of these terms.)</w:t>
      </w:r>
    </w:p>
    <w:p w14:paraId="4F285402" w14:textId="77777777" w:rsidR="007A6CD1" w:rsidRPr="00ED5E2B" w:rsidRDefault="007A6CD1" w:rsidP="0053251E">
      <w:pPr>
        <w:spacing w:before="60"/>
        <w:ind w:left="360"/>
        <w:rPr>
          <w:szCs w:val="20"/>
        </w:rPr>
      </w:pPr>
      <w:r w:rsidRPr="00ED5E2B">
        <w:rPr>
          <w:szCs w:val="20"/>
        </w:rPr>
        <w:t>(Note added 1993)</w:t>
      </w:r>
    </w:p>
    <w:p w14:paraId="592BB8A7" w14:textId="77777777" w:rsidR="007A6CD1" w:rsidRDefault="007A6CD1" w:rsidP="0053251E">
      <w:pPr>
        <w:spacing w:before="40" w:after="0"/>
        <w:ind w:left="360"/>
        <w:rPr>
          <w:b/>
          <w:bCs/>
          <w:szCs w:val="20"/>
          <w:u w:val="single"/>
        </w:rPr>
      </w:pPr>
      <w:r>
        <w:rPr>
          <w:b/>
          <w:bCs/>
          <w:szCs w:val="20"/>
          <w:u w:val="single"/>
        </w:rPr>
        <w:t xml:space="preserve">Section 10 </w:t>
      </w:r>
      <w:r w:rsidRPr="00ED5E2B">
        <w:rPr>
          <w:b/>
          <w:bCs/>
          <w:szCs w:val="20"/>
          <w:u w:val="single"/>
        </w:rPr>
        <w:t xml:space="preserve">NOTE 2:  Electronic signatures are acceptable if a State has a digital signature statute (Uniform Law Commission, Electronic Transactions Act {UETA} </w:t>
      </w:r>
      <w:hyperlink r:id="rId12" w:history="1">
        <w:r w:rsidRPr="00BE13BB">
          <w:rPr>
            <w:rStyle w:val="Hyperlink"/>
            <w:b/>
            <w:bCs/>
            <w:szCs w:val="20"/>
          </w:rPr>
          <w:t>www.uniformlaws.org</w:t>
        </w:r>
      </w:hyperlink>
      <w:r w:rsidRPr="00ED5E2B">
        <w:rPr>
          <w:b/>
          <w:bCs/>
          <w:szCs w:val="20"/>
          <w:u w:val="single"/>
        </w:rPr>
        <w:t>)</w:t>
      </w:r>
    </w:p>
    <w:p w14:paraId="1623EF13" w14:textId="7D57B608" w:rsidR="007E6609" w:rsidRPr="00281428" w:rsidRDefault="007A6CD1" w:rsidP="0053251E">
      <w:pPr>
        <w:spacing w:after="200"/>
        <w:ind w:left="360"/>
        <w:rPr>
          <w:color w:val="000000"/>
        </w:rPr>
      </w:pPr>
      <w:r>
        <w:rPr>
          <w:b/>
          <w:bCs/>
          <w:szCs w:val="20"/>
          <w:u w:val="single"/>
        </w:rPr>
        <w:t>(Added 20XX)</w:t>
      </w:r>
    </w:p>
    <w:p w14:paraId="2FF88F54" w14:textId="77777777" w:rsidR="0075034F" w:rsidRDefault="0075034F" w:rsidP="0075034F">
      <w:pPr>
        <w:keepNext/>
        <w:spacing w:after="0"/>
      </w:pPr>
      <w:r w:rsidRPr="00E025F9">
        <w:rPr>
          <w:b/>
        </w:rPr>
        <w:t>Previous Action:</w:t>
      </w:r>
    </w:p>
    <w:p w14:paraId="37A19F95" w14:textId="4492C68F" w:rsidR="0075034F" w:rsidRDefault="0075034F" w:rsidP="0075034F">
      <w:pPr>
        <w:spacing w:after="0"/>
        <w:ind w:left="360"/>
      </w:pPr>
      <w:r>
        <w:t>2023: New Item</w:t>
      </w:r>
      <w:r>
        <w:tab/>
      </w:r>
    </w:p>
    <w:p w14:paraId="622FE9D2" w14:textId="77777777" w:rsidR="0075034F" w:rsidRDefault="0075034F" w:rsidP="0075034F">
      <w:pPr>
        <w:spacing w:after="0"/>
      </w:pPr>
    </w:p>
    <w:p w14:paraId="049F3B20" w14:textId="6185B9A5" w:rsidR="0075034F" w:rsidRPr="00AB010B" w:rsidRDefault="0075034F" w:rsidP="0075034F">
      <w:pPr>
        <w:spacing w:after="0"/>
        <w:rPr>
          <w:b/>
        </w:rPr>
      </w:pPr>
      <w:r w:rsidRPr="00AB010B">
        <w:rPr>
          <w:b/>
        </w:rPr>
        <w:t>Original Justification:</w:t>
      </w:r>
    </w:p>
    <w:p w14:paraId="3935AF4D" w14:textId="77777777" w:rsidR="0075034F" w:rsidRPr="00067BC9" w:rsidRDefault="0075034F" w:rsidP="0075034F">
      <w:pPr>
        <w:spacing w:before="40" w:after="0"/>
        <w:ind w:left="-36"/>
        <w:rPr>
          <w:szCs w:val="20"/>
        </w:rPr>
      </w:pPr>
      <w:r w:rsidRPr="00067BC9">
        <w:rPr>
          <w:szCs w:val="20"/>
        </w:rPr>
        <w:t xml:space="preserve">The Uniform Weighmaster Law (UWL) is broadly worded that it does not specify whether cursive or other handwriting be used to sign tickets.  Section 10. “Certificate: Required Entries,” </w:t>
      </w:r>
      <w:r>
        <w:rPr>
          <w:szCs w:val="20"/>
        </w:rPr>
        <w:t xml:space="preserve">of </w:t>
      </w:r>
      <w:r w:rsidRPr="00067BC9">
        <w:rPr>
          <w:szCs w:val="20"/>
        </w:rPr>
        <w:t xml:space="preserve">the UWL reads that a weigh ticket, when properly filled out and signed, shall be accepted as evidence of the accuracy of the recorded measurement.  A full identification of the weighmaster is required by Section 10(b)(1) that requires the name and license number of the weighmaster be furnished and Section (10)(b)(12) requires that signature to be of the public weighmaster who determined the weight, measure or count. </w:t>
      </w:r>
    </w:p>
    <w:p w14:paraId="5B92F7B6" w14:textId="77777777" w:rsidR="0075034F" w:rsidRPr="00067BC9" w:rsidRDefault="0075034F" w:rsidP="0075034F">
      <w:pPr>
        <w:spacing w:before="40" w:after="0"/>
        <w:ind w:left="-36"/>
        <w:rPr>
          <w:szCs w:val="20"/>
        </w:rPr>
      </w:pPr>
    </w:p>
    <w:p w14:paraId="3035D9AF" w14:textId="77777777" w:rsidR="0075034F" w:rsidRDefault="0075034F" w:rsidP="0075034F">
      <w:pPr>
        <w:spacing w:before="40" w:after="0"/>
        <w:ind w:left="-36"/>
        <w:rPr>
          <w:szCs w:val="20"/>
        </w:rPr>
      </w:pPr>
      <w:r w:rsidRPr="00067BC9">
        <w:rPr>
          <w:szCs w:val="20"/>
        </w:rPr>
        <w:t>OWM has reviewed the UWL, NCWM Annual Meeting Reports</w:t>
      </w:r>
      <w:r>
        <w:rPr>
          <w:szCs w:val="20"/>
        </w:rPr>
        <w:t>,</w:t>
      </w:r>
      <w:r w:rsidRPr="00067BC9">
        <w:rPr>
          <w:szCs w:val="20"/>
        </w:rPr>
        <w:t xml:space="preserve"> and information provided by other states and recommends that Section </w:t>
      </w:r>
      <w:r>
        <w:rPr>
          <w:szCs w:val="20"/>
        </w:rPr>
        <w:t>10</w:t>
      </w:r>
      <w:r w:rsidRPr="00067BC9">
        <w:rPr>
          <w:szCs w:val="20"/>
        </w:rPr>
        <w:t xml:space="preserve"> allow the use of electronic signatures.  Another justification for allowing the</w:t>
      </w:r>
      <w:r>
        <w:rPr>
          <w:szCs w:val="20"/>
        </w:rPr>
        <w:t xml:space="preserve"> use of electronic signatures is</w:t>
      </w:r>
      <w:r w:rsidRPr="00067BC9">
        <w:rPr>
          <w:szCs w:val="20"/>
        </w:rPr>
        <w:t xml:space="preserve"> they are widely permitted under both Federal and State Laws.  At the Federal level the 2000 Electronic Signatures in Global and National Commerce Act which is in 15 U.S. Code § 7001 provides that electronic signatures on contracts, or other records relating to such transactions may not be denied legal effect, validity, or enforceability solely because they are in electronic form.  </w:t>
      </w:r>
    </w:p>
    <w:p w14:paraId="1CECDCE0" w14:textId="77777777" w:rsidR="0075034F" w:rsidRDefault="0075034F" w:rsidP="0075034F">
      <w:pPr>
        <w:spacing w:before="40" w:after="0"/>
        <w:ind w:left="-36"/>
        <w:rPr>
          <w:szCs w:val="20"/>
        </w:rPr>
      </w:pPr>
    </w:p>
    <w:p w14:paraId="6BABFFEE" w14:textId="479C980E" w:rsidR="0075034F" w:rsidRDefault="0075034F" w:rsidP="0075034F">
      <w:pPr>
        <w:rPr>
          <w:szCs w:val="20"/>
        </w:rPr>
      </w:pPr>
      <w:r w:rsidRPr="00067BC9">
        <w:rPr>
          <w:szCs w:val="20"/>
        </w:rPr>
        <w:t>OWM has also learned that most states adopt the Uniform Electronic Transactions Act (UETA</w:t>
      </w:r>
      <w:r>
        <w:rPr>
          <w:szCs w:val="20"/>
        </w:rPr>
        <w:t xml:space="preserve"> www.uniformlaws.org)</w:t>
      </w:r>
      <w:r w:rsidRPr="00067BC9">
        <w:rPr>
          <w:szCs w:val="20"/>
        </w:rPr>
        <w:t xml:space="preserve"> which promotes the use of electronic signatures and provides adequate protections for buyers and sellers alike.  While both the Federal and State exempt some business and applications the purpose of these laws is to prevent fraud and abuse while facilitating the use of electronic signatures to promote modern business and communications practices.</w:t>
      </w:r>
      <w:r>
        <w:rPr>
          <w:szCs w:val="20"/>
        </w:rPr>
        <w:t xml:space="preserve">  </w:t>
      </w:r>
      <w:r w:rsidRPr="00067BC9">
        <w:rPr>
          <w:szCs w:val="20"/>
        </w:rPr>
        <w:t>The UETA was developed by the National Conference of Commissioners on Uniform Laws in 1999 to establish the legal equivalence of electronic records and signatures with paper writings and manually signed signatures, to remove barriers to electronic commerce.  There are 47 and the District of Columbia, U.S. Virgin Islands, Puerto Rico which have adopted the UETA. Three states have not adopted UETA but do have their own state statues - New York, Illinois, and Washington</w:t>
      </w:r>
      <w:r>
        <w:rPr>
          <w:szCs w:val="20"/>
        </w:rPr>
        <w:t>.</w:t>
      </w:r>
    </w:p>
    <w:p w14:paraId="5D823590" w14:textId="61AB027E" w:rsidR="0075034F" w:rsidRPr="0075034F" w:rsidRDefault="0075034F" w:rsidP="0075034F">
      <w:r>
        <w:rPr>
          <w:b/>
          <w:bCs/>
          <w:szCs w:val="20"/>
        </w:rPr>
        <w:t xml:space="preserve">Requested Status by Submitter: </w:t>
      </w:r>
      <w:r>
        <w:rPr>
          <w:szCs w:val="20"/>
        </w:rPr>
        <w:t>Voting Item</w:t>
      </w:r>
    </w:p>
    <w:p w14:paraId="7B976AB0" w14:textId="559B21A4" w:rsidR="007E6609" w:rsidRPr="002A7C3B" w:rsidRDefault="007E6609" w:rsidP="007E6609">
      <w:pPr>
        <w:keepNext/>
        <w:rPr>
          <w:b/>
        </w:rPr>
      </w:pPr>
      <w:r w:rsidRPr="0075034F" w:rsidDel="008F45AE">
        <w:rPr>
          <w:b/>
          <w:bCs/>
        </w:rPr>
        <w:lastRenderedPageBreak/>
        <w:t xml:space="preserve"> </w:t>
      </w:r>
      <w:r w:rsidR="0075034F" w:rsidRPr="0075034F">
        <w:rPr>
          <w:b/>
          <w:bCs/>
        </w:rPr>
        <w:t>Comments</w:t>
      </w:r>
      <w:r w:rsidRPr="002A7C3B">
        <w:rPr>
          <w:b/>
        </w:rPr>
        <w:t xml:space="preserve"> in Favor:</w:t>
      </w:r>
    </w:p>
    <w:p w14:paraId="7AE4EA61" w14:textId="50F2B4F8" w:rsidR="007E6609" w:rsidRDefault="007E6609" w:rsidP="007E6609">
      <w:pPr>
        <w:keepNext/>
        <w:spacing w:after="0"/>
        <w:ind w:left="720"/>
        <w:rPr>
          <w:b/>
        </w:rPr>
      </w:pPr>
      <w:r w:rsidRPr="002A7C3B">
        <w:rPr>
          <w:b/>
        </w:rPr>
        <w:t>Regulatory:</w:t>
      </w:r>
    </w:p>
    <w:p w14:paraId="1B696C9E" w14:textId="77777777" w:rsidR="0053251E" w:rsidRPr="0053251E" w:rsidRDefault="0053251E" w:rsidP="00DC2C80">
      <w:pPr>
        <w:pStyle w:val="ListParagraph"/>
        <w:keepNext/>
        <w:numPr>
          <w:ilvl w:val="0"/>
          <w:numId w:val="59"/>
        </w:numPr>
        <w:ind w:left="1080"/>
        <w:rPr>
          <w:b/>
        </w:rPr>
      </w:pPr>
    </w:p>
    <w:p w14:paraId="7A11865E" w14:textId="77777777" w:rsidR="007E6609" w:rsidRPr="0053251E" w:rsidRDefault="007E6609" w:rsidP="0053251E">
      <w:pPr>
        <w:pStyle w:val="ListParagraph"/>
        <w:spacing w:after="0" w:line="259" w:lineRule="auto"/>
        <w:contextualSpacing/>
        <w:jc w:val="left"/>
        <w:rPr>
          <w:b/>
        </w:rPr>
      </w:pPr>
      <w:r w:rsidRPr="0053251E">
        <w:rPr>
          <w:b/>
        </w:rPr>
        <w:t>Industry:</w:t>
      </w:r>
    </w:p>
    <w:p w14:paraId="0D5CAEC6" w14:textId="7E136602" w:rsidR="007E6609" w:rsidRPr="002A7C3B" w:rsidRDefault="007E6609" w:rsidP="00DC2C80">
      <w:pPr>
        <w:pStyle w:val="ListParagraph"/>
        <w:numPr>
          <w:ilvl w:val="0"/>
          <w:numId w:val="27"/>
        </w:numPr>
        <w:spacing w:after="0" w:line="259" w:lineRule="auto"/>
        <w:contextualSpacing/>
        <w:jc w:val="left"/>
      </w:pPr>
    </w:p>
    <w:p w14:paraId="37A9A7B0" w14:textId="77777777" w:rsidR="007E6609" w:rsidRPr="002A7C3B" w:rsidRDefault="007E6609" w:rsidP="007E6609">
      <w:pPr>
        <w:spacing w:before="240" w:after="0"/>
        <w:ind w:left="720"/>
        <w:rPr>
          <w:b/>
        </w:rPr>
      </w:pPr>
      <w:r w:rsidRPr="002A7C3B">
        <w:rPr>
          <w:b/>
        </w:rPr>
        <w:t>Advisory:</w:t>
      </w:r>
    </w:p>
    <w:p w14:paraId="0292E8E7" w14:textId="15A430DE" w:rsidR="007E6609" w:rsidRPr="002A7C3B" w:rsidRDefault="007E6609" w:rsidP="00DC2C80">
      <w:pPr>
        <w:pStyle w:val="ListParagraph"/>
        <w:numPr>
          <w:ilvl w:val="0"/>
          <w:numId w:val="58"/>
        </w:numPr>
        <w:spacing w:after="0" w:line="259" w:lineRule="auto"/>
        <w:ind w:left="1080"/>
        <w:contextualSpacing/>
        <w:jc w:val="left"/>
      </w:pPr>
    </w:p>
    <w:p w14:paraId="58FD90DA" w14:textId="1B7F0DB3" w:rsidR="007E6609" w:rsidRPr="002A7C3B" w:rsidRDefault="0075034F" w:rsidP="007E6609">
      <w:pPr>
        <w:keepNext/>
        <w:spacing w:before="240"/>
        <w:rPr>
          <w:b/>
        </w:rPr>
      </w:pPr>
      <w:r>
        <w:rPr>
          <w:b/>
        </w:rPr>
        <w:t>Comments</w:t>
      </w:r>
      <w:r w:rsidR="007E6609" w:rsidRPr="002A7C3B">
        <w:rPr>
          <w:b/>
        </w:rPr>
        <w:t xml:space="preserve"> Against:</w:t>
      </w:r>
    </w:p>
    <w:p w14:paraId="0AFB543D" w14:textId="77777777" w:rsidR="0053251E" w:rsidRDefault="0053251E" w:rsidP="0053251E">
      <w:pPr>
        <w:keepNext/>
        <w:spacing w:after="0"/>
        <w:ind w:left="720"/>
        <w:rPr>
          <w:b/>
        </w:rPr>
      </w:pPr>
      <w:r w:rsidRPr="002A7C3B">
        <w:rPr>
          <w:b/>
        </w:rPr>
        <w:t>Regulatory:</w:t>
      </w:r>
    </w:p>
    <w:p w14:paraId="66DB50C5" w14:textId="77777777" w:rsidR="0053251E" w:rsidRPr="0053251E" w:rsidRDefault="0053251E" w:rsidP="00DC2C80">
      <w:pPr>
        <w:pStyle w:val="ListParagraph"/>
        <w:keepNext/>
        <w:numPr>
          <w:ilvl w:val="0"/>
          <w:numId w:val="59"/>
        </w:numPr>
        <w:ind w:left="1080"/>
        <w:rPr>
          <w:b/>
        </w:rPr>
      </w:pPr>
    </w:p>
    <w:p w14:paraId="06B680A5" w14:textId="77777777" w:rsidR="0053251E" w:rsidRPr="0053251E" w:rsidRDefault="0053251E" w:rsidP="0053251E">
      <w:pPr>
        <w:pStyle w:val="ListParagraph"/>
        <w:spacing w:after="0" w:line="259" w:lineRule="auto"/>
        <w:contextualSpacing/>
        <w:jc w:val="left"/>
        <w:rPr>
          <w:b/>
        </w:rPr>
      </w:pPr>
      <w:r w:rsidRPr="0053251E">
        <w:rPr>
          <w:b/>
        </w:rPr>
        <w:t>Industry:</w:t>
      </w:r>
    </w:p>
    <w:p w14:paraId="2271DCB6" w14:textId="77777777" w:rsidR="0053251E" w:rsidRPr="002A7C3B" w:rsidRDefault="0053251E" w:rsidP="00DC2C80">
      <w:pPr>
        <w:pStyle w:val="ListParagraph"/>
        <w:numPr>
          <w:ilvl w:val="0"/>
          <w:numId w:val="27"/>
        </w:numPr>
        <w:spacing w:after="0" w:line="259" w:lineRule="auto"/>
        <w:contextualSpacing/>
        <w:jc w:val="left"/>
      </w:pPr>
    </w:p>
    <w:p w14:paraId="052CF063" w14:textId="77777777" w:rsidR="0053251E" w:rsidRPr="002A7C3B" w:rsidRDefault="0053251E" w:rsidP="0053251E">
      <w:pPr>
        <w:spacing w:before="240" w:after="0"/>
        <w:ind w:left="720"/>
        <w:rPr>
          <w:b/>
        </w:rPr>
      </w:pPr>
      <w:r w:rsidRPr="002A7C3B">
        <w:rPr>
          <w:b/>
        </w:rPr>
        <w:t>Advisory:</w:t>
      </w:r>
    </w:p>
    <w:p w14:paraId="3A56C7DC" w14:textId="5EC3720D" w:rsidR="007E6609" w:rsidRDefault="007E6609" w:rsidP="00DC2C80">
      <w:pPr>
        <w:pStyle w:val="ListParagraph"/>
        <w:numPr>
          <w:ilvl w:val="0"/>
          <w:numId w:val="58"/>
        </w:numPr>
        <w:spacing w:after="0" w:line="259" w:lineRule="auto"/>
        <w:ind w:left="1080"/>
        <w:contextualSpacing/>
        <w:jc w:val="left"/>
      </w:pPr>
    </w:p>
    <w:p w14:paraId="2E3E089B" w14:textId="77777777" w:rsidR="007E6609" w:rsidRPr="002A7C3B" w:rsidRDefault="007E6609" w:rsidP="007E6609">
      <w:pPr>
        <w:spacing w:before="240"/>
        <w:rPr>
          <w:b/>
        </w:rPr>
      </w:pPr>
      <w:r>
        <w:rPr>
          <w:b/>
        </w:rPr>
        <w:t>Neutral Comments</w:t>
      </w:r>
      <w:r w:rsidRPr="002A7C3B">
        <w:rPr>
          <w:b/>
        </w:rPr>
        <w:t>:</w:t>
      </w:r>
    </w:p>
    <w:p w14:paraId="78ACE9D6" w14:textId="77777777" w:rsidR="0053251E" w:rsidRDefault="0053251E" w:rsidP="0053251E">
      <w:pPr>
        <w:keepNext/>
        <w:spacing w:after="0"/>
        <w:ind w:left="720"/>
        <w:rPr>
          <w:b/>
        </w:rPr>
      </w:pPr>
      <w:r w:rsidRPr="002A7C3B">
        <w:rPr>
          <w:b/>
        </w:rPr>
        <w:t>Regulatory:</w:t>
      </w:r>
    </w:p>
    <w:p w14:paraId="1C93A3FD" w14:textId="77777777" w:rsidR="0053251E" w:rsidRPr="0053251E" w:rsidRDefault="0053251E" w:rsidP="00DC2C80">
      <w:pPr>
        <w:pStyle w:val="ListParagraph"/>
        <w:keepNext/>
        <w:numPr>
          <w:ilvl w:val="0"/>
          <w:numId w:val="59"/>
        </w:numPr>
        <w:ind w:left="1080"/>
        <w:rPr>
          <w:b/>
        </w:rPr>
      </w:pPr>
    </w:p>
    <w:p w14:paraId="6706F474" w14:textId="77777777" w:rsidR="0053251E" w:rsidRPr="0053251E" w:rsidRDefault="0053251E" w:rsidP="0053251E">
      <w:pPr>
        <w:pStyle w:val="ListParagraph"/>
        <w:spacing w:after="0" w:line="259" w:lineRule="auto"/>
        <w:contextualSpacing/>
        <w:jc w:val="left"/>
        <w:rPr>
          <w:b/>
        </w:rPr>
      </w:pPr>
      <w:r w:rsidRPr="0053251E">
        <w:rPr>
          <w:b/>
        </w:rPr>
        <w:t>Industry:</w:t>
      </w:r>
    </w:p>
    <w:p w14:paraId="10DCF44A" w14:textId="77777777" w:rsidR="0053251E" w:rsidRPr="002A7C3B" w:rsidRDefault="0053251E" w:rsidP="00DC2C80">
      <w:pPr>
        <w:pStyle w:val="ListParagraph"/>
        <w:numPr>
          <w:ilvl w:val="0"/>
          <w:numId w:val="27"/>
        </w:numPr>
        <w:spacing w:after="0" w:line="259" w:lineRule="auto"/>
        <w:contextualSpacing/>
        <w:jc w:val="left"/>
      </w:pPr>
    </w:p>
    <w:p w14:paraId="07946ED0" w14:textId="77777777" w:rsidR="0053251E" w:rsidRPr="002A7C3B" w:rsidRDefault="0053251E" w:rsidP="0053251E">
      <w:pPr>
        <w:spacing w:before="240" w:after="0"/>
        <w:ind w:left="720"/>
        <w:rPr>
          <w:b/>
        </w:rPr>
      </w:pPr>
      <w:r w:rsidRPr="002A7C3B">
        <w:rPr>
          <w:b/>
        </w:rPr>
        <w:t>Advisory:</w:t>
      </w:r>
    </w:p>
    <w:p w14:paraId="6E8CEB71" w14:textId="77777777" w:rsidR="007E6609" w:rsidRPr="0053251E" w:rsidRDefault="007E6609" w:rsidP="00DC2C80">
      <w:pPr>
        <w:pStyle w:val="ListParagraph"/>
        <w:numPr>
          <w:ilvl w:val="0"/>
          <w:numId w:val="27"/>
        </w:numPr>
        <w:rPr>
          <w:b/>
        </w:rPr>
      </w:pPr>
    </w:p>
    <w:p w14:paraId="113DA93E" w14:textId="4329B19D" w:rsidR="007E6609" w:rsidRDefault="007E6609" w:rsidP="007E6609">
      <w:pPr>
        <w:spacing w:after="0"/>
        <w:rPr>
          <w:b/>
        </w:rPr>
      </w:pPr>
      <w:r w:rsidRPr="002A7C3B">
        <w:rPr>
          <w:b/>
        </w:rPr>
        <w:t>Item Develop</w:t>
      </w:r>
      <w:r w:rsidRPr="00E025F9">
        <w:rPr>
          <w:b/>
        </w:rPr>
        <w:t>ment:</w:t>
      </w:r>
    </w:p>
    <w:p w14:paraId="318FAC87" w14:textId="4BF1C71B" w:rsidR="0075034F" w:rsidRDefault="0075034F" w:rsidP="008A21B1">
      <w:pPr>
        <w:rPr>
          <w:bCs/>
        </w:rPr>
      </w:pPr>
      <w:r w:rsidRPr="0075034F">
        <w:rPr>
          <w:bCs/>
        </w:rPr>
        <w:t>New</w:t>
      </w:r>
      <w:r>
        <w:rPr>
          <w:bCs/>
        </w:rPr>
        <w:t xml:space="preserve"> </w:t>
      </w:r>
    </w:p>
    <w:p w14:paraId="52ECF62C" w14:textId="77777777" w:rsidR="00C262D1" w:rsidRPr="00C46736" w:rsidRDefault="00C262D1" w:rsidP="00C262D1">
      <w:pPr>
        <w:keepNext/>
        <w:keepLines/>
        <w:rPr>
          <w:szCs w:val="20"/>
        </w:rPr>
      </w:pPr>
      <w:r w:rsidRPr="00C46736">
        <w:rPr>
          <w:b/>
          <w:szCs w:val="20"/>
        </w:rPr>
        <w:t>Regional Associations’ Comments:</w:t>
      </w:r>
    </w:p>
    <w:p w14:paraId="10AAF80F" w14:textId="66C4657F"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Kevin Schnepp, CDFA/DMS, supports this item moving forward provided a national security standard be developed to limit potential fraud. Mr. Kurt Floren, LA County, asked whether a security standard should be developed locally rather than nationally. Mr. Schnepp suggested a national standard for uniformity would be most appropriate.</w:t>
      </w:r>
    </w:p>
    <w:p w14:paraId="17769F68" w14:textId="77777777" w:rsidR="002F2C9A" w:rsidRDefault="002F2C9A" w:rsidP="00F75F43">
      <w:pPr>
        <w:spacing w:after="0"/>
        <w:rPr>
          <w:rFonts w:eastAsia="Times New Roman"/>
          <w:szCs w:val="24"/>
        </w:rPr>
      </w:pPr>
    </w:p>
    <w:p w14:paraId="67ACCAA7" w14:textId="09FB11D2" w:rsidR="00C262D1" w:rsidRPr="00C46736" w:rsidRDefault="00F75F43" w:rsidP="00F75F43">
      <w:pPr>
        <w:rPr>
          <w:szCs w:val="20"/>
        </w:rPr>
      </w:pPr>
      <w:r>
        <w:rPr>
          <w:rFonts w:eastAsia="Times New Roman"/>
          <w:szCs w:val="24"/>
        </w:rPr>
        <w:t>The WWMA L&amp;R Committee recommends Voting status based on the comments heard.</w:t>
      </w:r>
    </w:p>
    <w:p w14:paraId="7B81D558" w14:textId="77777777" w:rsidR="00390AE4" w:rsidRDefault="00C262D1" w:rsidP="00390AE4">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t>Dr. Matthew Curran (Florida) commented that he was fine with the intent, especially in the age of digital signatures.  He recommended that Section 10 Note 2 needed a semantic change to allow it to be broader and suggested the following change “statue that includes digital signatures”</w:t>
      </w:r>
    </w:p>
    <w:p w14:paraId="3EE29511" w14:textId="77777777" w:rsidR="00390AE4" w:rsidRDefault="00390AE4" w:rsidP="00390AE4">
      <w:r>
        <w:t xml:space="preserve">Ms. Lisa Warfield (NIST OWM) commented that this item had been previously brought forward several years ago, but this editorial change wasn’t included in the handbooks. All but three states adopt the Uniform Electronic Transaction Act. </w:t>
      </w:r>
    </w:p>
    <w:p w14:paraId="157D9002" w14:textId="77777777" w:rsidR="00390AE4" w:rsidRDefault="00390AE4" w:rsidP="00390AE4">
      <w:r>
        <w:lastRenderedPageBreak/>
        <w:t>Mr. Hal Prince (Florida) commented that Florida does not adopt WAM law since it doesn’t affect them.  He believes this is a state issue and should not be in the handbook and would like the item to be withdrawn.</w:t>
      </w:r>
    </w:p>
    <w:p w14:paraId="0D0A669C" w14:textId="77777777" w:rsidR="00390AE4" w:rsidRDefault="00390AE4" w:rsidP="00390AE4">
      <w:pPr>
        <w:spacing w:after="0"/>
        <w:rPr>
          <w:rFonts w:eastAsia="Times New Roman"/>
          <w:szCs w:val="24"/>
        </w:rPr>
      </w:pPr>
      <w:r>
        <w:rPr>
          <w:rFonts w:eastAsia="Times New Roman"/>
          <w:szCs w:val="24"/>
        </w:rPr>
        <w:t xml:space="preserve">The Committee concurred with Dr. Curran’s comment. </w:t>
      </w:r>
    </w:p>
    <w:p w14:paraId="630F25E4" w14:textId="77777777" w:rsidR="00390AE4" w:rsidRDefault="00390AE4" w:rsidP="00390AE4">
      <w:pPr>
        <w:spacing w:after="0"/>
        <w:rPr>
          <w:rFonts w:eastAsia="Times New Roman"/>
          <w:szCs w:val="24"/>
        </w:rPr>
      </w:pPr>
      <w:r>
        <w:rPr>
          <w:rFonts w:eastAsia="Times New Roman"/>
          <w:szCs w:val="24"/>
        </w:rPr>
        <w:t xml:space="preserve">SWMA L&amp;R Committee moves the following modified language forward </w:t>
      </w:r>
    </w:p>
    <w:p w14:paraId="572D9702" w14:textId="77777777" w:rsidR="00390AE4" w:rsidRDefault="00390AE4" w:rsidP="00390AE4">
      <w:pPr>
        <w:spacing w:after="0"/>
        <w:rPr>
          <w:rFonts w:eastAsia="Times New Roman"/>
          <w:szCs w:val="24"/>
        </w:rPr>
      </w:pPr>
    </w:p>
    <w:p w14:paraId="0B07193F" w14:textId="77777777" w:rsidR="00390AE4" w:rsidRDefault="00390AE4" w:rsidP="00390AE4">
      <w:pPr>
        <w:spacing w:before="40" w:after="0"/>
        <w:ind w:left="360"/>
        <w:rPr>
          <w:b/>
          <w:bCs/>
          <w:szCs w:val="20"/>
          <w:u w:val="single"/>
        </w:rPr>
      </w:pPr>
      <w:r>
        <w:rPr>
          <w:b/>
          <w:bCs/>
          <w:szCs w:val="20"/>
          <w:u w:val="single"/>
        </w:rPr>
        <w:t xml:space="preserve">Section 10 NOTE 2:  Electronic signatures are acceptable if a State has a statute </w:t>
      </w:r>
      <w:r w:rsidRPr="00192781">
        <w:rPr>
          <w:b/>
          <w:bCs/>
          <w:szCs w:val="20"/>
          <w:u w:val="single"/>
        </w:rPr>
        <w:t>that allows for digital and/or electronic signatures</w:t>
      </w:r>
      <w:r>
        <w:rPr>
          <w:b/>
          <w:bCs/>
          <w:szCs w:val="20"/>
          <w:u w:val="single"/>
        </w:rPr>
        <w:t xml:space="preserve"> (Uniform Law Commission, Electronic Transactions Act {UETA} </w:t>
      </w:r>
      <w:hyperlink r:id="rId13" w:history="1">
        <w:r>
          <w:rPr>
            <w:rStyle w:val="Hyperlink"/>
            <w:b/>
            <w:bCs/>
            <w:szCs w:val="20"/>
          </w:rPr>
          <w:t>www.uniformlaws.org</w:t>
        </w:r>
      </w:hyperlink>
      <w:r>
        <w:rPr>
          <w:b/>
          <w:bCs/>
          <w:szCs w:val="20"/>
          <w:u w:val="single"/>
        </w:rPr>
        <w:t>)</w:t>
      </w:r>
    </w:p>
    <w:p w14:paraId="2A60407B" w14:textId="77777777" w:rsidR="00390AE4" w:rsidRDefault="00390AE4" w:rsidP="00390AE4">
      <w:pPr>
        <w:spacing w:after="200"/>
        <w:ind w:left="360"/>
        <w:rPr>
          <w:color w:val="000000"/>
        </w:rPr>
      </w:pPr>
      <w:r>
        <w:rPr>
          <w:b/>
          <w:bCs/>
          <w:szCs w:val="20"/>
          <w:u w:val="single"/>
        </w:rPr>
        <w:t>(Added 20XX)</w:t>
      </w:r>
    </w:p>
    <w:p w14:paraId="6AE74C3F" w14:textId="536E2780" w:rsidR="00C262D1" w:rsidRPr="00C46736" w:rsidRDefault="00390AE4" w:rsidP="009934C4">
      <w:pPr>
        <w:rPr>
          <w:szCs w:val="20"/>
        </w:rPr>
      </w:pPr>
      <w:r>
        <w:rPr>
          <w:rFonts w:eastAsia="Times New Roman"/>
          <w:szCs w:val="24"/>
        </w:rPr>
        <w:t>With these changes the Committee considers this item fully developed and recommends it as a voting item.</w:t>
      </w:r>
    </w:p>
    <w:p w14:paraId="4664F616" w14:textId="40309B57"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 xml:space="preserve">No comments were heard on this item. The Committee believes this item is fully developed and ready for voting </w:t>
      </w:r>
      <w:r w:rsidR="00386B08">
        <w:rPr>
          <w:spacing w:val="-2"/>
        </w:rPr>
        <w:t>status.</w:t>
      </w:r>
    </w:p>
    <w:p w14:paraId="3108D59C" w14:textId="4DF92A8E"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 </w:t>
      </w:r>
      <w:r w:rsidR="00D07D83" w:rsidRPr="00274C89">
        <w:rPr>
          <w:szCs w:val="20"/>
        </w:rPr>
        <w:t>Lisa Warfield, NIST Technical Advisor commented at the 2022 NEWMA Interim Meeting that this modification is adding a “note” to Section 10 of the Weights and Measures Law which recognizes electronic signatures. OWM has learned that most states adopt the Uniform Electronic Transactions Act (UETA) which promotes the use of electronic signatures. She indicated 47 states, the District of Columbia, U.S. Virgin Islands and Puerto Rico have adopted the UETA. The remaining three states – New York, Illinois and Washington have their own state statutes recognizing electronic signatures. John McGuire, New Jersey, commented that the State of New Jersey has seen an increase in fraudulent certificates issued through weighmasters. He further indicated that the state is reviewing their requirements to determine if additional or different requirements are needed. Cheryl Ayer, New Hampshire expressed concern that enforcement is difficult but supports the item moving forward as a voting item. Walt Remmert, Pennsylvania agreed and supports the item as a voting item. Marc Paquette, Vermont also supports the proposal as a voting item as does Jimmy Cassidy, Massachusetts. The Committee recommending Voting status for this item</w:t>
      </w:r>
    </w:p>
    <w:p w14:paraId="181A7126" w14:textId="40313CC9" w:rsidR="003325FE" w:rsidRPr="007B2A2E" w:rsidRDefault="006B22C7" w:rsidP="007B2A2E">
      <w:r>
        <w:t xml:space="preserve">Additional letters, presentation and data may have been submitted for consideration with this item.  Please refer to </w:t>
      </w:r>
      <w:r>
        <w:rPr>
          <w:u w:val="single"/>
        </w:rPr>
        <w:t>https://www.ncwm.com/publication-15</w:t>
      </w:r>
      <w:r>
        <w:t xml:space="preserve"> to review these documents.</w:t>
      </w:r>
    </w:p>
    <w:p w14:paraId="7C8E9A6E" w14:textId="3A597A31" w:rsidR="00ED1A9B" w:rsidRPr="00ED1A9B" w:rsidRDefault="00ED1A9B" w:rsidP="008C387A">
      <w:pPr>
        <w:pStyle w:val="Heading1"/>
      </w:pPr>
      <w:bookmarkStart w:id="23" w:name="_Toc119419631"/>
      <w:r w:rsidRPr="00281428">
        <w:t>MOS – UNIFORM REGULATION FOR THE METHOD OF SALE of COMMODITIES</w:t>
      </w:r>
      <w:bookmarkEnd w:id="23"/>
    </w:p>
    <w:p w14:paraId="021C2C6E" w14:textId="4D72509F" w:rsidR="00777050" w:rsidRDefault="00777050" w:rsidP="008C387A">
      <w:pPr>
        <w:pStyle w:val="ItemHeading"/>
        <w:tabs>
          <w:tab w:val="clear" w:pos="900"/>
          <w:tab w:val="left" w:pos="1710"/>
        </w:tabs>
        <w:ind w:left="2160" w:hanging="2160"/>
      </w:pPr>
      <w:bookmarkStart w:id="24" w:name="_Toc119419632"/>
      <w:bookmarkStart w:id="25" w:name="_Toc65741439"/>
      <w:r>
        <w:t>MOS-23.</w:t>
      </w:r>
      <w:r w:rsidR="002C2B72">
        <w:t>3</w:t>
      </w:r>
      <w:r>
        <w:tab/>
      </w:r>
      <w:r>
        <w:tab/>
        <w:t>Section 1.12. Ready-to-Eat Food, 1/12.2. Methods of Sale.</w:t>
      </w:r>
      <w:bookmarkEnd w:id="24"/>
    </w:p>
    <w:p w14:paraId="5FB11842" w14:textId="77777777" w:rsidR="00777050" w:rsidRPr="00E025F9" w:rsidRDefault="00777050" w:rsidP="00777050">
      <w:pPr>
        <w:spacing w:after="0"/>
        <w:rPr>
          <w:b/>
        </w:rPr>
      </w:pPr>
      <w:r w:rsidRPr="00E025F9">
        <w:rPr>
          <w:b/>
        </w:rPr>
        <w:t>Source:</w:t>
      </w:r>
    </w:p>
    <w:p w14:paraId="27FC815B" w14:textId="261C2927" w:rsidR="00777050" w:rsidRDefault="00777050" w:rsidP="00777050">
      <w:r>
        <w:t>Delaware Weights and Measures</w:t>
      </w:r>
    </w:p>
    <w:p w14:paraId="1CFB50AF" w14:textId="77777777" w:rsidR="00777050" w:rsidRPr="00E025F9" w:rsidRDefault="00777050" w:rsidP="00777050">
      <w:pPr>
        <w:spacing w:after="0"/>
        <w:rPr>
          <w:b/>
        </w:rPr>
      </w:pPr>
      <w:r w:rsidRPr="00E025F9">
        <w:rPr>
          <w:b/>
        </w:rPr>
        <w:t>Purpose:</w:t>
      </w:r>
    </w:p>
    <w:p w14:paraId="70530E22" w14:textId="271D1E8B" w:rsidR="00777050" w:rsidRDefault="00777050" w:rsidP="00777050">
      <w:r w:rsidRPr="000440DD">
        <w:rPr>
          <w:szCs w:val="20"/>
        </w:rPr>
        <w:t>Bringing back the word “</w:t>
      </w:r>
      <w:r w:rsidRPr="000440DD">
        <w:rPr>
          <w:b/>
          <w:bCs/>
          <w:i/>
          <w:iCs/>
          <w:szCs w:val="20"/>
          <w:u w:val="single"/>
        </w:rPr>
        <w:t>single</w:t>
      </w:r>
      <w:r w:rsidRPr="000440DD">
        <w:rPr>
          <w:b/>
          <w:bCs/>
          <w:i/>
          <w:iCs/>
          <w:szCs w:val="20"/>
        </w:rPr>
        <w:t xml:space="preserve"> </w:t>
      </w:r>
      <w:r w:rsidRPr="000440DD">
        <w:rPr>
          <w:szCs w:val="20"/>
        </w:rPr>
        <w:t>serving” To limit the size of a prepackaged item from being allowed to be sold with no weight declaration</w:t>
      </w:r>
      <w:r>
        <w:rPr>
          <w:szCs w:val="20"/>
        </w:rPr>
        <w:t>.</w:t>
      </w:r>
    </w:p>
    <w:p w14:paraId="3D520FE9" w14:textId="77777777" w:rsidR="00777050" w:rsidRPr="00E025F9" w:rsidRDefault="00777050" w:rsidP="00777050">
      <w:pPr>
        <w:spacing w:after="0"/>
        <w:rPr>
          <w:b/>
        </w:rPr>
      </w:pPr>
      <w:r w:rsidRPr="00E025F9">
        <w:rPr>
          <w:b/>
        </w:rPr>
        <w:t>Item under Consideration:</w:t>
      </w:r>
    </w:p>
    <w:p w14:paraId="1039244E" w14:textId="50159412" w:rsidR="00777050" w:rsidRDefault="00777050" w:rsidP="00777050">
      <w:r>
        <w:t>Amend Handbook 130 Uniform Regulation for the Method of Sale of Commodities as follows:</w:t>
      </w:r>
    </w:p>
    <w:p w14:paraId="122DF1ED" w14:textId="28550D4D" w:rsidR="00777050" w:rsidRDefault="00777050" w:rsidP="00DC2C80">
      <w:pPr>
        <w:pStyle w:val="Heading4"/>
        <w:numPr>
          <w:ilvl w:val="1"/>
          <w:numId w:val="68"/>
        </w:numPr>
        <w:tabs>
          <w:tab w:val="left" w:pos="1101"/>
        </w:tabs>
        <w:ind w:left="810"/>
      </w:pPr>
      <w:r>
        <w:t xml:space="preserve"> Ready-to-Eat</w:t>
      </w:r>
      <w:r>
        <w:rPr>
          <w:spacing w:val="-7"/>
        </w:rPr>
        <w:t xml:space="preserve"> </w:t>
      </w:r>
      <w:r>
        <w:t>Food.</w:t>
      </w:r>
    </w:p>
    <w:p w14:paraId="07A6DA28" w14:textId="31BFFA7F" w:rsidR="00777050" w:rsidRDefault="00777050" w:rsidP="00777050">
      <w:pPr>
        <w:pStyle w:val="BodyText"/>
        <w:spacing w:before="9"/>
        <w:rPr>
          <w:b/>
        </w:rPr>
      </w:pPr>
      <w:r>
        <w:rPr>
          <w:b/>
        </w:rPr>
        <w:t>…</w:t>
      </w:r>
    </w:p>
    <w:p w14:paraId="3BA80166" w14:textId="34440C7D" w:rsidR="00777050" w:rsidRDefault="00777050" w:rsidP="00DC2C80">
      <w:pPr>
        <w:pStyle w:val="ListParagraph"/>
        <w:widowControl w:val="0"/>
        <w:numPr>
          <w:ilvl w:val="2"/>
          <w:numId w:val="68"/>
        </w:numPr>
        <w:autoSpaceDE w:val="0"/>
        <w:autoSpaceDN w:val="0"/>
        <w:spacing w:before="92" w:after="0"/>
        <w:ind w:right="778" w:firstLine="0"/>
      </w:pPr>
      <w:bookmarkStart w:id="26" w:name="_bookmark323"/>
      <w:bookmarkStart w:id="27" w:name="_bookmark324"/>
      <w:bookmarkEnd w:id="26"/>
      <w:bookmarkEnd w:id="27"/>
      <w:r w:rsidRPr="00777050">
        <w:rPr>
          <w:b/>
        </w:rPr>
        <w:t xml:space="preserve">Methods of Sale. </w:t>
      </w:r>
      <w:r>
        <w:t>– Ready-to-eat food sold from retail cases displaying product in bulk or in</w:t>
      </w:r>
      <w:r>
        <w:rPr>
          <w:b/>
          <w:bCs/>
          <w:u w:val="single"/>
        </w:rPr>
        <w:t xml:space="preserve"> single</w:t>
      </w:r>
      <w:r>
        <w:t xml:space="preserve"> servings</w:t>
      </w:r>
      <w:r w:rsidRPr="00777050">
        <w:rPr>
          <w:spacing w:val="1"/>
        </w:rPr>
        <w:t xml:space="preserve"> </w:t>
      </w:r>
      <w:r>
        <w:t>packed</w:t>
      </w:r>
      <w:r w:rsidRPr="00777050">
        <w:rPr>
          <w:spacing w:val="-6"/>
        </w:rPr>
        <w:t xml:space="preserve"> </w:t>
      </w:r>
      <w:r>
        <w:t>or</w:t>
      </w:r>
      <w:r w:rsidRPr="00777050">
        <w:rPr>
          <w:spacing w:val="-6"/>
        </w:rPr>
        <w:t xml:space="preserve"> </w:t>
      </w:r>
      <w:r>
        <w:t>prepared</w:t>
      </w:r>
      <w:r w:rsidRPr="00777050">
        <w:rPr>
          <w:spacing w:val="-5"/>
        </w:rPr>
        <w:t xml:space="preserve"> </w:t>
      </w:r>
      <w:r>
        <w:t>on</w:t>
      </w:r>
      <w:r w:rsidRPr="00777050">
        <w:rPr>
          <w:spacing w:val="-5"/>
        </w:rPr>
        <w:t xml:space="preserve"> </w:t>
      </w:r>
      <w:r>
        <w:t>the</w:t>
      </w:r>
      <w:r w:rsidRPr="00777050">
        <w:rPr>
          <w:spacing w:val="-5"/>
        </w:rPr>
        <w:t xml:space="preserve"> </w:t>
      </w:r>
      <w:r>
        <w:t>premises</w:t>
      </w:r>
      <w:r w:rsidRPr="00777050">
        <w:rPr>
          <w:spacing w:val="-6"/>
        </w:rPr>
        <w:t xml:space="preserve"> </w:t>
      </w:r>
      <w:r>
        <w:t>may</w:t>
      </w:r>
      <w:r w:rsidRPr="00777050">
        <w:rPr>
          <w:spacing w:val="-5"/>
        </w:rPr>
        <w:t xml:space="preserve"> </w:t>
      </w:r>
      <w:r>
        <w:t>be</w:t>
      </w:r>
      <w:r w:rsidRPr="00777050">
        <w:rPr>
          <w:spacing w:val="-6"/>
        </w:rPr>
        <w:t xml:space="preserve"> </w:t>
      </w:r>
      <w:r>
        <w:t>sold</w:t>
      </w:r>
      <w:r w:rsidRPr="00777050">
        <w:rPr>
          <w:spacing w:val="-5"/>
        </w:rPr>
        <w:t xml:space="preserve"> </w:t>
      </w:r>
      <w:r>
        <w:t>by</w:t>
      </w:r>
      <w:r w:rsidRPr="00777050">
        <w:rPr>
          <w:spacing w:val="-6"/>
        </w:rPr>
        <w:t xml:space="preserve"> </w:t>
      </w:r>
      <w:r>
        <w:t>weight,</w:t>
      </w:r>
      <w:r w:rsidRPr="00777050">
        <w:rPr>
          <w:spacing w:val="-6"/>
        </w:rPr>
        <w:t xml:space="preserve"> </w:t>
      </w:r>
      <w:r>
        <w:t>measure,</w:t>
      </w:r>
      <w:r w:rsidRPr="00777050">
        <w:rPr>
          <w:spacing w:val="-7"/>
        </w:rPr>
        <w:t xml:space="preserve"> </w:t>
      </w:r>
      <w:r>
        <w:t>or</w:t>
      </w:r>
      <w:r w:rsidRPr="00777050">
        <w:rPr>
          <w:spacing w:val="-4"/>
        </w:rPr>
        <w:t xml:space="preserve"> </w:t>
      </w:r>
      <w:r>
        <w:t>count</w:t>
      </w:r>
      <w:r w:rsidRPr="00777050">
        <w:rPr>
          <w:spacing w:val="-6"/>
        </w:rPr>
        <w:t xml:space="preserve"> </w:t>
      </w:r>
      <w:r>
        <w:t>(i.e.,</w:t>
      </w:r>
      <w:r w:rsidRPr="00777050">
        <w:rPr>
          <w:spacing w:val="-6"/>
        </w:rPr>
        <w:t xml:space="preserve"> </w:t>
      </w:r>
      <w:r>
        <w:t>by</w:t>
      </w:r>
      <w:r w:rsidRPr="00777050">
        <w:rPr>
          <w:spacing w:val="-6"/>
        </w:rPr>
        <w:t xml:space="preserve"> </w:t>
      </w:r>
      <w:r>
        <w:t>piece,</w:t>
      </w:r>
      <w:r w:rsidRPr="00777050">
        <w:rPr>
          <w:spacing w:val="-5"/>
        </w:rPr>
        <w:t xml:space="preserve"> </w:t>
      </w:r>
      <w:r>
        <w:t>portion,</w:t>
      </w:r>
      <w:r w:rsidRPr="00777050">
        <w:rPr>
          <w:spacing w:val="-5"/>
        </w:rPr>
        <w:t xml:space="preserve"> </w:t>
      </w:r>
      <w:r>
        <w:t>or</w:t>
      </w:r>
      <w:r w:rsidRPr="00777050">
        <w:rPr>
          <w:spacing w:val="-7"/>
        </w:rPr>
        <w:t xml:space="preserve"> </w:t>
      </w:r>
      <w:r>
        <w:t>serving).</w:t>
      </w:r>
      <w:r w:rsidRPr="00777050">
        <w:rPr>
          <w:spacing w:val="1"/>
        </w:rPr>
        <w:t xml:space="preserve"> </w:t>
      </w:r>
      <w:r>
        <w:t xml:space="preserve">If pre-packaged, the product shall have the appropriate statement </w:t>
      </w:r>
      <w:r>
        <w:lastRenderedPageBreak/>
        <w:t>of quantity set forth in the current edition of</w:t>
      </w:r>
      <w:r w:rsidRPr="00777050">
        <w:rPr>
          <w:spacing w:val="1"/>
        </w:rPr>
        <w:t xml:space="preserve"> </w:t>
      </w:r>
      <w:r>
        <w:t>NIST</w:t>
      </w:r>
      <w:r w:rsidRPr="00777050">
        <w:rPr>
          <w:spacing w:val="-2"/>
        </w:rPr>
        <w:t xml:space="preserve"> </w:t>
      </w:r>
      <w:r>
        <w:t>Handbook</w:t>
      </w:r>
      <w:r w:rsidRPr="00777050">
        <w:rPr>
          <w:spacing w:val="-1"/>
        </w:rPr>
        <w:t xml:space="preserve"> </w:t>
      </w:r>
      <w:r>
        <w:t>130,</w:t>
      </w:r>
      <w:r w:rsidRPr="00777050">
        <w:rPr>
          <w:spacing w:val="-2"/>
        </w:rPr>
        <w:t xml:space="preserve"> </w:t>
      </w:r>
      <w:r>
        <w:t>Uniform Packaging</w:t>
      </w:r>
      <w:r w:rsidRPr="00777050">
        <w:rPr>
          <w:spacing w:val="-1"/>
        </w:rPr>
        <w:t xml:space="preserve"> </w:t>
      </w:r>
      <w:r>
        <w:t>and</w:t>
      </w:r>
      <w:r w:rsidRPr="00777050">
        <w:rPr>
          <w:spacing w:val="-2"/>
        </w:rPr>
        <w:t xml:space="preserve"> </w:t>
      </w:r>
      <w:r>
        <w:t>Labeling</w:t>
      </w:r>
      <w:r w:rsidRPr="00777050">
        <w:rPr>
          <w:spacing w:val="-1"/>
        </w:rPr>
        <w:t xml:space="preserve"> </w:t>
      </w:r>
      <w:r>
        <w:t>Regulation</w:t>
      </w:r>
      <w:r w:rsidRPr="00777050">
        <w:rPr>
          <w:spacing w:val="-2"/>
        </w:rPr>
        <w:t xml:space="preserve"> </w:t>
      </w:r>
      <w:r>
        <w:t>(UPLR).</w:t>
      </w:r>
    </w:p>
    <w:p w14:paraId="66DE65A8" w14:textId="374A7FF8" w:rsidR="00777050" w:rsidRDefault="00777050" w:rsidP="00777050">
      <w:pPr>
        <w:ind w:left="720"/>
      </w:pPr>
      <w:r>
        <w:t>(Amended</w:t>
      </w:r>
      <w:r>
        <w:rPr>
          <w:spacing w:val="-4"/>
        </w:rPr>
        <w:t xml:space="preserve"> </w:t>
      </w:r>
      <w:r>
        <w:t>1993)</w:t>
      </w:r>
      <w:r>
        <w:rPr>
          <w:spacing w:val="-3"/>
        </w:rPr>
        <w:t xml:space="preserve"> </w:t>
      </w:r>
      <w:r>
        <w:t>(Amended</w:t>
      </w:r>
      <w:r>
        <w:rPr>
          <w:spacing w:val="-3"/>
        </w:rPr>
        <w:t xml:space="preserve"> </w:t>
      </w:r>
      <w:r>
        <w:t>2017)</w:t>
      </w:r>
    </w:p>
    <w:p w14:paraId="7B3282D3" w14:textId="77777777" w:rsidR="00777050" w:rsidRDefault="00777050" w:rsidP="00777050">
      <w:pPr>
        <w:keepNext/>
        <w:spacing w:after="0"/>
      </w:pPr>
      <w:r w:rsidRPr="00E025F9">
        <w:rPr>
          <w:b/>
        </w:rPr>
        <w:t>Previous Action:</w:t>
      </w:r>
    </w:p>
    <w:p w14:paraId="11090058" w14:textId="06B3B8FB" w:rsidR="00777050" w:rsidRDefault="00777050" w:rsidP="00777050">
      <w:r>
        <w:t>New item in 2023</w:t>
      </w:r>
    </w:p>
    <w:p w14:paraId="215EE4A5" w14:textId="77777777" w:rsidR="00777050" w:rsidRPr="00AB010B" w:rsidRDefault="00777050" w:rsidP="00777050">
      <w:pPr>
        <w:keepNext/>
        <w:spacing w:after="0"/>
        <w:rPr>
          <w:b/>
        </w:rPr>
      </w:pPr>
      <w:r w:rsidRPr="00AB010B">
        <w:rPr>
          <w:b/>
        </w:rPr>
        <w:t>Original Justification:</w:t>
      </w:r>
    </w:p>
    <w:p w14:paraId="27CD4132" w14:textId="77777777" w:rsidR="00777050" w:rsidRPr="00D84CF2" w:rsidRDefault="00777050" w:rsidP="00777050">
      <w:pPr>
        <w:pStyle w:val="Default"/>
        <w:rPr>
          <w:rFonts w:ascii="Times New Roman" w:hAnsi="Times New Roman" w:cs="Times New Roman"/>
          <w:color w:val="auto"/>
          <w:sz w:val="20"/>
          <w:szCs w:val="20"/>
        </w:rPr>
      </w:pPr>
      <w:r w:rsidRPr="00CA2F17">
        <w:rPr>
          <w:rFonts w:ascii="Century Gothic" w:hAnsi="Century Gothic"/>
          <w:sz w:val="16"/>
          <w:szCs w:val="16"/>
        </w:rPr>
        <w:t>When the change was initially introduced</w:t>
      </w:r>
      <w:r>
        <w:rPr>
          <w:rFonts w:ascii="Century Gothic" w:hAnsi="Century Gothic"/>
          <w:sz w:val="16"/>
          <w:szCs w:val="16"/>
        </w:rPr>
        <w:t xml:space="preserve"> in the 2018 edition of Handbook 130</w:t>
      </w:r>
      <w:r w:rsidRPr="00CA2F17">
        <w:rPr>
          <w:rFonts w:ascii="Century Gothic" w:hAnsi="Century Gothic"/>
          <w:sz w:val="16"/>
          <w:szCs w:val="16"/>
        </w:rPr>
        <w:t xml:space="preserve">, the way I interpreted the new regulation was that with </w:t>
      </w:r>
      <w:r w:rsidRPr="00D84CF2">
        <w:rPr>
          <w:rFonts w:ascii="Times New Roman" w:hAnsi="Times New Roman" w:cs="Times New Roman"/>
          <w:sz w:val="20"/>
          <w:szCs w:val="20"/>
        </w:rPr>
        <w:t>the removal of “</w:t>
      </w:r>
      <w:r w:rsidRPr="00D84CF2">
        <w:rPr>
          <w:rFonts w:ascii="Times New Roman" w:hAnsi="Times New Roman" w:cs="Times New Roman"/>
          <w:b/>
          <w:bCs/>
          <w:sz w:val="20"/>
          <w:szCs w:val="20"/>
          <w:u w:val="single"/>
        </w:rPr>
        <w:t>single servings</w:t>
      </w:r>
      <w:r w:rsidRPr="00D84CF2">
        <w:rPr>
          <w:rFonts w:ascii="Times New Roman" w:hAnsi="Times New Roman" w:cs="Times New Roman"/>
          <w:sz w:val="20"/>
          <w:szCs w:val="20"/>
        </w:rPr>
        <w:t xml:space="preserve">” it would then allow any package that is packaged on premises to be sold by count.  With that being said, it would mean that anything in the store (packaged on site) that is ready to eat would no longer be required to have a net weight.  This would apply to all Deli, Hot Foods, Produce, Bakery and Seafood packaged products.  Several others that I spoke with interpreted the regulation the same way I did initially.  A year later, while taking a class in Gaithersburg, I brought up this issue and I was pointed to the second portion of the regulation that states: </w:t>
      </w:r>
      <w:r w:rsidRPr="00D84CF2">
        <w:rPr>
          <w:rFonts w:ascii="Times New Roman" w:hAnsi="Times New Roman" w:cs="Times New Roman"/>
          <w:b/>
          <w:bCs/>
          <w:color w:val="auto"/>
          <w:sz w:val="20"/>
          <w:szCs w:val="20"/>
          <w:u w:val="single"/>
        </w:rPr>
        <w:t>If pre-packaged, the product shall have the appropriate statement of quantity set forth in the current edition of NIST Handbook 130, Uniform Packaging and Labeling Regulation (UPLR).</w:t>
      </w:r>
      <w:r w:rsidRPr="00D84CF2">
        <w:rPr>
          <w:rFonts w:ascii="Times New Roman" w:hAnsi="Times New Roman" w:cs="Times New Roman"/>
          <w:color w:val="auto"/>
          <w:sz w:val="20"/>
          <w:szCs w:val="20"/>
        </w:rPr>
        <w:t xml:space="preserve">   I had difficulty finding something specific in the UPLR that would override the statement </w:t>
      </w:r>
      <w:r w:rsidRPr="00D84CF2">
        <w:rPr>
          <w:rFonts w:ascii="Times New Roman" w:hAnsi="Times New Roman" w:cs="Times New Roman"/>
          <w:b/>
          <w:bCs/>
          <w:color w:val="auto"/>
          <w:sz w:val="20"/>
          <w:szCs w:val="20"/>
          <w:u w:val="single"/>
        </w:rPr>
        <w:t>“in servings packed or prepared on the premises may be sold by weight, measure, or count”</w:t>
      </w:r>
      <w:r w:rsidRPr="00D84CF2">
        <w:rPr>
          <w:rFonts w:ascii="Times New Roman" w:hAnsi="Times New Roman" w:cs="Times New Roman"/>
          <w:color w:val="auto"/>
          <w:sz w:val="20"/>
          <w:szCs w:val="20"/>
        </w:rPr>
        <w:t>, and at this point it became confusing if we should require a net weight on a pre-packaged item or not.  More recently while taking a webinar, again I brought up this issue and the discussion was that the store would not need to put a net weight on the package.  They could sell a tub of cut fruit as a “tub” of cut fruit.</w:t>
      </w:r>
    </w:p>
    <w:p w14:paraId="084AE5F3" w14:textId="77777777" w:rsidR="00777050" w:rsidRPr="00D84CF2" w:rsidRDefault="00777050" w:rsidP="00777050">
      <w:pPr>
        <w:pStyle w:val="NoSpacing"/>
        <w:rPr>
          <w:rFonts w:ascii="Times New Roman" w:hAnsi="Times New Roman"/>
          <w:sz w:val="20"/>
          <w:szCs w:val="20"/>
        </w:rPr>
      </w:pPr>
    </w:p>
    <w:p w14:paraId="3C644A08" w14:textId="77777777" w:rsidR="00777050" w:rsidRPr="00D84CF2" w:rsidRDefault="00777050" w:rsidP="00777050">
      <w:pPr>
        <w:rPr>
          <w:szCs w:val="20"/>
        </w:rPr>
      </w:pPr>
      <w:r w:rsidRPr="00D84CF2">
        <w:rPr>
          <w:szCs w:val="20"/>
        </w:rPr>
        <w:t xml:space="preserve">I believe that the intent was to allow Grocery Stores to sell products like Restaurants, such as a bucket of chicken at KFC needs no net weight, so it should be allowed that the Grocery Store should be able to sell a bucket of chicken with no net weight.  This is understandable if the bucket is </w:t>
      </w:r>
      <w:r w:rsidRPr="00D84CF2">
        <w:rPr>
          <w:szCs w:val="20"/>
          <w:u w:val="single"/>
        </w:rPr>
        <w:t>packaged at time of service from bulk</w:t>
      </w:r>
      <w:r w:rsidRPr="00D84CF2">
        <w:rPr>
          <w:szCs w:val="20"/>
        </w:rPr>
        <w:t xml:space="preserve">, but if it is a bucket that is pre-packaged sitting on a shelf for the consumer to purchase, then it should have a net weight.  Similar packages of Potato Salad that the store packages sitting next to a “National Brand” of Potato Salad should also have a net weight so the consumer can make a comparative value decision.  Another example would be pre-packaged containers of cut fruit should have a net weight so the consumer can compare the price of the processed fruit over what the consumer could purchase the same fruit themselves and cut it at home. </w:t>
      </w:r>
    </w:p>
    <w:p w14:paraId="6E78FBEE" w14:textId="77777777" w:rsidR="00777050" w:rsidRPr="00D84CF2" w:rsidRDefault="00777050" w:rsidP="00777050">
      <w:pPr>
        <w:rPr>
          <w:szCs w:val="20"/>
        </w:rPr>
      </w:pPr>
      <w:r w:rsidRPr="00D84CF2">
        <w:rPr>
          <w:szCs w:val="20"/>
        </w:rPr>
        <w:t>In the past, the single serving size exception was a good way to define what needed a net weight and what didn’t.  A slice of cake didn’t need a weight, but a ¼ slice or larger would need a net weight.  Two cookies in a baggie or a sandwich wouldn’t need a weight, but a box of cookies or a platter of sandwiches would.  I am afraid that if the correct interpretation is, that all ready to eat food that does not need to be processed and is pre-packaged on site will not need a net weight.  If true, it removes the ability of the consumer to make an informed decision on what is the best value.</w:t>
      </w:r>
    </w:p>
    <w:p w14:paraId="3265D04C" w14:textId="77777777" w:rsidR="00777050" w:rsidRPr="00D84CF2" w:rsidRDefault="00777050" w:rsidP="00777050">
      <w:pPr>
        <w:rPr>
          <w:szCs w:val="20"/>
        </w:rPr>
      </w:pPr>
      <w:r w:rsidRPr="00D84CF2">
        <w:rPr>
          <w:noProof/>
          <w:szCs w:val="20"/>
        </w:rPr>
        <w:drawing>
          <wp:inline distT="0" distB="0" distL="0" distR="0" wp14:anchorId="039EF65C" wp14:editId="1EAC44B5">
            <wp:extent cx="3479800" cy="2609850"/>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3160" cy="2612370"/>
                    </a:xfrm>
                    <a:prstGeom prst="rect">
                      <a:avLst/>
                    </a:prstGeom>
                  </pic:spPr>
                </pic:pic>
              </a:graphicData>
            </a:graphic>
          </wp:inline>
        </w:drawing>
      </w:r>
    </w:p>
    <w:p w14:paraId="50765C04" w14:textId="2E3E36D1" w:rsidR="00777050" w:rsidRDefault="00777050" w:rsidP="00777050">
      <w:pPr>
        <w:rPr>
          <w:szCs w:val="20"/>
        </w:rPr>
      </w:pPr>
      <w:r w:rsidRPr="00D84CF2">
        <w:rPr>
          <w:szCs w:val="20"/>
        </w:rPr>
        <w:lastRenderedPageBreak/>
        <w:t>The picture above is at an Acme location and the items shown are packaged on premises.  The picture below is at a Shop Rite location and those items are pre-packaged and shipped in.  If Acme is allowed to sell items by count only, but the items sold at Shop Rite must be sold by weight, then how can the consumer make a comparison as to which item is a better value</w:t>
      </w:r>
      <w:r>
        <w:rPr>
          <w:szCs w:val="20"/>
        </w:rPr>
        <w:t>.</w:t>
      </w:r>
    </w:p>
    <w:p w14:paraId="23C9C93E" w14:textId="2A66FC15" w:rsidR="00777050" w:rsidRDefault="00777050" w:rsidP="00777050">
      <w:r>
        <w:rPr>
          <w:noProof/>
          <w:szCs w:val="20"/>
        </w:rPr>
        <w:drawing>
          <wp:inline distT="0" distB="0" distL="0" distR="0" wp14:anchorId="034AF93F" wp14:editId="03D25B62">
            <wp:extent cx="3467100" cy="2600325"/>
            <wp:effectExtent l="0" t="0" r="0" b="9525"/>
            <wp:docPr id="2" name="Picture 2" descr="A picture containing text, indoor, display,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display, ca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3761" cy="2605321"/>
                    </a:xfrm>
                    <a:prstGeom prst="rect">
                      <a:avLst/>
                    </a:prstGeom>
                  </pic:spPr>
                </pic:pic>
              </a:graphicData>
            </a:graphic>
          </wp:inline>
        </w:drawing>
      </w:r>
    </w:p>
    <w:p w14:paraId="4BE16926" w14:textId="09228723" w:rsidR="00777050" w:rsidRDefault="00777050" w:rsidP="00777050">
      <w:pPr>
        <w:rPr>
          <w:szCs w:val="20"/>
        </w:rPr>
      </w:pPr>
      <w:r>
        <w:t xml:space="preserve">The submitter acknowledges that </w:t>
      </w:r>
      <w:r>
        <w:rPr>
          <w:szCs w:val="20"/>
        </w:rPr>
        <w:t>b</w:t>
      </w:r>
      <w:r w:rsidRPr="00D84CF2">
        <w:rPr>
          <w:szCs w:val="20"/>
        </w:rPr>
        <w:t>usinesses that are currently not putting a net weight on their ready to eat items larger than single serving sizes will have to correct their product labels to show the net weight.  This may also result in having to install new scales to produce product labels</w:t>
      </w:r>
      <w:r>
        <w:rPr>
          <w:szCs w:val="20"/>
        </w:rPr>
        <w:t>.</w:t>
      </w:r>
    </w:p>
    <w:p w14:paraId="0CA70446" w14:textId="6D344CF7" w:rsidR="00777050" w:rsidRPr="003B4520" w:rsidRDefault="00777050" w:rsidP="00777050">
      <w:r>
        <w:rPr>
          <w:szCs w:val="20"/>
        </w:rPr>
        <w:t>The submitter requested that this be a Voting item in 2023.</w:t>
      </w:r>
    </w:p>
    <w:p w14:paraId="67B4E9A1" w14:textId="77777777" w:rsidR="00777050" w:rsidRPr="002A7C3B" w:rsidRDefault="00777050" w:rsidP="00777050">
      <w:pPr>
        <w:keepNext/>
        <w:rPr>
          <w:b/>
        </w:rPr>
      </w:pPr>
      <w:r>
        <w:rPr>
          <w:b/>
        </w:rPr>
        <w:t>Comments</w:t>
      </w:r>
      <w:r w:rsidRPr="002A7C3B">
        <w:rPr>
          <w:b/>
        </w:rPr>
        <w:t xml:space="preserve"> in Favor:</w:t>
      </w:r>
    </w:p>
    <w:p w14:paraId="2273C013" w14:textId="77777777" w:rsidR="00777050" w:rsidRPr="002A7C3B" w:rsidRDefault="00777050" w:rsidP="00777050">
      <w:pPr>
        <w:keepNext/>
        <w:spacing w:after="0"/>
        <w:ind w:left="720"/>
        <w:rPr>
          <w:b/>
        </w:rPr>
      </w:pPr>
      <w:r w:rsidRPr="002A7C3B">
        <w:rPr>
          <w:b/>
        </w:rPr>
        <w:t>Regulatory:</w:t>
      </w:r>
    </w:p>
    <w:p w14:paraId="4D9C52AC" w14:textId="77777777" w:rsidR="00777050" w:rsidRPr="002A7C3B" w:rsidRDefault="00777050" w:rsidP="00DC2C80">
      <w:pPr>
        <w:pStyle w:val="ListParagraph"/>
        <w:numPr>
          <w:ilvl w:val="0"/>
          <w:numId w:val="27"/>
        </w:numPr>
        <w:spacing w:after="0" w:line="259" w:lineRule="auto"/>
        <w:contextualSpacing/>
        <w:jc w:val="left"/>
      </w:pPr>
    </w:p>
    <w:p w14:paraId="011C6C0D" w14:textId="77777777" w:rsidR="00777050" w:rsidRPr="002A7C3B" w:rsidRDefault="00777050" w:rsidP="00777050">
      <w:pPr>
        <w:spacing w:before="240" w:after="0"/>
        <w:ind w:left="720"/>
        <w:rPr>
          <w:b/>
        </w:rPr>
      </w:pPr>
      <w:r w:rsidRPr="002A7C3B">
        <w:rPr>
          <w:b/>
        </w:rPr>
        <w:t>Industry:</w:t>
      </w:r>
    </w:p>
    <w:p w14:paraId="3A69E0DA" w14:textId="77777777" w:rsidR="00777050" w:rsidRPr="002A7C3B" w:rsidRDefault="00777050" w:rsidP="00DC2C80">
      <w:pPr>
        <w:pStyle w:val="ListParagraph"/>
        <w:numPr>
          <w:ilvl w:val="0"/>
          <w:numId w:val="27"/>
        </w:numPr>
        <w:spacing w:after="0" w:line="259" w:lineRule="auto"/>
        <w:contextualSpacing/>
        <w:jc w:val="left"/>
      </w:pPr>
    </w:p>
    <w:p w14:paraId="0AE3D288" w14:textId="77777777" w:rsidR="00777050" w:rsidRPr="002A7C3B" w:rsidRDefault="00777050" w:rsidP="00777050">
      <w:pPr>
        <w:spacing w:before="240" w:after="0"/>
        <w:ind w:left="720"/>
        <w:rPr>
          <w:b/>
        </w:rPr>
      </w:pPr>
      <w:r w:rsidRPr="002A7C3B">
        <w:rPr>
          <w:b/>
        </w:rPr>
        <w:t>Advisory:</w:t>
      </w:r>
    </w:p>
    <w:p w14:paraId="61106759" w14:textId="77777777" w:rsidR="00777050" w:rsidRPr="002A7C3B" w:rsidRDefault="00777050" w:rsidP="00DC2C80">
      <w:pPr>
        <w:pStyle w:val="ListParagraph"/>
        <w:numPr>
          <w:ilvl w:val="0"/>
          <w:numId w:val="27"/>
        </w:numPr>
        <w:spacing w:after="0" w:line="259" w:lineRule="auto"/>
        <w:contextualSpacing/>
        <w:jc w:val="left"/>
      </w:pPr>
    </w:p>
    <w:p w14:paraId="4D59A729" w14:textId="77777777" w:rsidR="00777050" w:rsidRPr="002A7C3B" w:rsidRDefault="00777050" w:rsidP="00777050">
      <w:pPr>
        <w:spacing w:before="240"/>
        <w:rPr>
          <w:b/>
        </w:rPr>
      </w:pPr>
      <w:r>
        <w:rPr>
          <w:b/>
        </w:rPr>
        <w:t>Comments</w:t>
      </w:r>
      <w:r w:rsidRPr="002A7C3B">
        <w:rPr>
          <w:b/>
        </w:rPr>
        <w:t xml:space="preserve"> Against:</w:t>
      </w:r>
    </w:p>
    <w:p w14:paraId="036EA3F8" w14:textId="77777777" w:rsidR="00777050" w:rsidRPr="002A7C3B" w:rsidRDefault="00777050" w:rsidP="00777050">
      <w:pPr>
        <w:spacing w:after="0"/>
        <w:ind w:left="720"/>
        <w:rPr>
          <w:b/>
        </w:rPr>
      </w:pPr>
      <w:r w:rsidRPr="002A7C3B">
        <w:rPr>
          <w:b/>
        </w:rPr>
        <w:t>Regulatory:</w:t>
      </w:r>
    </w:p>
    <w:p w14:paraId="46950CED" w14:textId="77777777" w:rsidR="00777050" w:rsidRPr="002A7C3B" w:rsidRDefault="00777050" w:rsidP="00DC2C80">
      <w:pPr>
        <w:pStyle w:val="ListParagraph"/>
        <w:numPr>
          <w:ilvl w:val="0"/>
          <w:numId w:val="28"/>
        </w:numPr>
        <w:spacing w:after="0" w:line="259" w:lineRule="auto"/>
        <w:contextualSpacing/>
        <w:jc w:val="left"/>
      </w:pPr>
    </w:p>
    <w:p w14:paraId="5F1DC3E7" w14:textId="77777777" w:rsidR="00777050" w:rsidRPr="002A7C3B" w:rsidRDefault="00777050" w:rsidP="00777050">
      <w:pPr>
        <w:spacing w:before="240" w:after="0"/>
        <w:ind w:left="720"/>
        <w:rPr>
          <w:b/>
        </w:rPr>
      </w:pPr>
      <w:r w:rsidRPr="002A7C3B">
        <w:rPr>
          <w:b/>
        </w:rPr>
        <w:t>Industry:</w:t>
      </w:r>
    </w:p>
    <w:p w14:paraId="13F14CA9" w14:textId="77777777" w:rsidR="00777050" w:rsidRPr="002A7C3B" w:rsidRDefault="00777050" w:rsidP="00DC2C80">
      <w:pPr>
        <w:pStyle w:val="ListParagraph"/>
        <w:numPr>
          <w:ilvl w:val="0"/>
          <w:numId w:val="28"/>
        </w:numPr>
        <w:spacing w:after="0" w:line="259" w:lineRule="auto"/>
        <w:contextualSpacing/>
        <w:jc w:val="left"/>
      </w:pPr>
    </w:p>
    <w:p w14:paraId="2B16BDC5" w14:textId="77777777" w:rsidR="00777050" w:rsidRPr="00AC5B86" w:rsidRDefault="00777050" w:rsidP="00777050">
      <w:pPr>
        <w:spacing w:before="240" w:after="0"/>
        <w:ind w:left="720"/>
        <w:rPr>
          <w:b/>
        </w:rPr>
      </w:pPr>
      <w:r w:rsidRPr="002A7C3B">
        <w:rPr>
          <w:b/>
        </w:rPr>
        <w:t>Advisory:</w:t>
      </w:r>
    </w:p>
    <w:p w14:paraId="227B0842" w14:textId="77777777" w:rsidR="00777050" w:rsidRDefault="00777050" w:rsidP="00DC2C80">
      <w:pPr>
        <w:pStyle w:val="ListParagraph"/>
        <w:numPr>
          <w:ilvl w:val="0"/>
          <w:numId w:val="28"/>
        </w:numPr>
        <w:spacing w:after="0" w:line="259" w:lineRule="auto"/>
        <w:contextualSpacing/>
        <w:jc w:val="left"/>
      </w:pPr>
    </w:p>
    <w:p w14:paraId="64F88FB6" w14:textId="77777777" w:rsidR="00777050" w:rsidRPr="002A7C3B" w:rsidRDefault="00777050" w:rsidP="00777050">
      <w:pPr>
        <w:spacing w:before="240"/>
        <w:rPr>
          <w:b/>
        </w:rPr>
      </w:pPr>
      <w:r>
        <w:rPr>
          <w:b/>
        </w:rPr>
        <w:t>Neutral Comments</w:t>
      </w:r>
      <w:r w:rsidRPr="002A7C3B">
        <w:rPr>
          <w:b/>
        </w:rPr>
        <w:t>:</w:t>
      </w:r>
    </w:p>
    <w:p w14:paraId="2EAE1AC0" w14:textId="77777777" w:rsidR="00777050" w:rsidRPr="002A7C3B" w:rsidRDefault="00777050" w:rsidP="00777050">
      <w:pPr>
        <w:spacing w:after="0"/>
        <w:ind w:left="720"/>
        <w:rPr>
          <w:b/>
        </w:rPr>
      </w:pPr>
      <w:r w:rsidRPr="002A7C3B">
        <w:rPr>
          <w:b/>
        </w:rPr>
        <w:lastRenderedPageBreak/>
        <w:t>Regulatory:</w:t>
      </w:r>
    </w:p>
    <w:p w14:paraId="68450539" w14:textId="77777777" w:rsidR="00777050" w:rsidRPr="002A7C3B" w:rsidRDefault="00777050" w:rsidP="00DC2C80">
      <w:pPr>
        <w:pStyle w:val="ListParagraph"/>
        <w:numPr>
          <w:ilvl w:val="0"/>
          <w:numId w:val="28"/>
        </w:numPr>
        <w:spacing w:after="0" w:line="259" w:lineRule="auto"/>
        <w:contextualSpacing/>
        <w:jc w:val="left"/>
      </w:pPr>
    </w:p>
    <w:p w14:paraId="3AE654DE" w14:textId="77777777" w:rsidR="00777050" w:rsidRPr="002A7C3B" w:rsidRDefault="00777050" w:rsidP="00777050">
      <w:pPr>
        <w:spacing w:before="240" w:after="0"/>
        <w:ind w:left="720"/>
        <w:rPr>
          <w:b/>
        </w:rPr>
      </w:pPr>
      <w:r w:rsidRPr="002A7C3B">
        <w:rPr>
          <w:b/>
        </w:rPr>
        <w:t>Industry:</w:t>
      </w:r>
    </w:p>
    <w:p w14:paraId="31529779" w14:textId="77777777" w:rsidR="00777050" w:rsidRPr="002A7C3B" w:rsidRDefault="00777050" w:rsidP="00DC2C80">
      <w:pPr>
        <w:pStyle w:val="ListParagraph"/>
        <w:numPr>
          <w:ilvl w:val="0"/>
          <w:numId w:val="28"/>
        </w:numPr>
        <w:spacing w:after="0" w:line="259" w:lineRule="auto"/>
        <w:contextualSpacing/>
        <w:jc w:val="left"/>
      </w:pPr>
    </w:p>
    <w:p w14:paraId="4889DA18" w14:textId="77777777" w:rsidR="00777050" w:rsidRPr="002A7C3B" w:rsidRDefault="00777050" w:rsidP="009B3D81">
      <w:pPr>
        <w:keepNext/>
        <w:keepLines/>
        <w:spacing w:before="240" w:after="0"/>
        <w:ind w:left="720"/>
        <w:rPr>
          <w:b/>
        </w:rPr>
      </w:pPr>
      <w:r w:rsidRPr="002A7C3B">
        <w:rPr>
          <w:b/>
        </w:rPr>
        <w:t>Advisory:</w:t>
      </w:r>
    </w:p>
    <w:p w14:paraId="6B809C17" w14:textId="77777777" w:rsidR="00777050" w:rsidRDefault="00777050" w:rsidP="009B3D81">
      <w:pPr>
        <w:pStyle w:val="ListParagraph"/>
        <w:keepNext/>
        <w:keepLines/>
        <w:numPr>
          <w:ilvl w:val="0"/>
          <w:numId w:val="28"/>
        </w:numPr>
        <w:spacing w:after="0" w:line="259" w:lineRule="auto"/>
        <w:contextualSpacing/>
        <w:jc w:val="left"/>
      </w:pPr>
    </w:p>
    <w:p w14:paraId="3FF1023C" w14:textId="77777777" w:rsidR="00777050" w:rsidRPr="00E025F9" w:rsidRDefault="00777050" w:rsidP="00777050">
      <w:pPr>
        <w:spacing w:before="240" w:after="0"/>
        <w:rPr>
          <w:b/>
        </w:rPr>
      </w:pPr>
      <w:r w:rsidRPr="002A7C3B">
        <w:rPr>
          <w:b/>
        </w:rPr>
        <w:t>Item Develop</w:t>
      </w:r>
      <w:r w:rsidRPr="00E025F9">
        <w:rPr>
          <w:b/>
        </w:rPr>
        <w:t>ment:</w:t>
      </w:r>
    </w:p>
    <w:p w14:paraId="1BEF9695" w14:textId="3C4DB32E" w:rsidR="00777050" w:rsidRDefault="007E1A60" w:rsidP="00777050">
      <w:r>
        <w:t>New</w:t>
      </w:r>
    </w:p>
    <w:p w14:paraId="2094D458" w14:textId="77777777" w:rsidR="00C262D1" w:rsidRPr="00C46736" w:rsidRDefault="00C262D1" w:rsidP="00C262D1">
      <w:pPr>
        <w:keepNext/>
        <w:keepLines/>
        <w:rPr>
          <w:szCs w:val="20"/>
        </w:rPr>
      </w:pPr>
      <w:r w:rsidRPr="00C46736">
        <w:rPr>
          <w:b/>
          <w:szCs w:val="20"/>
        </w:rPr>
        <w:t>Regional Associations’ Comments:</w:t>
      </w:r>
    </w:p>
    <w:p w14:paraId="10F048C9"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Floren, LA County, felt this was a misguided proposal. He believes that the existing wording of ‘if prepackaged’ already addresses the issue. Mr. David Sefcik, NIST OWM, described that in a 2017 task group, 14 regulators and 7 industry members worked out this regulation in the first place, and that adding the word ‘single serving’ would make the regulations too onerous. This item is supposed to allow grocery store prepared food similar to what you would buy at a restaurant to be under the same regulations as a restaurant. By adding the word ‘single’ serving it would require weight statements on items such as large pizzas or buckets of chicken wings, which were meant to be excluded.  </w:t>
      </w:r>
    </w:p>
    <w:p w14:paraId="6D25073B" w14:textId="77777777" w:rsidR="00F75F43" w:rsidRDefault="00F75F43" w:rsidP="00F75F43">
      <w:pPr>
        <w:spacing w:after="0"/>
        <w:rPr>
          <w:rFonts w:eastAsia="Times New Roman"/>
          <w:szCs w:val="24"/>
        </w:rPr>
      </w:pPr>
    </w:p>
    <w:p w14:paraId="08A2F04A" w14:textId="3808782F" w:rsidR="00C262D1" w:rsidRPr="00C46736" w:rsidRDefault="00F75F43" w:rsidP="00F75F43">
      <w:pPr>
        <w:rPr>
          <w:szCs w:val="20"/>
        </w:rPr>
      </w:pPr>
      <w:r>
        <w:rPr>
          <w:rFonts w:eastAsia="Times New Roman"/>
          <w:szCs w:val="24"/>
        </w:rPr>
        <w:t xml:space="preserve">As the WWMA L&amp;R Committee heard no comments in support of this item, we recommend the item be </w:t>
      </w:r>
      <w:r w:rsidRPr="002F2C9A">
        <w:rPr>
          <w:rFonts w:eastAsia="Times New Roman"/>
          <w:szCs w:val="24"/>
        </w:rPr>
        <w:t>withdrawn</w:t>
      </w:r>
      <w:r w:rsidR="009934C4">
        <w:rPr>
          <w:rFonts w:eastAsia="Times New Roman"/>
          <w:szCs w:val="24"/>
        </w:rPr>
        <w:t>.</w:t>
      </w:r>
    </w:p>
    <w:p w14:paraId="56EB6092" w14:textId="77777777" w:rsidR="00390AE4" w:rsidRDefault="00C262D1" w:rsidP="00390AE4">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rPr>
          <w:rFonts w:eastAsia="Times New Roman"/>
          <w:szCs w:val="24"/>
        </w:rPr>
        <w:t>The Committee heard various comments in favor and against this item. Ms. Lisa Warfield (NIST OWM) recommended that this item be withdrawn since it had been previously and extensively vetted by the “Ready to Eat Foods” task group. Hal Prince (Florida) also recommended that this item be withdrawn but did concede that there will a</w:t>
      </w:r>
      <w:r w:rsidR="00390AE4">
        <w:t xml:space="preserve">lways be a gray area and doesn’t know if there is a better way – possibly reconvene a task group. </w:t>
      </w:r>
    </w:p>
    <w:p w14:paraId="1EE4B302" w14:textId="77777777" w:rsidR="00390AE4" w:rsidRDefault="00390AE4" w:rsidP="00390AE4">
      <w:pPr>
        <w:spacing w:after="0"/>
      </w:pPr>
    </w:p>
    <w:p w14:paraId="46B411C4" w14:textId="77777777" w:rsidR="00390AE4" w:rsidRDefault="00390AE4" w:rsidP="00390AE4">
      <w:pPr>
        <w:spacing w:after="0"/>
      </w:pPr>
      <w:r>
        <w:t xml:space="preserve">Mr. Tim Chesser (Arkansas) commented that he could see the confusion of how “Ready to Eat” food is currently defined (and interpreted). While he feels that this is a jurisdictional issue, he would like this item to be considered. </w:t>
      </w:r>
    </w:p>
    <w:p w14:paraId="051A7555" w14:textId="77777777" w:rsidR="00390AE4" w:rsidRDefault="00390AE4" w:rsidP="00390AE4">
      <w:pPr>
        <w:spacing w:after="0"/>
      </w:pPr>
    </w:p>
    <w:p w14:paraId="6313EB49" w14:textId="77777777" w:rsidR="00390AE4" w:rsidRDefault="00390AE4" w:rsidP="00390AE4">
      <w:pPr>
        <w:spacing w:after="0"/>
      </w:pPr>
      <w:r>
        <w:t xml:space="preserve">Robert Huff (Delaware), who submitted the item, clarified the intent of the addition of “single” which was to allow the consumer to make a value comparison.  </w:t>
      </w:r>
    </w:p>
    <w:p w14:paraId="0E362C36" w14:textId="77777777" w:rsidR="00390AE4" w:rsidRDefault="00390AE4" w:rsidP="00390AE4">
      <w:pPr>
        <w:spacing w:after="0"/>
        <w:rPr>
          <w:rFonts w:eastAsia="Times New Roman"/>
          <w:szCs w:val="24"/>
        </w:rPr>
      </w:pPr>
    </w:p>
    <w:p w14:paraId="4F4ABB2E" w14:textId="77777777" w:rsidR="00390AE4" w:rsidRPr="00A43BF4" w:rsidRDefault="00390AE4" w:rsidP="00390AE4">
      <w:pPr>
        <w:spacing w:after="0"/>
        <w:rPr>
          <w:rFonts w:eastAsia="Times New Roman"/>
          <w:szCs w:val="24"/>
        </w:rPr>
      </w:pPr>
      <w:r>
        <w:rPr>
          <w:rFonts w:eastAsia="Times New Roman"/>
          <w:szCs w:val="24"/>
        </w:rPr>
        <w:t xml:space="preserve">While the Committee agrees that value comparison is important, adding the word “single” would not solve this issue since the quantity of a single serving or portion varies among businesses. In addition, the committee recognizes that the intent of the submission has merit, the language as proposed would not solve the presented issue and in turn would cause more confusion and other unintended consequences (i.e., excluding whole chicken, pizza, and ribs). The Committee recommends that this item be </w:t>
      </w:r>
      <w:r w:rsidRPr="002F2C9A">
        <w:rPr>
          <w:rFonts w:eastAsia="Times New Roman"/>
          <w:szCs w:val="24"/>
        </w:rPr>
        <w:t>withdrawn.</w:t>
      </w:r>
    </w:p>
    <w:p w14:paraId="6DE902D3" w14:textId="00FBA9F5" w:rsidR="00C262D1" w:rsidRPr="00C46736" w:rsidRDefault="00C262D1" w:rsidP="00C262D1">
      <w:pPr>
        <w:pStyle w:val="TableParagraph"/>
        <w:spacing w:after="240"/>
        <w:ind w:left="0"/>
        <w:jc w:val="both"/>
        <w:rPr>
          <w:szCs w:val="20"/>
        </w:rPr>
      </w:pPr>
    </w:p>
    <w:p w14:paraId="1F1E3E7B" w14:textId="1860E413" w:rsidR="00C262D1" w:rsidRDefault="00C262D1" w:rsidP="00386B08">
      <w:pPr>
        <w:pStyle w:val="TableParagraph"/>
        <w:ind w:right="94"/>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 Minnich, Kansas commented this item has been considered in the past and believes it is a difficult subject for</w:t>
      </w:r>
      <w:r w:rsidR="00386B08">
        <w:rPr>
          <w:spacing w:val="-6"/>
          <w:sz w:val="20"/>
        </w:rPr>
        <w:t xml:space="preserve"> </w:t>
      </w:r>
      <w:r w:rsidR="00386B08">
        <w:rPr>
          <w:sz w:val="20"/>
        </w:rPr>
        <w:t>model</w:t>
      </w:r>
      <w:r w:rsidR="00386B08">
        <w:rPr>
          <w:spacing w:val="-7"/>
          <w:sz w:val="20"/>
        </w:rPr>
        <w:t xml:space="preserve"> </w:t>
      </w:r>
      <w:r w:rsidR="00386B08">
        <w:rPr>
          <w:sz w:val="20"/>
        </w:rPr>
        <w:t>language</w:t>
      </w:r>
      <w:r w:rsidR="00386B08">
        <w:rPr>
          <w:spacing w:val="-6"/>
          <w:sz w:val="20"/>
        </w:rPr>
        <w:t xml:space="preserve"> </w:t>
      </w:r>
      <w:r w:rsidR="00386B08">
        <w:rPr>
          <w:sz w:val="20"/>
        </w:rPr>
        <w:t>and</w:t>
      </w:r>
      <w:r w:rsidR="00386B08">
        <w:rPr>
          <w:spacing w:val="-6"/>
          <w:sz w:val="20"/>
        </w:rPr>
        <w:t xml:space="preserve"> </w:t>
      </w:r>
      <w:r w:rsidR="00386B08">
        <w:rPr>
          <w:sz w:val="20"/>
        </w:rPr>
        <w:t>enforcement</w:t>
      </w:r>
      <w:r w:rsidR="00386B08">
        <w:rPr>
          <w:spacing w:val="-7"/>
          <w:sz w:val="20"/>
        </w:rPr>
        <w:t xml:space="preserve"> </w:t>
      </w:r>
      <w:r w:rsidR="00386B08">
        <w:rPr>
          <w:sz w:val="20"/>
        </w:rPr>
        <w:t>purposes.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this</w:t>
      </w:r>
      <w:r w:rsidR="00386B08">
        <w:rPr>
          <w:spacing w:val="-8"/>
          <w:sz w:val="20"/>
        </w:rPr>
        <w:t xml:space="preserve"> </w:t>
      </w:r>
      <w:r w:rsidR="00386B08">
        <w:rPr>
          <w:sz w:val="20"/>
        </w:rPr>
        <w:t>item</w:t>
      </w:r>
      <w:r w:rsidR="00386B08">
        <w:rPr>
          <w:spacing w:val="-5"/>
          <w:sz w:val="20"/>
        </w:rPr>
        <w:t xml:space="preserve"> </w:t>
      </w:r>
      <w:r w:rsidR="00386B08">
        <w:rPr>
          <w:sz w:val="20"/>
        </w:rPr>
        <w:t>focuses</w:t>
      </w:r>
      <w:r w:rsidR="00386B08">
        <w:rPr>
          <w:spacing w:val="-7"/>
          <w:sz w:val="20"/>
        </w:rPr>
        <w:t xml:space="preserve"> </w:t>
      </w:r>
      <w:r w:rsidR="00386B08">
        <w:rPr>
          <w:sz w:val="20"/>
        </w:rPr>
        <w:t>on</w:t>
      </w:r>
      <w:r w:rsidR="00386B08">
        <w:rPr>
          <w:spacing w:val="-6"/>
          <w:sz w:val="20"/>
        </w:rPr>
        <w:t xml:space="preserve"> </w:t>
      </w:r>
      <w:r w:rsidR="00386B08">
        <w:rPr>
          <w:sz w:val="20"/>
        </w:rPr>
        <w:t>equity</w:t>
      </w:r>
      <w:r w:rsidR="00386B08">
        <w:rPr>
          <w:spacing w:val="-6"/>
          <w:sz w:val="20"/>
        </w:rPr>
        <w:t xml:space="preserve"> </w:t>
      </w:r>
      <w:r w:rsidR="00386B08">
        <w:rPr>
          <w:sz w:val="20"/>
        </w:rPr>
        <w:t>between</w:t>
      </w:r>
      <w:r w:rsidR="00386B08">
        <w:rPr>
          <w:spacing w:val="-6"/>
          <w:sz w:val="20"/>
        </w:rPr>
        <w:t xml:space="preserve"> </w:t>
      </w:r>
      <w:r w:rsidR="00386B08">
        <w:rPr>
          <w:sz w:val="20"/>
        </w:rPr>
        <w:t>places</w:t>
      </w:r>
      <w:r w:rsidR="00386B08">
        <w:rPr>
          <w:spacing w:val="-7"/>
          <w:sz w:val="20"/>
        </w:rPr>
        <w:t xml:space="preserve"> </w:t>
      </w:r>
      <w:r w:rsidR="00386B08">
        <w:rPr>
          <w:sz w:val="20"/>
        </w:rPr>
        <w:t>that</w:t>
      </w:r>
      <w:r w:rsidR="00386B08">
        <w:rPr>
          <w:spacing w:val="-7"/>
          <w:sz w:val="20"/>
        </w:rPr>
        <w:t xml:space="preserve"> </w:t>
      </w:r>
      <w:r w:rsidR="00386B08">
        <w:rPr>
          <w:sz w:val="20"/>
        </w:rPr>
        <w:t>prepare food for families such as a grocery store compared to a retail restaurant. He opposes the item because with the proposed language addition, the item only covers single serving. Ivan Hankins, Iowa does not oppose it being a change to</w:t>
      </w:r>
      <w:r w:rsidR="00386B08">
        <w:rPr>
          <w:spacing w:val="-1"/>
          <w:sz w:val="20"/>
        </w:rPr>
        <w:t xml:space="preserve"> </w:t>
      </w:r>
      <w:r w:rsidR="00386B08">
        <w:rPr>
          <w:sz w:val="20"/>
        </w:rPr>
        <w:t>cover</w:t>
      </w:r>
      <w:r w:rsidR="00386B08">
        <w:rPr>
          <w:spacing w:val="-1"/>
          <w:sz w:val="20"/>
        </w:rPr>
        <w:t xml:space="preserve"> </w:t>
      </w:r>
      <w:r w:rsidR="00386B08">
        <w:rPr>
          <w:sz w:val="20"/>
        </w:rPr>
        <w:t>a single serving. However, he</w:t>
      </w:r>
      <w:r w:rsidR="00386B08">
        <w:rPr>
          <w:spacing w:val="-2"/>
          <w:sz w:val="20"/>
        </w:rPr>
        <w:t xml:space="preserve"> </w:t>
      </w:r>
      <w:r w:rsidR="00386B08">
        <w:rPr>
          <w:sz w:val="20"/>
        </w:rPr>
        <w:t>does not support the word “may” and believes the item needs to</w:t>
      </w:r>
      <w:r w:rsidR="00386B08">
        <w:rPr>
          <w:spacing w:val="-1"/>
          <w:sz w:val="20"/>
        </w:rPr>
        <w:t xml:space="preserve"> </w:t>
      </w:r>
      <w:r w:rsidR="00386B08">
        <w:rPr>
          <w:sz w:val="20"/>
        </w:rPr>
        <w:t>be further developed. Mr. Minnich further questioned how to identify the term “single serving”. Hearing both objections and support for the item, and reviewing the proposed change, the Committee concurs this item is fully developed</w:t>
      </w:r>
      <w:r w:rsidR="00386B08">
        <w:rPr>
          <w:spacing w:val="-3"/>
          <w:sz w:val="20"/>
        </w:rPr>
        <w:t xml:space="preserve"> </w:t>
      </w:r>
      <w:r w:rsidR="00386B08">
        <w:rPr>
          <w:sz w:val="20"/>
        </w:rPr>
        <w:t>and</w:t>
      </w:r>
      <w:r w:rsidR="00386B08">
        <w:rPr>
          <w:spacing w:val="-5"/>
          <w:sz w:val="20"/>
        </w:rPr>
        <w:t xml:space="preserve"> </w:t>
      </w:r>
      <w:r w:rsidR="00386B08">
        <w:rPr>
          <w:sz w:val="20"/>
        </w:rPr>
        <w:t>is</w:t>
      </w:r>
      <w:r w:rsidR="00386B08">
        <w:rPr>
          <w:spacing w:val="-5"/>
          <w:sz w:val="20"/>
        </w:rPr>
        <w:t xml:space="preserve"> </w:t>
      </w:r>
      <w:r w:rsidR="00386B08">
        <w:rPr>
          <w:sz w:val="20"/>
        </w:rPr>
        <w:t>ready</w:t>
      </w:r>
      <w:r w:rsidR="00386B08">
        <w:rPr>
          <w:spacing w:val="-2"/>
          <w:sz w:val="20"/>
        </w:rPr>
        <w:t xml:space="preserve"> </w:t>
      </w:r>
      <w:r w:rsidR="00386B08">
        <w:rPr>
          <w:sz w:val="20"/>
        </w:rPr>
        <w:t>for</w:t>
      </w:r>
      <w:r w:rsidR="00386B08">
        <w:rPr>
          <w:spacing w:val="-6"/>
          <w:sz w:val="20"/>
        </w:rPr>
        <w:t xml:space="preserve"> </w:t>
      </w:r>
      <w:r w:rsidR="00386B08">
        <w:rPr>
          <w:sz w:val="20"/>
        </w:rPr>
        <w:t>voting</w:t>
      </w:r>
      <w:r w:rsidR="00386B08">
        <w:rPr>
          <w:spacing w:val="-3"/>
          <w:sz w:val="20"/>
        </w:rPr>
        <w:t xml:space="preserve"> </w:t>
      </w:r>
      <w:r w:rsidR="00386B08">
        <w:rPr>
          <w:spacing w:val="-2"/>
          <w:sz w:val="20"/>
        </w:rPr>
        <w:t>status.</w:t>
      </w:r>
    </w:p>
    <w:p w14:paraId="581A7535" w14:textId="77777777" w:rsidR="00386B08" w:rsidRPr="00386B08" w:rsidRDefault="00386B08" w:rsidP="00386B08">
      <w:pPr>
        <w:pStyle w:val="TableParagraph"/>
        <w:ind w:right="94"/>
        <w:jc w:val="both"/>
        <w:rPr>
          <w:sz w:val="20"/>
        </w:rPr>
      </w:pPr>
    </w:p>
    <w:p w14:paraId="177F4634" w14:textId="2AEE529D"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 </w:t>
      </w:r>
      <w:r w:rsidR="00D07D83" w:rsidRPr="00376211">
        <w:rPr>
          <w:szCs w:val="20"/>
        </w:rPr>
        <w:t xml:space="preserve">During the 2022 NEWMA Interim Meeting Lisa Warfield, NIST Technical Advisor commented that there were typos in the title and the slash should be a dot as such: </w:t>
      </w:r>
      <w:r w:rsidR="00D07D83" w:rsidRPr="00376211">
        <w:rPr>
          <w:b/>
          <w:bCs/>
          <w:szCs w:val="20"/>
        </w:rPr>
        <w:t xml:space="preserve">Section 1.12. Ready-to-Eat Food, </w:t>
      </w:r>
      <w:r w:rsidR="00D07D83" w:rsidRPr="00376211">
        <w:rPr>
          <w:b/>
          <w:bCs/>
          <w:szCs w:val="20"/>
        </w:rPr>
        <w:lastRenderedPageBreak/>
        <w:t>1</w:t>
      </w:r>
      <w:r w:rsidR="00D07D83" w:rsidRPr="00376211">
        <w:rPr>
          <w:b/>
          <w:bCs/>
          <w:strike/>
          <w:szCs w:val="20"/>
        </w:rPr>
        <w:t>/</w:t>
      </w:r>
      <w:r w:rsidR="00D07D83" w:rsidRPr="00376211">
        <w:rPr>
          <w:b/>
          <w:bCs/>
          <w:szCs w:val="20"/>
          <w:u w:val="single"/>
        </w:rPr>
        <w:t>.</w:t>
      </w:r>
      <w:r w:rsidR="00D07D83" w:rsidRPr="00376211">
        <w:rPr>
          <w:b/>
          <w:bCs/>
          <w:szCs w:val="20"/>
        </w:rPr>
        <w:t>12.2. Methods of Sale</w:t>
      </w:r>
      <w:r w:rsidR="00D07D83" w:rsidRPr="00376211">
        <w:rPr>
          <w:szCs w:val="20"/>
        </w:rPr>
        <w:t xml:space="preserve">. OWM does not believe this item has merit and believes it should be withdrawn. </w:t>
      </w:r>
      <w:r w:rsidR="00D07D83" w:rsidRPr="00376211">
        <w:rPr>
          <w:color w:val="000000"/>
          <w:szCs w:val="20"/>
        </w:rPr>
        <w:t xml:space="preserve">In 2016 </w:t>
      </w:r>
      <w:proofErr w:type="spellStart"/>
      <w:r w:rsidR="00D07D83" w:rsidRPr="00376211">
        <w:rPr>
          <w:color w:val="000000"/>
          <w:szCs w:val="20"/>
        </w:rPr>
        <w:t>a</w:t>
      </w:r>
      <w:proofErr w:type="spellEnd"/>
      <w:r w:rsidR="00D07D83" w:rsidRPr="00376211">
        <w:rPr>
          <w:color w:val="000000"/>
          <w:szCs w:val="20"/>
        </w:rPr>
        <w:t xml:space="preserve"> Ready to Eat Task Group was chaired by OWM and was comprised of 14 regulatory officials and seven 7 industry (including Walmart, Whole foods, Publix, Giant) and trade association representatives (Food Marketing Inst. And NJ Food Council). The method of sale and definition of “ready-to-eat” was significantly vetted prior to its last modification in 2018.  Ms. Warfield further stated that t</w:t>
      </w:r>
      <w:r w:rsidR="00D07D83" w:rsidRPr="00376211">
        <w:rPr>
          <w:szCs w:val="20"/>
        </w:rPr>
        <w:t>he definition of “ready-to-eat” only applies to restaurant food. Adding the word “single” eliminates such items as chicken and pizza. Jimmy Cassidy, Massachusetts; Steve Timar, New York; and John McGuire, New Jersey all support the item be withdrawn. Chair Sakin agrees. The Committee recommends the item be withdrawn from the agenda.</w:t>
      </w:r>
    </w:p>
    <w:p w14:paraId="66669A17" w14:textId="5E4E4A94" w:rsidR="008C387A" w:rsidRDefault="008C387A" w:rsidP="00777050">
      <w:r>
        <w:t xml:space="preserve">Additional letters, presentation and data may have been submitted for consideration with this item.  Please refer to </w:t>
      </w:r>
      <w:r>
        <w:rPr>
          <w:u w:val="single"/>
        </w:rPr>
        <w:t>https://www.ncwm.com/publication-15</w:t>
      </w:r>
      <w:r>
        <w:t xml:space="preserve"> to review these documents.</w:t>
      </w:r>
    </w:p>
    <w:p w14:paraId="09DAC654" w14:textId="19202AF1" w:rsidR="00DF4267" w:rsidRPr="00281428" w:rsidRDefault="00DF4267" w:rsidP="008E7141">
      <w:pPr>
        <w:pStyle w:val="ItemHeading"/>
        <w:tabs>
          <w:tab w:val="clear" w:pos="900"/>
          <w:tab w:val="left" w:pos="1710"/>
        </w:tabs>
        <w:ind w:left="2160" w:hanging="2160"/>
      </w:pPr>
      <w:bookmarkStart w:id="28" w:name="_Toc119419633"/>
      <w:r w:rsidRPr="00281428">
        <w:t>MOS-20.5</w:t>
      </w:r>
      <w:r w:rsidRPr="00281428">
        <w:tab/>
      </w:r>
      <w:r w:rsidR="008E7141">
        <w:tab/>
      </w:r>
      <w:r w:rsidRPr="00281428">
        <w:t>Section 2.21.  Liquefied Petroleum Gas</w:t>
      </w:r>
      <w:bookmarkEnd w:id="25"/>
      <w:bookmarkEnd w:id="28"/>
    </w:p>
    <w:p w14:paraId="28F74D33" w14:textId="77777777" w:rsidR="00DF4267" w:rsidRPr="00281428" w:rsidRDefault="00DF4267" w:rsidP="00DF4267">
      <w:pPr>
        <w:keepNext/>
        <w:keepLines/>
        <w:spacing w:after="0"/>
        <w:rPr>
          <w:b/>
          <w:szCs w:val="20"/>
        </w:rPr>
      </w:pPr>
      <w:r w:rsidRPr="00281428">
        <w:rPr>
          <w:b/>
          <w:szCs w:val="20"/>
        </w:rPr>
        <w:t>Source:</w:t>
      </w:r>
    </w:p>
    <w:p w14:paraId="32595859" w14:textId="77777777" w:rsidR="00DF4267" w:rsidRPr="00281428" w:rsidRDefault="00DF4267" w:rsidP="00DF4267">
      <w:pPr>
        <w:keepNext/>
        <w:keepLines/>
        <w:rPr>
          <w:bCs/>
          <w:szCs w:val="20"/>
        </w:rPr>
      </w:pPr>
      <w:r w:rsidRPr="00281428">
        <w:rPr>
          <w:bCs/>
          <w:szCs w:val="20"/>
        </w:rPr>
        <w:t>Arizona Department of Agriculture, Weights and Measures Services Division</w:t>
      </w:r>
    </w:p>
    <w:p w14:paraId="289F185D" w14:textId="77777777" w:rsidR="00DF4267" w:rsidRPr="00281428" w:rsidRDefault="00DF4267" w:rsidP="00DF4267">
      <w:pPr>
        <w:keepNext/>
        <w:keepLines/>
        <w:spacing w:after="0"/>
        <w:rPr>
          <w:b/>
        </w:rPr>
      </w:pPr>
      <w:r w:rsidRPr="00281428">
        <w:rPr>
          <w:b/>
          <w:szCs w:val="20"/>
        </w:rPr>
        <w:t>Purpose:</w:t>
      </w:r>
    </w:p>
    <w:p w14:paraId="7A766CF1" w14:textId="77777777" w:rsidR="00DF4267" w:rsidRPr="00281428" w:rsidRDefault="00DF4267" w:rsidP="00DF4267">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2C3E4C7E" w14:textId="77777777" w:rsidR="00DF4267" w:rsidRPr="00281428" w:rsidRDefault="00DF4267" w:rsidP="00DF4267">
      <w:pPr>
        <w:keepNext/>
        <w:keepLines/>
        <w:spacing w:after="0"/>
        <w:rPr>
          <w:b/>
          <w:bCs/>
        </w:rPr>
      </w:pPr>
      <w:r w:rsidRPr="00281428">
        <w:rPr>
          <w:b/>
          <w:bCs/>
        </w:rPr>
        <w:t>Item Under Consideration:</w:t>
      </w:r>
    </w:p>
    <w:p w14:paraId="6D0949D3" w14:textId="77777777" w:rsidR="00DF4267" w:rsidRPr="00281428" w:rsidRDefault="00DF4267" w:rsidP="00DF4267">
      <w:pPr>
        <w:keepNext/>
        <w:keepLines/>
        <w:rPr>
          <w:szCs w:val="20"/>
        </w:rPr>
      </w:pPr>
      <w:r w:rsidRPr="00281428">
        <w:rPr>
          <w:szCs w:val="20"/>
        </w:rPr>
        <w:t>Amend Handbook 130, Uniform Regulation for the Method of Sale of Commodities, as follows:</w:t>
      </w:r>
    </w:p>
    <w:p w14:paraId="0B036249" w14:textId="77777777" w:rsidR="00071240" w:rsidRPr="00C46736" w:rsidRDefault="00071240" w:rsidP="00071240">
      <w:pPr>
        <w:spacing w:after="200"/>
        <w:rPr>
          <w:color w:val="000000"/>
          <w:szCs w:val="20"/>
        </w:rPr>
      </w:pPr>
      <w:r w:rsidRPr="00C46736">
        <w:rPr>
          <w:b/>
          <w:bCs/>
          <w:color w:val="000000"/>
          <w:szCs w:val="20"/>
        </w:rPr>
        <w:t>2.21.  Liquefied Petroleum Gas.</w:t>
      </w:r>
    </w:p>
    <w:p w14:paraId="1BDE46FD" w14:textId="77777777" w:rsidR="00071240" w:rsidRPr="00C46736" w:rsidRDefault="00071240" w:rsidP="00071240">
      <w:pPr>
        <w:spacing w:after="200"/>
        <w:ind w:left="360"/>
        <w:rPr>
          <w:b/>
          <w:bCs/>
          <w:color w:val="000000"/>
          <w:szCs w:val="20"/>
          <w:u w:val="single"/>
        </w:rPr>
      </w:pPr>
      <w:r w:rsidRPr="00C46736">
        <w:rPr>
          <w:b/>
          <w:bCs/>
          <w:color w:val="000000"/>
          <w:szCs w:val="20"/>
        </w:rPr>
        <w:t>2.21.1.  Method of Sale.</w:t>
      </w:r>
      <w:r w:rsidRPr="00C46736">
        <w:rPr>
          <w:color w:val="000000"/>
          <w:szCs w:val="20"/>
        </w:rPr>
        <w:t xml:space="preserve"> </w:t>
      </w:r>
      <w:r w:rsidRPr="00C46736">
        <w:rPr>
          <w:rFonts w:eastAsia="Symbol"/>
          <w:color w:val="000000"/>
          <w:szCs w:val="20"/>
        </w:rPr>
        <w:t></w:t>
      </w:r>
      <w:r w:rsidRPr="00C46736">
        <w:rPr>
          <w:color w:val="000000"/>
          <w:szCs w:val="20"/>
        </w:rPr>
        <w:t xml:space="preserve"> All liquefied petroleum gas, including, but not limited to propane, butane, and mixtures thereof, shall be kept, offered, exposed for sale, or sold by the</w:t>
      </w:r>
      <w:r w:rsidRPr="00C46736">
        <w:rPr>
          <w:b/>
          <w:bCs/>
          <w:color w:val="000000"/>
          <w:szCs w:val="20"/>
          <w:u w:val="single"/>
        </w:rPr>
        <w:t xml:space="preserve"> following methods of sale.  If kept, offered, exposed for sale, or sold by:</w:t>
      </w:r>
    </w:p>
    <w:p w14:paraId="395621CA" w14:textId="77777777" w:rsidR="00071240" w:rsidRPr="00C46736" w:rsidRDefault="00071240" w:rsidP="00DC2C80">
      <w:pPr>
        <w:numPr>
          <w:ilvl w:val="3"/>
          <w:numId w:val="31"/>
        </w:numPr>
        <w:spacing w:after="200"/>
        <w:ind w:left="1080"/>
        <w:outlineLvl w:val="1"/>
        <w:rPr>
          <w:szCs w:val="20"/>
        </w:rPr>
      </w:pPr>
      <w:r w:rsidRPr="00C46736">
        <w:rPr>
          <w:b/>
          <w:bCs/>
          <w:szCs w:val="20"/>
        </w:rPr>
        <w:t>Weight</w:t>
      </w:r>
      <w:r w:rsidRPr="00C46736">
        <w:rPr>
          <w:szCs w:val="20"/>
        </w:rPr>
        <w:t xml:space="preserve">: by the </w:t>
      </w:r>
      <w:r w:rsidRPr="00C46736">
        <w:rPr>
          <w:b/>
          <w:bCs/>
          <w:szCs w:val="20"/>
          <w:u w:val="single"/>
        </w:rPr>
        <w:t>kilogram</w:t>
      </w:r>
      <w:r w:rsidRPr="00C46736">
        <w:rPr>
          <w:szCs w:val="20"/>
        </w:rPr>
        <w:t xml:space="preserve"> or pound; or by, </w:t>
      </w:r>
    </w:p>
    <w:p w14:paraId="385B1FF8" w14:textId="77777777" w:rsidR="00071240" w:rsidRPr="00C46736" w:rsidRDefault="00071240" w:rsidP="00DC2C80">
      <w:pPr>
        <w:numPr>
          <w:ilvl w:val="3"/>
          <w:numId w:val="31"/>
        </w:numPr>
        <w:spacing w:after="200"/>
        <w:ind w:left="1080"/>
        <w:outlineLvl w:val="1"/>
        <w:rPr>
          <w:szCs w:val="20"/>
        </w:rPr>
      </w:pPr>
      <w:r w:rsidRPr="00C46736">
        <w:rPr>
          <w:b/>
          <w:bCs/>
          <w:szCs w:val="20"/>
        </w:rPr>
        <w:t>Gas</w:t>
      </w:r>
      <w:r w:rsidRPr="00C46736">
        <w:rPr>
          <w:b/>
          <w:bCs/>
          <w:szCs w:val="20"/>
          <w:u w:val="single"/>
        </w:rPr>
        <w:t>eous Volume:</w:t>
      </w:r>
      <w:r w:rsidRPr="00C46736">
        <w:rPr>
          <w:szCs w:val="20"/>
        </w:rPr>
        <w:t xml:space="preserve"> </w:t>
      </w:r>
      <w:r w:rsidRPr="00C46736">
        <w:rPr>
          <w:b/>
          <w:bCs/>
          <w:szCs w:val="20"/>
          <w:u w:val="single"/>
        </w:rPr>
        <w:t>by the metered cubic meter of vapor (defined as 1 m</w:t>
      </w:r>
      <w:r w:rsidRPr="00C46736">
        <w:rPr>
          <w:b/>
          <w:bCs/>
          <w:szCs w:val="20"/>
          <w:u w:val="single"/>
          <w:vertAlign w:val="superscript"/>
        </w:rPr>
        <w:t>3</w:t>
      </w:r>
      <w:r w:rsidRPr="00C46736">
        <w:rPr>
          <w:b/>
          <w:bCs/>
          <w:position w:val="14"/>
          <w:szCs w:val="20"/>
          <w:u w:val="single"/>
          <w:vertAlign w:val="superscript"/>
        </w:rPr>
        <w:t xml:space="preserve"> </w:t>
      </w:r>
      <w:r w:rsidRPr="00C46736">
        <w:rPr>
          <w:b/>
          <w:bCs/>
          <w:szCs w:val="20"/>
          <w:u w:val="single"/>
        </w:rPr>
        <w:t>at 15 °C)</w:t>
      </w:r>
      <w:r w:rsidRPr="00C46736">
        <w:rPr>
          <w:b/>
          <w:bCs/>
          <w:szCs w:val="20"/>
        </w:rPr>
        <w:t>;</w:t>
      </w:r>
      <w:r w:rsidRPr="00C46736">
        <w:rPr>
          <w:szCs w:val="20"/>
        </w:rPr>
        <w:t xml:space="preserve"> or metered cubic foot of vapor (defined as 1 ft</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szCs w:val="20"/>
          <w:vertAlign w:val="superscript"/>
        </w:rPr>
        <w:t xml:space="preserve">[See </w:t>
      </w:r>
      <w:r w:rsidRPr="00C46736">
        <w:rPr>
          <w:i/>
          <w:iCs/>
          <w:szCs w:val="20"/>
          <w:vertAlign w:val="superscript"/>
        </w:rPr>
        <w:t>Section 2.21. Note</w:t>
      </w:r>
      <w:r w:rsidRPr="00C46736">
        <w:rPr>
          <w:szCs w:val="20"/>
          <w:vertAlign w:val="superscript"/>
        </w:rPr>
        <w:t>]</w:t>
      </w:r>
      <w:r w:rsidRPr="00C46736">
        <w:rPr>
          <w:szCs w:val="20"/>
        </w:rPr>
        <w:t xml:space="preserve">; or by, </w:t>
      </w:r>
    </w:p>
    <w:p w14:paraId="1AE641EA" w14:textId="77777777" w:rsidR="00071240" w:rsidRPr="00C46736" w:rsidRDefault="00071240" w:rsidP="00DC2C80">
      <w:pPr>
        <w:numPr>
          <w:ilvl w:val="3"/>
          <w:numId w:val="31"/>
        </w:numPr>
        <w:spacing w:after="200"/>
        <w:ind w:left="1080"/>
        <w:outlineLvl w:val="1"/>
        <w:rPr>
          <w:szCs w:val="20"/>
        </w:rPr>
      </w:pPr>
      <w:r w:rsidRPr="00C46736">
        <w:rPr>
          <w:b/>
          <w:bCs/>
          <w:szCs w:val="20"/>
        </w:rPr>
        <w:t>Liquid Volume</w:t>
      </w:r>
      <w:r w:rsidRPr="00C46736">
        <w:rPr>
          <w:szCs w:val="20"/>
        </w:rPr>
        <w:t xml:space="preserve">: </w:t>
      </w:r>
      <w:r w:rsidRPr="00C46736">
        <w:rPr>
          <w:b/>
          <w:bCs/>
          <w:szCs w:val="20"/>
          <w:u w:val="single"/>
        </w:rPr>
        <w:t>by the liter (defined as 1 liter at 15 °C) or</w:t>
      </w:r>
      <w:r w:rsidRPr="00C46736">
        <w:rPr>
          <w:szCs w:val="20"/>
        </w:rPr>
        <w:t xml:space="preserve"> the gallon (defined as 231 in</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b/>
          <w:bCs/>
          <w:strike/>
          <w:szCs w:val="20"/>
        </w:rPr>
        <w:t>All metered sales by the or gallon, except those using meters with a maximum rated capacity of (20 gal)/min or less, shall be accomplished by use of a meter and device that automatically compensates for temperature</w:t>
      </w:r>
      <w:r w:rsidRPr="00C46736">
        <w:rPr>
          <w:szCs w:val="20"/>
        </w:rPr>
        <w:t>.</w:t>
      </w:r>
    </w:p>
    <w:p w14:paraId="0E7B792A" w14:textId="77777777" w:rsidR="00071240" w:rsidRPr="00C46736" w:rsidRDefault="00071240" w:rsidP="00071240">
      <w:pPr>
        <w:ind w:left="360"/>
        <w:rPr>
          <w:szCs w:val="20"/>
        </w:rPr>
      </w:pPr>
      <w:r w:rsidRPr="00C46736">
        <w:rPr>
          <w:b/>
          <w:bCs/>
          <w:szCs w:val="20"/>
          <w:u w:val="single"/>
        </w:rPr>
        <w:t xml:space="preserve">2.21.2.  Metered Sales by Liquid Volume. </w:t>
      </w:r>
      <w:r w:rsidRPr="00C46736">
        <w:rPr>
          <w:rFonts w:eastAsia="Symbol"/>
          <w:b/>
          <w:szCs w:val="20"/>
          <w:u w:val="single"/>
        </w:rPr>
        <w:t></w:t>
      </w:r>
      <w:r w:rsidRPr="00C46736">
        <w:rPr>
          <w:b/>
          <w:bCs/>
          <w:szCs w:val="20"/>
          <w:u w:val="single"/>
        </w:rPr>
        <w:t xml:space="preserve"> All metered sales by liquid volume shall be accomplished using metering systems as follows:</w:t>
      </w:r>
    </w:p>
    <w:p w14:paraId="31E3FADA"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Sales using metering systems with a maximum rated capacity greater than 20 gal/min shall be accomplished using a metering system that automatically compensates for the effects of temperature.</w:t>
      </w:r>
    </w:p>
    <w:p w14:paraId="121B58B0"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Sales using metering systems with a maximum rated capacity equal to or less than 20 gal/min that were placed into service after January 1, 2026 shall be accomplished by use of a metering system that automatically compensates for the effects of temperature.</w:t>
      </w:r>
    </w:p>
    <w:p w14:paraId="3E260319"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Effective January 1, 2030, all metered sales (through all capacities of metering devices, regardless of installation and service date) shall be accomplished by use of a metering system that automatically compensates for temperature.</w:t>
      </w:r>
    </w:p>
    <w:p w14:paraId="5351A189" w14:textId="77777777" w:rsidR="00071240" w:rsidRPr="00C46736" w:rsidRDefault="00071240" w:rsidP="00071240">
      <w:pPr>
        <w:spacing w:after="60"/>
        <w:rPr>
          <w:i/>
          <w:iCs/>
          <w:szCs w:val="20"/>
        </w:rPr>
      </w:pPr>
      <w:r w:rsidRPr="00C46736">
        <w:rPr>
          <w:i/>
          <w:iCs/>
          <w:szCs w:val="20"/>
        </w:rPr>
        <w:lastRenderedPageBreak/>
        <w:t>Section 2.21.</w:t>
      </w:r>
      <w:r w:rsidRPr="00C46736">
        <w:rPr>
          <w:b/>
          <w:bCs/>
          <w:i/>
          <w:iCs/>
          <w:szCs w:val="20"/>
        </w:rPr>
        <w:t xml:space="preserve"> </w:t>
      </w:r>
      <w:r w:rsidRPr="00C46736">
        <w:rPr>
          <w:i/>
          <w:iCs/>
          <w:szCs w:val="20"/>
        </w:rPr>
        <w:t>NOTE:</w:t>
      </w:r>
      <w:r w:rsidRPr="00C46736">
        <w:rPr>
          <w:b/>
          <w:bCs/>
          <w:i/>
          <w:iCs/>
          <w:szCs w:val="20"/>
        </w:rPr>
        <w:t xml:space="preserve"> </w:t>
      </w:r>
      <w:r w:rsidRPr="00C46736">
        <w:rPr>
          <w:i/>
          <w:iCs/>
          <w:szCs w:val="20"/>
        </w:rPr>
        <w:t xml:space="preserve"> Sources:  </w:t>
      </w:r>
      <w:r w:rsidRPr="00C46736">
        <w:rPr>
          <w:b/>
          <w:bCs/>
          <w:i/>
          <w:iCs/>
          <w:strike/>
          <w:szCs w:val="20"/>
        </w:rPr>
        <w:t>American National Standards Institute, Inc.,</w:t>
      </w:r>
      <w:r w:rsidRPr="00C46736">
        <w:rPr>
          <w:i/>
          <w:iCs/>
          <w:szCs w:val="20"/>
        </w:rPr>
        <w:t xml:space="preserve"> ANSI B109.1 (</w:t>
      </w:r>
      <w:r w:rsidRPr="00C46736">
        <w:rPr>
          <w:b/>
          <w:bCs/>
          <w:i/>
          <w:iCs/>
          <w:strike/>
          <w:szCs w:val="20"/>
        </w:rPr>
        <w:t>2008</w:t>
      </w:r>
      <w:r w:rsidRPr="00C46736">
        <w:rPr>
          <w:b/>
          <w:bCs/>
          <w:i/>
          <w:iCs/>
          <w:szCs w:val="20"/>
          <w:u w:val="single"/>
        </w:rPr>
        <w:t>2000</w:t>
      </w:r>
      <w:r w:rsidRPr="00C46736">
        <w:rPr>
          <w:i/>
          <w:iCs/>
          <w:szCs w:val="20"/>
        </w:rPr>
        <w:t>), “</w:t>
      </w:r>
      <w:r w:rsidRPr="00C46736">
        <w:rPr>
          <w:b/>
          <w:bCs/>
          <w:i/>
          <w:iCs/>
          <w:strike/>
          <w:szCs w:val="20"/>
        </w:rPr>
        <w:t xml:space="preserve">American National Standard </w:t>
      </w:r>
      <w:r w:rsidRPr="00C46736">
        <w:rPr>
          <w:i/>
          <w:iCs/>
          <w:szCs w:val="20"/>
        </w:rPr>
        <w:t>For Diaphragm-Type Gas Displacement Meters (</w:t>
      </w:r>
      <w:r w:rsidRPr="00C46736">
        <w:rPr>
          <w:b/>
          <w:bCs/>
          <w:i/>
          <w:iCs/>
          <w:strike/>
          <w:szCs w:val="20"/>
        </w:rPr>
        <w:t>14.16 Cubic Meters [</w:t>
      </w:r>
      <w:r w:rsidRPr="00C46736">
        <w:rPr>
          <w:b/>
          <w:bCs/>
          <w:i/>
          <w:iCs/>
          <w:szCs w:val="20"/>
          <w:u w:val="single"/>
        </w:rPr>
        <w:t xml:space="preserve">Under </w:t>
      </w:r>
      <w:r w:rsidRPr="00C46736">
        <w:rPr>
          <w:i/>
          <w:iCs/>
          <w:szCs w:val="20"/>
        </w:rPr>
        <w:t>500 Cubic Feet</w:t>
      </w:r>
      <w:r w:rsidRPr="00C46736">
        <w:rPr>
          <w:b/>
          <w:bCs/>
          <w:i/>
          <w:iCs/>
          <w:strike/>
          <w:szCs w:val="20"/>
        </w:rPr>
        <w:t>]</w:t>
      </w:r>
      <w:r w:rsidRPr="00C46736">
        <w:rPr>
          <w:i/>
          <w:iCs/>
          <w:szCs w:val="20"/>
        </w:rPr>
        <w:t xml:space="preserve"> Per Hour Capacity </w:t>
      </w:r>
      <w:r w:rsidRPr="00C46736">
        <w:rPr>
          <w:b/>
          <w:bCs/>
          <w:i/>
          <w:iCs/>
          <w:strike/>
          <w:szCs w:val="20"/>
        </w:rPr>
        <w:t>and Under</w:t>
      </w:r>
      <w:r w:rsidRPr="00C46736">
        <w:rPr>
          <w:i/>
          <w:iCs/>
          <w:szCs w:val="20"/>
        </w:rPr>
        <w:t>),” and NIST Handbook 44, “Specifications, Tolerances, and Other Technical Requirements for Weighing and Measuring Devices.”</w:t>
      </w:r>
    </w:p>
    <w:p w14:paraId="7DAEDB3C" w14:textId="77777777" w:rsidR="00071240" w:rsidRPr="00C46736" w:rsidRDefault="00071240" w:rsidP="00071240">
      <w:pPr>
        <w:spacing w:after="200"/>
        <w:rPr>
          <w:szCs w:val="20"/>
        </w:rPr>
      </w:pPr>
      <w:r w:rsidRPr="00C46736">
        <w:rPr>
          <w:szCs w:val="20"/>
        </w:rPr>
        <w:t>(Added 1986</w:t>
      </w:r>
      <w:r w:rsidRPr="00C46736">
        <w:rPr>
          <w:b/>
          <w:szCs w:val="20"/>
          <w:u w:val="single"/>
        </w:rPr>
        <w:t>, Amended 20XX</w:t>
      </w:r>
      <w:r w:rsidRPr="00C46736">
        <w:rPr>
          <w:szCs w:val="20"/>
        </w:rPr>
        <w:t>)</w:t>
      </w:r>
    </w:p>
    <w:p w14:paraId="381D7E2A" w14:textId="77777777" w:rsidR="00071240" w:rsidRPr="00C46736" w:rsidRDefault="00071240" w:rsidP="00FD780A">
      <w:pPr>
        <w:keepNext/>
        <w:keepLines/>
        <w:rPr>
          <w:b/>
          <w:bCs/>
          <w:szCs w:val="20"/>
        </w:rPr>
      </w:pPr>
      <w:r w:rsidRPr="00C46736">
        <w:rPr>
          <w:b/>
          <w:bCs/>
          <w:szCs w:val="20"/>
        </w:rPr>
        <w:t>Previous Action:</w:t>
      </w:r>
    </w:p>
    <w:p w14:paraId="5E7DE45A" w14:textId="77777777" w:rsidR="00071240" w:rsidRDefault="00071240" w:rsidP="00FD780A">
      <w:pPr>
        <w:keepNext/>
        <w:keepLines/>
        <w:ind w:left="720"/>
        <w:rPr>
          <w:szCs w:val="20"/>
        </w:rPr>
      </w:pPr>
      <w:r>
        <w:rPr>
          <w:szCs w:val="20"/>
        </w:rPr>
        <w:t>2020: Informational</w:t>
      </w:r>
    </w:p>
    <w:p w14:paraId="1EAE3B65" w14:textId="77777777" w:rsidR="00071240" w:rsidRDefault="00071240" w:rsidP="00FD780A">
      <w:pPr>
        <w:keepNext/>
        <w:keepLines/>
        <w:ind w:left="720"/>
        <w:rPr>
          <w:szCs w:val="20"/>
        </w:rPr>
      </w:pPr>
      <w:r w:rsidRPr="00C46736">
        <w:rPr>
          <w:szCs w:val="20"/>
        </w:rPr>
        <w:t>2021</w:t>
      </w:r>
      <w:r>
        <w:rPr>
          <w:szCs w:val="20"/>
        </w:rPr>
        <w:t>: V</w:t>
      </w:r>
      <w:r w:rsidRPr="00C46736">
        <w:rPr>
          <w:szCs w:val="20"/>
        </w:rPr>
        <w:t>oting - Returned to Committee</w:t>
      </w:r>
    </w:p>
    <w:p w14:paraId="1D295E58" w14:textId="77777777" w:rsidR="00071240" w:rsidRPr="00C46736" w:rsidRDefault="00071240" w:rsidP="00FD780A">
      <w:pPr>
        <w:keepNext/>
        <w:keepLines/>
        <w:spacing w:after="200"/>
        <w:ind w:left="720"/>
        <w:rPr>
          <w:b/>
          <w:bCs/>
          <w:szCs w:val="20"/>
        </w:rPr>
      </w:pPr>
      <w:r w:rsidRPr="00C46736">
        <w:rPr>
          <w:szCs w:val="20"/>
        </w:rPr>
        <w:t>2022 Annual Meeting: Voting – Returned to Committee</w:t>
      </w:r>
    </w:p>
    <w:p w14:paraId="571528D7" w14:textId="77777777" w:rsidR="00071240" w:rsidRPr="00C46736" w:rsidRDefault="00071240" w:rsidP="00071240">
      <w:pPr>
        <w:rPr>
          <w:b/>
          <w:bCs/>
          <w:szCs w:val="20"/>
        </w:rPr>
      </w:pPr>
      <w:r w:rsidRPr="00C46736">
        <w:rPr>
          <w:b/>
          <w:bCs/>
          <w:szCs w:val="20"/>
        </w:rPr>
        <w:t>Original Justification:</w:t>
      </w:r>
    </w:p>
    <w:p w14:paraId="61CC95E6" w14:textId="77777777" w:rsidR="00071240" w:rsidRPr="00C46736" w:rsidRDefault="00071240" w:rsidP="00071240">
      <w:pPr>
        <w:rPr>
          <w:szCs w:val="20"/>
        </w:rPr>
      </w:pPr>
      <w:r w:rsidRPr="00C46736">
        <w:rPr>
          <w:szCs w:val="20"/>
        </w:rPr>
        <w:t>There appears to be a lack of clarity and consistency regarding the method of sale (MOS) for liquefied petroleum gas (LPG) through a meter that has a maximum rated capacity of 20 gal/min or less.  The Uniform Regulation for the Method of Sale of Commodities, Section 2.2. Liquified Petroleum Gas specifically exempts these meters from the use of automatic temperature compensation but defines a gallon as 231 in</w:t>
      </w:r>
      <w:r w:rsidRPr="00C46736">
        <w:rPr>
          <w:szCs w:val="20"/>
          <w:vertAlign w:val="superscript"/>
        </w:rPr>
        <w:t>3</w:t>
      </w:r>
      <w:r w:rsidRPr="00C46736">
        <w:rPr>
          <w:szCs w:val="20"/>
        </w:rPr>
        <w:t xml:space="preserve"> at 60 °F [15.6 °C].  </w:t>
      </w:r>
    </w:p>
    <w:p w14:paraId="009F7193" w14:textId="77777777" w:rsidR="00071240" w:rsidRPr="00C46736" w:rsidRDefault="00071240" w:rsidP="00071240">
      <w:pPr>
        <w:rPr>
          <w:szCs w:val="20"/>
        </w:rPr>
      </w:pPr>
      <w:r w:rsidRPr="00C46736">
        <w:rPr>
          <w:szCs w:val="20"/>
        </w:rPr>
        <w:t>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7FD4BFC8" w14:textId="77777777" w:rsidR="00071240" w:rsidRPr="00C46736" w:rsidRDefault="00071240" w:rsidP="00071240">
      <w:pPr>
        <w:rPr>
          <w:szCs w:val="20"/>
        </w:rPr>
      </w:pPr>
      <w:r w:rsidRPr="00C46736">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w:t>
      </w:r>
    </w:p>
    <w:p w14:paraId="1FCE6261" w14:textId="77777777" w:rsidR="00071240" w:rsidRPr="00C46736" w:rsidRDefault="00071240" w:rsidP="00071240">
      <w:pPr>
        <w:rPr>
          <w:szCs w:val="20"/>
        </w:rPr>
      </w:pPr>
      <w:r w:rsidRPr="00C46736">
        <w:rPr>
          <w:szCs w:val="20"/>
        </w:rPr>
        <w:t>An informal survey of western states appears to support that most do not enforce this requirement to sell LPG through these smaller meters by weight or temperature compensated.</w:t>
      </w:r>
    </w:p>
    <w:p w14:paraId="4BA0F8E2" w14:textId="77777777" w:rsidR="00071240" w:rsidRPr="00C46736" w:rsidRDefault="00071240" w:rsidP="00071240">
      <w:pPr>
        <w:rPr>
          <w:szCs w:val="20"/>
        </w:rPr>
      </w:pPr>
      <w:r w:rsidRPr="00C46736">
        <w:rPr>
          <w:szCs w:val="20"/>
        </w:rPr>
        <w:t xml:space="preserve">Due to the inconsistency with the method of sale between various states and interpretation of this section, it is being proposed to exempt the sale of LPG through these smaller meters from temperature compensation.  </w:t>
      </w:r>
    </w:p>
    <w:p w14:paraId="7978C12D" w14:textId="77777777" w:rsidR="00071240" w:rsidRPr="00C46736" w:rsidRDefault="00071240" w:rsidP="00071240">
      <w:pPr>
        <w:rPr>
          <w:szCs w:val="20"/>
        </w:rPr>
      </w:pPr>
      <w:r w:rsidRPr="00C46736">
        <w:rPr>
          <w:szCs w:val="20"/>
        </w:rPr>
        <w:t>The item is proposed developing to allow for discussion and submittal of supporting cost analysis and impact to consumers and businesses that supports a requirement to sell LPG through these small meters as temperature compensated (or by weight).</w:t>
      </w:r>
    </w:p>
    <w:p w14:paraId="2897DBB4" w14:textId="77777777" w:rsidR="00071240" w:rsidRPr="00C46736" w:rsidRDefault="00071240" w:rsidP="00071240">
      <w:pPr>
        <w:rPr>
          <w:szCs w:val="20"/>
        </w:rPr>
      </w:pPr>
      <w:r w:rsidRPr="00C46736">
        <w:rPr>
          <w:szCs w:val="20"/>
        </w:rPr>
        <w:t>The submitter noted that the sale of propane that is not temperature compensated can vary in quantities dispensed, which may provide a business or consumer with more or less product than stated.</w:t>
      </w:r>
    </w:p>
    <w:p w14:paraId="64D441B5" w14:textId="77777777" w:rsidR="00071240" w:rsidRPr="00C46736" w:rsidRDefault="00071240" w:rsidP="00071240">
      <w:pPr>
        <w:keepNext/>
        <w:rPr>
          <w:b/>
          <w:szCs w:val="20"/>
        </w:rPr>
      </w:pPr>
      <w:r w:rsidRPr="00C46736">
        <w:rPr>
          <w:b/>
          <w:szCs w:val="20"/>
        </w:rPr>
        <w:t>Comments in Favor:</w:t>
      </w:r>
    </w:p>
    <w:p w14:paraId="3DE9BB3C" w14:textId="77777777" w:rsidR="00071240" w:rsidRPr="00C46736" w:rsidRDefault="00071240" w:rsidP="00071240">
      <w:pPr>
        <w:keepNext/>
        <w:ind w:left="720"/>
        <w:rPr>
          <w:b/>
          <w:szCs w:val="20"/>
        </w:rPr>
      </w:pPr>
      <w:r w:rsidRPr="00C46736">
        <w:rPr>
          <w:b/>
          <w:szCs w:val="20"/>
        </w:rPr>
        <w:t>Regulatory:</w:t>
      </w:r>
    </w:p>
    <w:p w14:paraId="4AC0B7A6" w14:textId="77777777" w:rsidR="00071240" w:rsidRPr="00C46736" w:rsidRDefault="00071240" w:rsidP="00DC2C80">
      <w:pPr>
        <w:pStyle w:val="ListParagraph"/>
        <w:numPr>
          <w:ilvl w:val="0"/>
          <w:numId w:val="27"/>
        </w:numPr>
        <w:spacing w:after="0" w:line="259" w:lineRule="auto"/>
        <w:contextualSpacing/>
        <w:rPr>
          <w:szCs w:val="20"/>
        </w:rPr>
      </w:pPr>
      <w:r w:rsidRPr="00C46736">
        <w:rPr>
          <w:szCs w:val="20"/>
        </w:rPr>
        <w:t>Mr. Bill Striejewske, FALS Chair, supported the item as Voting</w:t>
      </w:r>
    </w:p>
    <w:p w14:paraId="5E5246C0" w14:textId="77777777" w:rsidR="00071240" w:rsidRPr="00C46736" w:rsidRDefault="00071240" w:rsidP="00071240">
      <w:pPr>
        <w:spacing w:before="240"/>
        <w:ind w:left="720"/>
        <w:rPr>
          <w:b/>
          <w:szCs w:val="20"/>
        </w:rPr>
      </w:pPr>
      <w:r w:rsidRPr="00C46736">
        <w:rPr>
          <w:b/>
          <w:szCs w:val="20"/>
        </w:rPr>
        <w:t>Industry:</w:t>
      </w:r>
    </w:p>
    <w:p w14:paraId="15711FB9" w14:textId="77777777" w:rsidR="00071240" w:rsidRPr="00C46736" w:rsidRDefault="00071240" w:rsidP="00DC2C80">
      <w:pPr>
        <w:pStyle w:val="ListParagraph"/>
        <w:numPr>
          <w:ilvl w:val="0"/>
          <w:numId w:val="27"/>
        </w:numPr>
        <w:spacing w:after="0" w:line="259" w:lineRule="auto"/>
        <w:contextualSpacing/>
        <w:rPr>
          <w:szCs w:val="20"/>
        </w:rPr>
      </w:pPr>
      <w:r w:rsidRPr="00C46736">
        <w:rPr>
          <w:szCs w:val="20"/>
        </w:rPr>
        <w:t>Two Industry members spoke in favor of keeping the Item as Voting</w:t>
      </w:r>
    </w:p>
    <w:p w14:paraId="2FDACC3B" w14:textId="77777777" w:rsidR="00071240" w:rsidRPr="00C46736" w:rsidRDefault="00071240" w:rsidP="00071240">
      <w:pPr>
        <w:spacing w:before="240"/>
        <w:ind w:left="720"/>
        <w:rPr>
          <w:b/>
          <w:szCs w:val="20"/>
        </w:rPr>
      </w:pPr>
      <w:r w:rsidRPr="00C46736">
        <w:rPr>
          <w:b/>
          <w:szCs w:val="20"/>
        </w:rPr>
        <w:t>Advisory:</w:t>
      </w:r>
    </w:p>
    <w:p w14:paraId="77D9CCF8" w14:textId="77777777" w:rsidR="00071240" w:rsidRPr="00C46736" w:rsidRDefault="00071240" w:rsidP="00DC2C80">
      <w:pPr>
        <w:pStyle w:val="ListParagraph"/>
        <w:numPr>
          <w:ilvl w:val="0"/>
          <w:numId w:val="27"/>
        </w:numPr>
        <w:spacing w:after="0" w:line="259" w:lineRule="auto"/>
        <w:contextualSpacing/>
        <w:rPr>
          <w:szCs w:val="20"/>
        </w:rPr>
      </w:pPr>
      <w:r w:rsidRPr="00C46736">
        <w:rPr>
          <w:szCs w:val="20"/>
        </w:rPr>
        <w:lastRenderedPageBreak/>
        <w:t>None</w:t>
      </w:r>
    </w:p>
    <w:p w14:paraId="7999489E" w14:textId="77777777" w:rsidR="00071240" w:rsidRPr="00C46736" w:rsidRDefault="00071240" w:rsidP="00071240">
      <w:pPr>
        <w:spacing w:before="240"/>
        <w:rPr>
          <w:b/>
          <w:szCs w:val="20"/>
        </w:rPr>
      </w:pPr>
      <w:r w:rsidRPr="00C46736">
        <w:rPr>
          <w:b/>
          <w:szCs w:val="20"/>
        </w:rPr>
        <w:t>Comments Against:</w:t>
      </w:r>
    </w:p>
    <w:p w14:paraId="0883BF6D" w14:textId="77777777" w:rsidR="00071240" w:rsidRPr="00C46736" w:rsidRDefault="00071240" w:rsidP="00071240">
      <w:pPr>
        <w:ind w:left="720"/>
        <w:rPr>
          <w:b/>
          <w:szCs w:val="20"/>
        </w:rPr>
      </w:pPr>
      <w:r w:rsidRPr="00C46736">
        <w:rPr>
          <w:b/>
          <w:szCs w:val="20"/>
        </w:rPr>
        <w:t>Regulatory:</w:t>
      </w:r>
    </w:p>
    <w:p w14:paraId="41536CF9"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38886506" w14:textId="77777777" w:rsidR="00071240" w:rsidRPr="00C46736" w:rsidRDefault="00071240" w:rsidP="00071240">
      <w:pPr>
        <w:spacing w:before="240"/>
        <w:ind w:left="720"/>
        <w:rPr>
          <w:b/>
          <w:szCs w:val="20"/>
        </w:rPr>
      </w:pPr>
      <w:r w:rsidRPr="00C46736">
        <w:rPr>
          <w:b/>
          <w:szCs w:val="20"/>
        </w:rPr>
        <w:t>Industry:</w:t>
      </w:r>
    </w:p>
    <w:p w14:paraId="6398657A"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879F267" w14:textId="77777777" w:rsidR="00071240" w:rsidRPr="00C46736" w:rsidRDefault="00071240" w:rsidP="00071240">
      <w:pPr>
        <w:spacing w:before="240"/>
        <w:ind w:left="720"/>
        <w:rPr>
          <w:b/>
          <w:szCs w:val="20"/>
        </w:rPr>
      </w:pPr>
      <w:r w:rsidRPr="00C46736">
        <w:rPr>
          <w:b/>
          <w:szCs w:val="20"/>
        </w:rPr>
        <w:t>Advisory:</w:t>
      </w:r>
    </w:p>
    <w:p w14:paraId="295547A4"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47AA1979" w14:textId="77777777" w:rsidR="00071240" w:rsidRPr="00C46736" w:rsidRDefault="00071240" w:rsidP="00071240">
      <w:pPr>
        <w:spacing w:before="240"/>
        <w:rPr>
          <w:b/>
          <w:szCs w:val="20"/>
        </w:rPr>
      </w:pPr>
      <w:r w:rsidRPr="00C46736">
        <w:rPr>
          <w:b/>
          <w:szCs w:val="20"/>
        </w:rPr>
        <w:t>Neutral Comments:</w:t>
      </w:r>
    </w:p>
    <w:p w14:paraId="63A007F4" w14:textId="77777777" w:rsidR="00071240" w:rsidRPr="00C46736" w:rsidRDefault="00071240" w:rsidP="00071240">
      <w:pPr>
        <w:ind w:left="720"/>
        <w:rPr>
          <w:b/>
          <w:szCs w:val="20"/>
        </w:rPr>
      </w:pPr>
      <w:r w:rsidRPr="00C46736">
        <w:rPr>
          <w:b/>
          <w:szCs w:val="20"/>
        </w:rPr>
        <w:t>Regulatory:</w:t>
      </w:r>
    </w:p>
    <w:p w14:paraId="0D5E030C"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Kurt Floren, County of Los Angeles requested to amend the title in Section 2.21.1. (c)  to read “Liquid Volume”.</w:t>
      </w:r>
    </w:p>
    <w:p w14:paraId="6AA789F2" w14:textId="77777777" w:rsidR="00071240" w:rsidRPr="00C46736" w:rsidRDefault="00071240" w:rsidP="00071240">
      <w:pPr>
        <w:spacing w:before="240"/>
        <w:ind w:left="720"/>
        <w:rPr>
          <w:b/>
          <w:szCs w:val="20"/>
        </w:rPr>
      </w:pPr>
      <w:r w:rsidRPr="00C46736">
        <w:rPr>
          <w:b/>
          <w:szCs w:val="20"/>
        </w:rPr>
        <w:t>Industry:</w:t>
      </w:r>
    </w:p>
    <w:p w14:paraId="3863F7A9"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E20D3B3" w14:textId="77777777" w:rsidR="00071240" w:rsidRPr="00C46736" w:rsidRDefault="00071240" w:rsidP="00071240">
      <w:pPr>
        <w:spacing w:before="240"/>
        <w:ind w:left="720"/>
        <w:rPr>
          <w:b/>
          <w:szCs w:val="20"/>
        </w:rPr>
      </w:pPr>
      <w:r w:rsidRPr="00C46736">
        <w:rPr>
          <w:b/>
          <w:szCs w:val="20"/>
        </w:rPr>
        <w:t>Advisory:</w:t>
      </w:r>
    </w:p>
    <w:p w14:paraId="7C667AE7"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0285D9F2" w14:textId="77777777" w:rsidR="00071240" w:rsidRPr="00C46736" w:rsidRDefault="00071240" w:rsidP="00071240">
      <w:pPr>
        <w:rPr>
          <w:szCs w:val="20"/>
        </w:rPr>
      </w:pPr>
    </w:p>
    <w:p w14:paraId="6406CD49" w14:textId="77777777" w:rsidR="00071240" w:rsidRPr="00C46736" w:rsidRDefault="00071240" w:rsidP="00071240">
      <w:pPr>
        <w:rPr>
          <w:b/>
          <w:bCs/>
          <w:szCs w:val="20"/>
        </w:rPr>
      </w:pPr>
      <w:r w:rsidRPr="00C46736">
        <w:rPr>
          <w:b/>
          <w:bCs/>
          <w:szCs w:val="20"/>
        </w:rPr>
        <w:t>Item Development:</w:t>
      </w:r>
    </w:p>
    <w:p w14:paraId="73FE6873" w14:textId="77777777" w:rsidR="00071240" w:rsidRPr="00C46736" w:rsidRDefault="00071240" w:rsidP="00071240">
      <w:pPr>
        <w:rPr>
          <w:szCs w:val="20"/>
        </w:rPr>
      </w:pPr>
      <w:r w:rsidRPr="00C46736">
        <w:rPr>
          <w:szCs w:val="20"/>
          <w:u w:val="single"/>
        </w:rPr>
        <w:t>NCWM 2020 Interim Meeting:</w:t>
      </w:r>
      <w:r w:rsidRPr="00C46736">
        <w:rPr>
          <w:szCs w:val="20"/>
        </w:rPr>
        <w:t xml:space="preserve">  Mr. Tim Chesser (AR)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  This suggests that language in Handbook 44 does not require modification to accommodate devices with automatic temperature compensation capabilities.  Mr. Constantine Cotsoradis (Flint Hill Resources) questioned if this proposal would have any benefit for consumers.  Representing the submitter, Mr. Vince Wolpert (AZ) stated that temperature in the state ranges from 32 to 100 degrees Fahrenheit and volume delivered for LP sales varies accordingly.  </w:t>
      </w:r>
    </w:p>
    <w:p w14:paraId="01F9E916" w14:textId="77777777" w:rsidR="00071240" w:rsidRPr="00C46736" w:rsidRDefault="00071240" w:rsidP="00071240">
      <w:pPr>
        <w:rPr>
          <w:szCs w:val="20"/>
        </w:rPr>
      </w:pPr>
      <w:r w:rsidRPr="00C46736">
        <w:rPr>
          <w:szCs w:val="20"/>
        </w:rPr>
        <w:t xml:space="preserve">As a result of the lack of consistency with volume delivered the state receives a lot of complaints concerning LP sales.  Several regulators commented that the most equitable way to address the issue is to require automatic temperature compensation for all sales.  The original submitter received feedback from the fall regions and modified the language (dated January 24, 2020).  </w:t>
      </w:r>
    </w:p>
    <w:p w14:paraId="6B6F9448" w14:textId="77777777" w:rsidR="00071240" w:rsidRPr="00C46736" w:rsidRDefault="00071240" w:rsidP="00071240">
      <w:pPr>
        <w:rPr>
          <w:szCs w:val="20"/>
        </w:rPr>
      </w:pPr>
      <w:r w:rsidRPr="00C46736">
        <w:rPr>
          <w:szCs w:val="20"/>
        </w:rPr>
        <w:t>The submitter, Ms. Wilson recommended this modified language be vetted through the regional meetings and industry for consideration.  Currently, the Committee concurs with the recommendation and moved this item forward as the Item Under Consideration as Informational.</w:t>
      </w:r>
    </w:p>
    <w:p w14:paraId="32987D34" w14:textId="77777777" w:rsidR="00071240" w:rsidRPr="00C46736" w:rsidRDefault="00071240" w:rsidP="00071240">
      <w:pPr>
        <w:rPr>
          <w:szCs w:val="20"/>
        </w:rPr>
      </w:pPr>
      <w:r w:rsidRPr="00C46736">
        <w:rPr>
          <w:szCs w:val="20"/>
        </w:rPr>
        <w:t>On the 2020 NCWM Interim Agenda the item under consideration appeared as:</w:t>
      </w:r>
    </w:p>
    <w:p w14:paraId="1F0805CA" w14:textId="77777777" w:rsidR="00071240" w:rsidRPr="00C46736" w:rsidRDefault="00071240" w:rsidP="00071240">
      <w:pPr>
        <w:ind w:left="360"/>
        <w:rPr>
          <w:szCs w:val="20"/>
          <w:u w:val="single"/>
        </w:rPr>
      </w:pPr>
      <w:r w:rsidRPr="00C46736">
        <w:rPr>
          <w:b/>
          <w:bCs/>
          <w:szCs w:val="20"/>
        </w:rPr>
        <w:lastRenderedPageBreak/>
        <w:t>2.21. Liquefied Petroleum Gas.</w:t>
      </w:r>
      <w:r w:rsidRPr="00C46736">
        <w:rPr>
          <w:szCs w:val="20"/>
        </w:rPr>
        <w:t xml:space="preserve"> – All liquefied petroleum gas, including, but not limited to propane, butane, and mixtures thereof, shall be kept, offered, exposed for sale, or sold by the pound, metered cubic foot [</w:t>
      </w:r>
      <w:r w:rsidRPr="00C46736">
        <w:rPr>
          <w:b/>
          <w:i/>
          <w:szCs w:val="20"/>
          <w:vertAlign w:val="superscript"/>
        </w:rPr>
        <w:t>NOTE 7</w:t>
      </w:r>
      <w:r w:rsidRPr="00C46736">
        <w:rPr>
          <w:szCs w:val="20"/>
          <w:vertAlign w:val="superscript"/>
        </w:rPr>
        <w:t>, page 132</w:t>
      </w:r>
      <w:r w:rsidRPr="00C46736">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r w:rsidRPr="00C46736">
        <w:rPr>
          <w:b/>
          <w:bCs/>
          <w:szCs w:val="20"/>
          <w:u w:val="single"/>
        </w:rPr>
        <w:t>Metered sales using a meter with a maximum rated capacity of 20 gal/min or less is exempt from temperature compensation requirements.</w:t>
      </w:r>
      <w:r w:rsidRPr="00C46736">
        <w:rPr>
          <w:szCs w:val="20"/>
          <w:u w:val="single"/>
        </w:rPr>
        <w:t xml:space="preserve"> </w:t>
      </w:r>
    </w:p>
    <w:p w14:paraId="11D2DE51"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61A78B49" w14:textId="77777777" w:rsidR="00071240" w:rsidRPr="00C46736" w:rsidRDefault="00071240" w:rsidP="00FD780A">
      <w:pPr>
        <w:keepNext/>
        <w:keepLines/>
        <w:rPr>
          <w:bCs/>
          <w:szCs w:val="20"/>
        </w:rPr>
      </w:pPr>
      <w:r w:rsidRPr="00C46736">
        <w:rPr>
          <w:bCs/>
          <w:szCs w:val="20"/>
          <w:u w:val="single"/>
        </w:rPr>
        <w:t>NCWM 2021 Interim Meeting:</w:t>
      </w:r>
      <w:r w:rsidRPr="00C46736">
        <w:rPr>
          <w:bCs/>
          <w:szCs w:val="20"/>
        </w:rPr>
        <w:t xml:space="preserve">  The language within NCWM Publication 15 appeared as:</w:t>
      </w:r>
    </w:p>
    <w:p w14:paraId="739762C2" w14:textId="77777777" w:rsidR="00071240" w:rsidRPr="00C46736" w:rsidRDefault="00071240" w:rsidP="00FD780A">
      <w:pPr>
        <w:keepNext/>
        <w:keepLines/>
        <w:ind w:left="360"/>
        <w:rPr>
          <w:bCs/>
          <w:szCs w:val="20"/>
        </w:rPr>
      </w:pPr>
      <w:bookmarkStart w:id="29" w:name="_Hlk78014097"/>
      <w:r w:rsidRPr="00C46736">
        <w:rPr>
          <w:b/>
          <w:bCs/>
          <w:szCs w:val="20"/>
        </w:rPr>
        <w:t>2.21. Liquefied Petroleum Gas.</w:t>
      </w:r>
      <w:r w:rsidRPr="00C46736">
        <w:rPr>
          <w:szCs w:val="20"/>
        </w:rPr>
        <w:t xml:space="preserve"> </w:t>
      </w:r>
      <w:bookmarkEnd w:id="29"/>
      <w:r w:rsidRPr="00C46736">
        <w:rPr>
          <w:szCs w:val="20"/>
        </w:rPr>
        <w:t xml:space="preserve">– All liquefied petroleum gas, including, but not limited to propane, butane, and mixtures thereof, shall be kept, offered, exposed for sale, or sold by the pound, metered cubic foot </w:t>
      </w:r>
      <w:r w:rsidRPr="00C46736">
        <w:rPr>
          <w:szCs w:val="20"/>
          <w:vertAlign w:val="superscript"/>
        </w:rPr>
        <w:t>[</w:t>
      </w:r>
      <w:r w:rsidRPr="00C46736">
        <w:rPr>
          <w:b/>
          <w:i/>
          <w:szCs w:val="20"/>
          <w:vertAlign w:val="superscript"/>
        </w:rPr>
        <w:t>NOTE 7</w:t>
      </w:r>
      <w:r w:rsidRPr="00C46736">
        <w:rPr>
          <w:szCs w:val="20"/>
          <w:vertAlign w:val="superscript"/>
        </w:rPr>
        <w:t>, page 132]</w:t>
      </w:r>
      <w:r w:rsidRPr="00C46736">
        <w:rPr>
          <w:szCs w:val="20"/>
        </w:rPr>
        <w:t xml:space="preserve"> of vapor (defined as 1 ft</w:t>
      </w:r>
      <w:r w:rsidRPr="00C46736">
        <w:rPr>
          <w:szCs w:val="20"/>
          <w:vertAlign w:val="superscript"/>
        </w:rPr>
        <w:t>3</w:t>
      </w:r>
      <w:r w:rsidRPr="00C46736">
        <w:rPr>
          <w:szCs w:val="20"/>
        </w:rPr>
        <w:t xml:space="preserve"> at 60 °F [15.6 °C]), or the gallon (defined as 231 in</w:t>
      </w:r>
      <w:r w:rsidRPr="00C46736">
        <w:rPr>
          <w:szCs w:val="20"/>
          <w:vertAlign w:val="superscript"/>
        </w:rPr>
        <w:t>3</w:t>
      </w:r>
      <w:r w:rsidRPr="00C46736">
        <w:rPr>
          <w:szCs w:val="20"/>
        </w:rPr>
        <w:t xml:space="preserve"> at 60 °F [15.6 °C]). </w:t>
      </w:r>
      <w:r w:rsidRPr="00C46736">
        <w:rPr>
          <w:b/>
          <w:bCs/>
          <w:strike/>
          <w:szCs w:val="20"/>
        </w:rPr>
        <w:t>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p>
    <w:p w14:paraId="11B4944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All metered sales by the gallon using a meter with a maximum rated capacity greater than 20 gal/min, shall be accomplished using a meter and device that automatically compensates for temperature.</w:t>
      </w:r>
      <w:r w:rsidRPr="00C46736">
        <w:rPr>
          <w:szCs w:val="20"/>
          <w:u w:val="single"/>
        </w:rPr>
        <w:t xml:space="preserve"> </w:t>
      </w:r>
    </w:p>
    <w:p w14:paraId="57A84B1E"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6E569F0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Effective January 1, 2030, all metered sales shall be accomplished by use of a meter and device that automatically compensates for temperature.</w:t>
      </w:r>
    </w:p>
    <w:p w14:paraId="0C1ED2CA"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158958BE" w14:textId="77777777" w:rsidR="00071240" w:rsidRPr="00C46736" w:rsidRDefault="00071240" w:rsidP="00071240">
      <w:pPr>
        <w:rPr>
          <w:bCs/>
          <w:szCs w:val="20"/>
        </w:rPr>
      </w:pPr>
      <w:r w:rsidRPr="00C46736">
        <w:rPr>
          <w:bCs/>
          <w:szCs w:val="20"/>
        </w:rPr>
        <w:t>Mr. Chesser commented his concern with conflicts between the method of sale and Handbook 44 requirements.  Ms. Tina Butcher (NIST OWM) addressed questions that were stated within the reporting for this item.  Ms. Butcher also provided an in-depth background and discussion on this item.  It was noted that NIST OWM submitted modified language that was posted under the NCWM L&amp;R supporting documents.</w:t>
      </w:r>
    </w:p>
    <w:p w14:paraId="511E1DD4" w14:textId="77777777" w:rsidR="00071240" w:rsidRPr="00C46736" w:rsidRDefault="00071240" w:rsidP="00071240">
      <w:pPr>
        <w:rPr>
          <w:bCs/>
          <w:szCs w:val="20"/>
        </w:rPr>
      </w:pPr>
      <w:r w:rsidRPr="00C46736">
        <w:rPr>
          <w:bCs/>
          <w:szCs w:val="20"/>
        </w:rPr>
        <w:t>Some of the bullet points that were in the NIST analysis of this item were:</w:t>
      </w:r>
    </w:p>
    <w:p w14:paraId="0B6B3FAF"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2C76E51B"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the effects of temperature on volume from using these effects to their advantage during sales under given temperature conditions.</w:t>
      </w:r>
    </w:p>
    <w:p w14:paraId="6840100D"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There is some concern that including effective dates as shown in the Item Under Consideration does have the effect of rescinding the original requirement for certain categories of sales.  Additionally, specifying such dates may possibly lead to future extensions of these date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7CB4BB5B" w14:textId="77777777" w:rsidR="00071240" w:rsidRPr="00F759CF" w:rsidRDefault="00071240" w:rsidP="00DC2C80">
      <w:pPr>
        <w:numPr>
          <w:ilvl w:val="0"/>
          <w:numId w:val="32"/>
        </w:numPr>
        <w:spacing w:after="0"/>
        <w:outlineLvl w:val="1"/>
        <w:rPr>
          <w:color w:val="000000"/>
          <w:szCs w:val="20"/>
        </w:rPr>
      </w:pPr>
      <w:r w:rsidRPr="00C46736">
        <w:rPr>
          <w:color w:val="000000"/>
          <w:szCs w:val="20"/>
        </w:rPr>
        <w:lastRenderedPageBreak/>
        <w:t>The second clause of the current Item Under Consideration addresses equipment put into service as of January 1, 2023.  The generic reference to “equipment placed into service” implies that only newly installed equipment with flow rates of 20 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20 gpm to include those systems below this flow rate point.  Thus, a recommended alternative is included in the suggested changes.</w:t>
      </w:r>
    </w:p>
    <w:p w14:paraId="3C847CD5" w14:textId="77777777" w:rsidR="00071240" w:rsidRPr="00C46736" w:rsidRDefault="00071240" w:rsidP="00071240">
      <w:pPr>
        <w:ind w:left="360"/>
        <w:outlineLvl w:val="1"/>
        <w:rPr>
          <w:color w:val="000000"/>
          <w:szCs w:val="20"/>
        </w:rPr>
      </w:pPr>
      <w:r w:rsidRPr="00C46736">
        <w:rPr>
          <w:color w:val="000000"/>
          <w:szCs w:val="20"/>
        </w:rPr>
        <w:t>Formatting Changes:</w:t>
      </w:r>
    </w:p>
    <w:p w14:paraId="41B5CB13" w14:textId="77777777" w:rsidR="00071240" w:rsidRPr="00C46736" w:rsidRDefault="00071240" w:rsidP="00DC2C80">
      <w:pPr>
        <w:pStyle w:val="ListParagraph"/>
        <w:numPr>
          <w:ilvl w:val="0"/>
          <w:numId w:val="55"/>
        </w:numPr>
        <w:spacing w:after="0"/>
        <w:outlineLvl w:val="1"/>
        <w:rPr>
          <w:color w:val="000000"/>
          <w:szCs w:val="20"/>
          <w:u w:color="82C42A"/>
        </w:rPr>
      </w:pPr>
      <w:r w:rsidRPr="00C46736">
        <w:rPr>
          <w:color w:val="000000"/>
          <w:szCs w:val="20"/>
          <w:u w:color="82C42A"/>
        </w:rPr>
        <w:t xml:space="preserve">By formatting the language into sub-sections, it makes the method of sale requirement easier to follow and apply and facilitates consideration of the Item Under Consideration. </w:t>
      </w:r>
    </w:p>
    <w:p w14:paraId="763C6D9E" w14:textId="77777777" w:rsidR="00071240" w:rsidRPr="00F759CF" w:rsidRDefault="00071240" w:rsidP="00DC2C80">
      <w:pPr>
        <w:pStyle w:val="ListParagraph"/>
        <w:numPr>
          <w:ilvl w:val="0"/>
          <w:numId w:val="55"/>
        </w:numPr>
        <w:outlineLvl w:val="1"/>
        <w:rPr>
          <w:color w:val="000000"/>
          <w:szCs w:val="20"/>
          <w:u w:color="82C42A"/>
        </w:rPr>
      </w:pPr>
      <w:r w:rsidRPr="00C46736">
        <w:rPr>
          <w:color w:val="000000"/>
          <w:szCs w:val="20"/>
          <w:u w:color="82C42A"/>
        </w:rPr>
        <w:t>For the next released edition of Handbook 130, NIST OWM will be reformatting the references to “Notes” and their associated page numbers and replacing these with notes formatted as “Section ##. Note.”</w:t>
      </w:r>
    </w:p>
    <w:p w14:paraId="07463ED0" w14:textId="77777777" w:rsidR="00071240" w:rsidRPr="00C46736" w:rsidRDefault="00071240" w:rsidP="00071240">
      <w:pPr>
        <w:outlineLvl w:val="1"/>
        <w:rPr>
          <w:color w:val="000000"/>
          <w:szCs w:val="20"/>
          <w:u w:color="82C42A"/>
        </w:rPr>
      </w:pPr>
      <w:r w:rsidRPr="00C46736">
        <w:rPr>
          <w:color w:val="000000"/>
          <w:szCs w:val="20"/>
          <w:u w:color="82C42A"/>
        </w:rPr>
        <w:t>Mr. Scott Simmons (Colorado) led a discussion regarding some of the issues that his state has faced regarding LPG sales.  Mr. Simmons and many other regulators expressed support for this Item.  It was expressed that many were unaware of the NIST modified proposal.  L&amp;R Chair McGuire encouraged membership to review the NIST proposal.  During the Committee work session both the original and NIST proposals were discussed.  A Committee member expressed concern that industry may be unaware of this agenda item.  Several Committee members commented that they would reach out to their industry contacts to alert them.  The Committee heard many comments that they supported the NIST proposal.  The Committee was appreciative that NIST had reformatted the structure to make the language easier to read.  The Committee recommends this move forward as a Voting item.</w:t>
      </w:r>
    </w:p>
    <w:p w14:paraId="2CE46125" w14:textId="77777777" w:rsidR="00071240" w:rsidRPr="00C46736" w:rsidRDefault="00071240" w:rsidP="00CA54F9">
      <w:pPr>
        <w:keepNext/>
        <w:keepLines/>
        <w:outlineLvl w:val="1"/>
        <w:rPr>
          <w:color w:val="000000"/>
          <w:szCs w:val="20"/>
          <w:u w:color="82C42A"/>
        </w:rPr>
      </w:pPr>
      <w:r w:rsidRPr="00C46736">
        <w:rPr>
          <w:szCs w:val="20"/>
          <w:u w:val="single"/>
        </w:rPr>
        <w:t>NCWM 2021 Annual Meeting:</w:t>
      </w:r>
      <w:r w:rsidRPr="00C46736">
        <w:rPr>
          <w:szCs w:val="20"/>
          <w:u w:color="82C42A"/>
        </w:rPr>
        <w:t xml:space="preserve"> </w:t>
      </w:r>
      <w:r w:rsidRPr="00C46736">
        <w:rPr>
          <w:color w:val="000000"/>
          <w:szCs w:val="20"/>
          <w:u w:color="82C42A"/>
        </w:rPr>
        <w:t xml:space="preserve">Mr. Swiecicki (NPGA) expressed concern with the language for temperature compensation and how the mechanical devices have a lag in correcting the temperature.  Mr. Swiecicki did request that the date in Section 2.21.2.(b) </w:t>
      </w:r>
      <w:r w:rsidRPr="00C46736">
        <w:rPr>
          <w:color w:val="000000"/>
          <w:szCs w:val="20"/>
        </w:rPr>
        <w:t>be moved to 2025, or at least</w:t>
      </w:r>
      <w:r w:rsidRPr="00C46736">
        <w:rPr>
          <w:i/>
          <w:iCs/>
          <w:color w:val="000000"/>
          <w:szCs w:val="20"/>
          <w:u w:color="82C42A"/>
        </w:rPr>
        <w:t xml:space="preserve"> </w:t>
      </w:r>
      <w:r w:rsidRPr="00C46736">
        <w:rPr>
          <w:color w:val="000000"/>
          <w:szCs w:val="20"/>
          <w:u w:color="82C42A"/>
        </w:rPr>
        <w:t>another year added.  Mr. Schnepp (CA) remarked that in Section 2.21.2.(a) the language should read “equal to or greater than” to align with NIST HB44 language.  Mr. Allen (AZ) was supportive of the changes from Mr. Schnepp.  Mr. Willis (NY) rose to oppose this item and believes this item is detrimental to the propone industry.  Mr. Willis remarked that they are done by weight and the temperature compensation is an issue with the smaller tanks.  Mr. Ramsburg (MD) asked the committee to withdraw the item.</w:t>
      </w:r>
    </w:p>
    <w:p w14:paraId="506F8907" w14:textId="77777777" w:rsidR="00071240" w:rsidRPr="00C46736" w:rsidRDefault="00071240" w:rsidP="00071240">
      <w:pPr>
        <w:rPr>
          <w:szCs w:val="20"/>
        </w:rPr>
      </w:pPr>
      <w:r w:rsidRPr="00C46736">
        <w:rPr>
          <w:szCs w:val="20"/>
        </w:rPr>
        <w:t xml:space="preserve">Based on testimony during open hearings and reviewing the documents from the regional meetings, the Committee changed the effective date in Section 2.21.2.(b) from January 1, 2023 until January 1, 2024.  In Sections 2.21.2. (a), (b) and (c) replaced the words “meter and device” with “metering system.”  The Committee concurred with Mr. Schnepp’s recommendation to modify the language in Section 2.21.2.(a) to replace the words “greater than or equal to” with “equal to or greater than”.  This item did appear as a Voting Item at the 2021 NCWM Annual Meeting but did not garner enough votes, it was therefore returned to the Committee. </w:t>
      </w:r>
    </w:p>
    <w:p w14:paraId="61E8C169" w14:textId="77777777" w:rsidR="00071240" w:rsidRPr="00C46736" w:rsidRDefault="00071240" w:rsidP="00071240">
      <w:pPr>
        <w:rPr>
          <w:szCs w:val="20"/>
        </w:rPr>
      </w:pPr>
      <w:r w:rsidRPr="00C46736">
        <w:rPr>
          <w:szCs w:val="20"/>
          <w:u w:val="single"/>
        </w:rPr>
        <w:t>NCWM 2022 Interim Meeting:</w:t>
      </w:r>
      <w:r w:rsidRPr="00C46736">
        <w:rPr>
          <w:szCs w:val="20"/>
        </w:rPr>
        <w:t xml:space="preserve"> The Committee assigned Voting status for this item at the 2022 Interim Meeting and extended the effective dates to address concerns expressed during the open hearings.</w:t>
      </w:r>
    </w:p>
    <w:p w14:paraId="3950BA41" w14:textId="77777777" w:rsidR="00071240" w:rsidRPr="00C46736" w:rsidRDefault="00071240" w:rsidP="00071240">
      <w:pPr>
        <w:rPr>
          <w:szCs w:val="20"/>
        </w:rPr>
      </w:pPr>
      <w:r w:rsidRPr="00C46736">
        <w:rPr>
          <w:szCs w:val="20"/>
        </w:rPr>
        <w:t>The Committee assigned Voting status to this item because there was support for it and only one regulator spoke against it.  Additionally, the National Propane Gas Association supported the item provided the effective dates were extended.  The Committee made this change.</w:t>
      </w:r>
    </w:p>
    <w:p w14:paraId="690612AC" w14:textId="77777777" w:rsidR="00071240" w:rsidRPr="00C46736" w:rsidRDefault="00071240" w:rsidP="00071240">
      <w:pPr>
        <w:rPr>
          <w:szCs w:val="20"/>
        </w:rPr>
      </w:pPr>
      <w:r w:rsidRPr="00C46736">
        <w:rPr>
          <w:szCs w:val="20"/>
          <w:u w:val="single"/>
        </w:rPr>
        <w:t>NCWM 2022 Annual Meeting:</w:t>
      </w:r>
      <w:r w:rsidRPr="00C46736">
        <w:rPr>
          <w:szCs w:val="20"/>
        </w:rPr>
        <w:t xml:space="preserve"> This item was returned to Committee.  Based on a comment from a weight and measures official during the open hearings at the 2022 Annual Meeting, the Committee amended the title in Section 2.21.1. (c)  to read “Liquid Volume”.</w:t>
      </w:r>
    </w:p>
    <w:p w14:paraId="29074021" w14:textId="77777777" w:rsidR="00071240" w:rsidRPr="00C46736" w:rsidRDefault="00071240" w:rsidP="00071240">
      <w:pPr>
        <w:rPr>
          <w:szCs w:val="20"/>
        </w:rPr>
      </w:pPr>
      <w:r w:rsidRPr="00C46736">
        <w:rPr>
          <w:szCs w:val="20"/>
        </w:rPr>
        <w:t>During the July 2022 Annual Meeting the Committee included this item in the Consent Calendar but it was removed during the voting session upon request by membership.  There was no discussion on the item during the voting and it failed to receive the necessary 27 votes to pass and was returned to Committee.</w:t>
      </w:r>
    </w:p>
    <w:p w14:paraId="1633FE31" w14:textId="77777777" w:rsidR="00071240" w:rsidRPr="00F759CF" w:rsidRDefault="00071240" w:rsidP="00071240">
      <w:pPr>
        <w:rPr>
          <w:color w:val="000000"/>
          <w:szCs w:val="20"/>
        </w:rPr>
      </w:pPr>
      <w:r w:rsidRPr="00C46736">
        <w:rPr>
          <w:color w:val="000000"/>
          <w:szCs w:val="20"/>
        </w:rPr>
        <w:lastRenderedPageBreak/>
        <w:t>This is the second time this item has been presented for a vote before membership and returned to the Committee. Membership is split between whether there is a need for a temperature compensator on meters of 20 gallons or less. The committee believes this item is fully developed and no addition work is needed.</w:t>
      </w:r>
    </w:p>
    <w:p w14:paraId="782EDBAB" w14:textId="77777777" w:rsidR="00C262D1" w:rsidRPr="00C46736" w:rsidRDefault="00C262D1" w:rsidP="00C262D1">
      <w:pPr>
        <w:keepNext/>
        <w:keepLines/>
        <w:rPr>
          <w:szCs w:val="20"/>
        </w:rPr>
      </w:pPr>
      <w:r w:rsidRPr="00C46736">
        <w:rPr>
          <w:b/>
          <w:szCs w:val="20"/>
        </w:rPr>
        <w:t>Regional Associations’ Comments:</w:t>
      </w:r>
    </w:p>
    <w:p w14:paraId="150D0C3A"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Scott Simmons, Colorado believes that the method of sale needs to be fixed, apply the standards we already have in a consistent manner. Mr. Kevin Schnepp, CDFA/DMS, supports this item moving forward. </w:t>
      </w:r>
    </w:p>
    <w:p w14:paraId="309AC4AC" w14:textId="77777777" w:rsidR="00F75F43" w:rsidRDefault="00F75F43" w:rsidP="00F75F43">
      <w:pPr>
        <w:spacing w:after="0"/>
        <w:rPr>
          <w:rFonts w:eastAsia="Times New Roman"/>
          <w:szCs w:val="24"/>
        </w:rPr>
      </w:pPr>
    </w:p>
    <w:p w14:paraId="38AE1A0B" w14:textId="3C77BC6C" w:rsidR="00C262D1" w:rsidRPr="00C46736" w:rsidRDefault="00F75F43" w:rsidP="00F75F43">
      <w:pPr>
        <w:rPr>
          <w:szCs w:val="20"/>
        </w:rPr>
      </w:pPr>
      <w:r>
        <w:rPr>
          <w:rFonts w:eastAsia="Times New Roman"/>
          <w:szCs w:val="24"/>
        </w:rPr>
        <w:t>The WWMA L&amp;R Committee recommends Voting status based on the comments heard.</w:t>
      </w:r>
    </w:p>
    <w:p w14:paraId="0F4FEBCC"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stated that this item has not garnered enough votes to get through the conference twice, but NIST has reformatted for clarity.  Respectfully, NIST requests that the new format moves forward while also soliciting commentary to understand why the modified language stalled.  </w:t>
      </w:r>
    </w:p>
    <w:p w14:paraId="0815B034" w14:textId="77777777" w:rsidR="003542B1" w:rsidRPr="00897A60" w:rsidRDefault="003542B1" w:rsidP="003542B1">
      <w:r w:rsidRPr="00897A60">
        <w:t xml:space="preserve">Ken Ramsburg (Maryland) inquired if section (b) of 2.21.1. should be moved somewhere else in the handbook. </w:t>
      </w:r>
    </w:p>
    <w:p w14:paraId="43156C1E" w14:textId="77777777" w:rsidR="003542B1" w:rsidRPr="002266AC" w:rsidRDefault="003542B1" w:rsidP="003542B1">
      <w:pPr>
        <w:spacing w:after="0"/>
        <w:rPr>
          <w:rFonts w:ascii="Segoe UI" w:hAnsi="Segoe UI" w:cs="Segoe UI"/>
          <w:color w:val="FFFFFF"/>
          <w:szCs w:val="20"/>
          <w:shd w:val="clear" w:color="auto" w:fill="292929"/>
        </w:rPr>
      </w:pPr>
      <w:r w:rsidRPr="002266AC">
        <w:rPr>
          <w:color w:val="FFFFFF"/>
          <w:szCs w:val="20"/>
          <w:shd w:val="clear" w:color="auto" w:fill="292929"/>
        </w:rPr>
        <w:t>This is a carryover item returned to the National L&amp; R Committee from the voting session in the NCWM Annual meeting. The Committee didn’t receive comments in favor or against it during the open hearings. The Committee believes the item is fully developed and recommends moving forward as a Voting Item with the following editorial change</w:t>
      </w:r>
      <w:r>
        <w:rPr>
          <w:color w:val="FFFFFF"/>
          <w:szCs w:val="20"/>
          <w:shd w:val="clear" w:color="auto" w:fill="292929"/>
        </w:rPr>
        <w:t xml:space="preserve"> to section 2.21.1. Method of Sale</w:t>
      </w:r>
      <w:r w:rsidRPr="002266AC">
        <w:rPr>
          <w:color w:val="FFFFFF"/>
          <w:szCs w:val="20"/>
          <w:shd w:val="clear" w:color="auto" w:fill="292929"/>
        </w:rPr>
        <w:t>:</w:t>
      </w:r>
    </w:p>
    <w:p w14:paraId="27E1A1B4" w14:textId="77777777" w:rsidR="003542B1" w:rsidRDefault="003542B1" w:rsidP="003542B1">
      <w:pPr>
        <w:spacing w:after="0"/>
        <w:rPr>
          <w:rFonts w:eastAsia="Times New Roman"/>
        </w:rPr>
      </w:pPr>
    </w:p>
    <w:p w14:paraId="0A29F9A2" w14:textId="417FDDEA" w:rsidR="00C262D1" w:rsidRPr="003542B1" w:rsidRDefault="003542B1" w:rsidP="003542B1">
      <w:pPr>
        <w:spacing w:after="200"/>
        <w:ind w:left="360"/>
        <w:rPr>
          <w:b/>
          <w:bCs/>
          <w:strike/>
          <w:color w:val="000000"/>
          <w:szCs w:val="20"/>
          <w:u w:val="single"/>
        </w:rPr>
      </w:pPr>
      <w:r>
        <w:rPr>
          <w:b/>
          <w:bCs/>
          <w:color w:val="000000"/>
          <w:szCs w:val="20"/>
        </w:rPr>
        <w:t>2.21.1.  Method of Sale.</w:t>
      </w:r>
      <w:r>
        <w:rPr>
          <w:color w:val="000000"/>
          <w:szCs w:val="20"/>
        </w:rPr>
        <w:t xml:space="preserve"> </w:t>
      </w:r>
      <w:r>
        <w:rPr>
          <w:rFonts w:eastAsia="Symbol"/>
          <w:color w:val="000000"/>
          <w:szCs w:val="20"/>
        </w:rPr>
        <w:sym w:font="Times New Roman" w:char="F02D"/>
      </w:r>
      <w:r>
        <w:rPr>
          <w:color w:val="000000"/>
          <w:szCs w:val="20"/>
        </w:rPr>
        <w:t xml:space="preserve"> All liquefied petroleum gas, including, but not limited to propane, butane, and mixtures thereof, shall be kept, offered, exposed for sale, or sold by the</w:t>
      </w:r>
      <w:r>
        <w:rPr>
          <w:b/>
          <w:bCs/>
          <w:color w:val="000000"/>
          <w:szCs w:val="20"/>
          <w:u w:val="single"/>
        </w:rPr>
        <w:t xml:space="preserve"> following methods of sale</w:t>
      </w:r>
      <w:r w:rsidRPr="00897A60">
        <w:rPr>
          <w:b/>
          <w:bCs/>
          <w:strike/>
          <w:color w:val="000000"/>
          <w:szCs w:val="20"/>
          <w:u w:val="single"/>
        </w:rPr>
        <w:t xml:space="preserve">.  </w:t>
      </w:r>
      <w:r w:rsidRPr="009B432A">
        <w:rPr>
          <w:b/>
          <w:bCs/>
          <w:strike/>
          <w:color w:val="000000"/>
          <w:szCs w:val="20"/>
          <w:u w:val="single"/>
        </w:rPr>
        <w:t>If kept, offered, exposed for sale, or sold by</w:t>
      </w:r>
      <w:r w:rsidRPr="009B432A">
        <w:rPr>
          <w:b/>
          <w:bCs/>
          <w:color w:val="000000"/>
          <w:szCs w:val="20"/>
          <w:u w:val="single"/>
        </w:rPr>
        <w:t>:</w:t>
      </w:r>
    </w:p>
    <w:p w14:paraId="41AF30A0" w14:textId="77777777" w:rsidR="00386B08" w:rsidRDefault="00C262D1" w:rsidP="00386B08">
      <w:pPr>
        <w:pStyle w:val="TableParagraph"/>
        <w:keepNext/>
        <w:ind w:right="93"/>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5"/>
          <w:sz w:val="20"/>
        </w:rPr>
        <w:t xml:space="preserve"> </w:t>
      </w:r>
      <w:r w:rsidR="00386B08">
        <w:rPr>
          <w:sz w:val="20"/>
        </w:rPr>
        <w:t>Minnich,</w:t>
      </w:r>
      <w:r w:rsidR="00386B08">
        <w:rPr>
          <w:spacing w:val="-6"/>
          <w:sz w:val="20"/>
        </w:rPr>
        <w:t xml:space="preserve"> </w:t>
      </w:r>
      <w:r w:rsidR="00386B08">
        <w:rPr>
          <w:sz w:val="20"/>
        </w:rPr>
        <w:t>Kansas</w:t>
      </w:r>
      <w:r w:rsidR="00386B08">
        <w:rPr>
          <w:spacing w:val="-7"/>
          <w:sz w:val="20"/>
        </w:rPr>
        <w:t xml:space="preserve"> </w:t>
      </w:r>
      <w:r w:rsidR="00386B08">
        <w:rPr>
          <w:sz w:val="20"/>
        </w:rPr>
        <w:t>commented</w:t>
      </w:r>
      <w:r w:rsidR="00386B08">
        <w:rPr>
          <w:spacing w:val="-6"/>
          <w:sz w:val="20"/>
        </w:rPr>
        <w:t xml:space="preserve"> </w:t>
      </w:r>
      <w:r w:rsidR="00386B08">
        <w:rPr>
          <w:sz w:val="20"/>
        </w:rPr>
        <w:t>he</w:t>
      </w:r>
      <w:r w:rsidR="00386B08">
        <w:rPr>
          <w:spacing w:val="-9"/>
          <w:sz w:val="20"/>
        </w:rPr>
        <w:t xml:space="preserve"> </w:t>
      </w:r>
      <w:r w:rsidR="00386B08">
        <w:rPr>
          <w:sz w:val="20"/>
        </w:rPr>
        <w:t>has</w:t>
      </w:r>
      <w:r w:rsidR="00386B08">
        <w:rPr>
          <w:spacing w:val="-7"/>
          <w:sz w:val="20"/>
        </w:rPr>
        <w:t xml:space="preserve"> </w:t>
      </w:r>
      <w:r w:rsidR="00386B08">
        <w:rPr>
          <w:sz w:val="20"/>
        </w:rPr>
        <w:t>no</w:t>
      </w:r>
      <w:r w:rsidR="00386B08">
        <w:rPr>
          <w:spacing w:val="-6"/>
          <w:sz w:val="20"/>
        </w:rPr>
        <w:t xml:space="preserve"> </w:t>
      </w:r>
      <w:r w:rsidR="00386B08">
        <w:rPr>
          <w:sz w:val="20"/>
        </w:rPr>
        <w:t>opinion</w:t>
      </w:r>
      <w:r w:rsidR="00386B08">
        <w:rPr>
          <w:spacing w:val="-8"/>
          <w:sz w:val="20"/>
        </w:rPr>
        <w:t xml:space="preserve"> </w:t>
      </w:r>
      <w:r w:rsidR="00386B08">
        <w:rPr>
          <w:sz w:val="20"/>
        </w:rPr>
        <w:t>on</w:t>
      </w:r>
      <w:r w:rsidR="00386B08">
        <w:rPr>
          <w:spacing w:val="-6"/>
          <w:sz w:val="20"/>
        </w:rPr>
        <w:t xml:space="preserve"> </w:t>
      </w:r>
      <w:r w:rsidR="00386B08">
        <w:rPr>
          <w:sz w:val="20"/>
        </w:rPr>
        <w:t>the</w:t>
      </w:r>
      <w:r w:rsidR="00386B08">
        <w:rPr>
          <w:spacing w:val="-9"/>
          <w:sz w:val="20"/>
        </w:rPr>
        <w:t xml:space="preserve"> </w:t>
      </w:r>
      <w:r w:rsidR="00386B08">
        <w:rPr>
          <w:sz w:val="20"/>
        </w:rPr>
        <w:t>content</w:t>
      </w:r>
      <w:r w:rsidR="00386B08">
        <w:rPr>
          <w:spacing w:val="-7"/>
          <w:sz w:val="20"/>
        </w:rPr>
        <w:t xml:space="preserve"> </w:t>
      </w:r>
      <w:r w:rsidR="00386B08">
        <w:rPr>
          <w:sz w:val="20"/>
        </w:rPr>
        <w:t>of</w:t>
      </w:r>
      <w:r w:rsidR="00386B08">
        <w:rPr>
          <w:spacing w:val="-6"/>
          <w:sz w:val="20"/>
        </w:rPr>
        <w:t xml:space="preserve"> </w:t>
      </w:r>
      <w:r w:rsidR="00386B08">
        <w:rPr>
          <w:sz w:val="20"/>
        </w:rPr>
        <w:t>the</w:t>
      </w:r>
      <w:r w:rsidR="00386B08">
        <w:rPr>
          <w:spacing w:val="-6"/>
          <w:sz w:val="20"/>
        </w:rPr>
        <w:t xml:space="preserve"> </w:t>
      </w:r>
      <w:r w:rsidR="00386B08">
        <w:rPr>
          <w:sz w:val="20"/>
        </w:rPr>
        <w:t>item,</w:t>
      </w:r>
      <w:r w:rsidR="00386B08">
        <w:rPr>
          <w:spacing w:val="-9"/>
          <w:sz w:val="20"/>
        </w:rPr>
        <w:t xml:space="preserve"> </w:t>
      </w:r>
      <w:r w:rsidR="00386B08">
        <w:rPr>
          <w:sz w:val="20"/>
        </w:rPr>
        <w:t>but</w:t>
      </w:r>
      <w:r w:rsidR="00386B08">
        <w:rPr>
          <w:spacing w:val="-7"/>
          <w:sz w:val="20"/>
        </w:rPr>
        <w:t xml:space="preserve"> </w:t>
      </w:r>
      <w:r w:rsidR="00386B08">
        <w:rPr>
          <w:sz w:val="20"/>
        </w:rPr>
        <w:t>the</w:t>
      </w:r>
      <w:r w:rsidR="00386B08">
        <w:rPr>
          <w:spacing w:val="-9"/>
          <w:sz w:val="20"/>
        </w:rPr>
        <w:t xml:space="preserve"> </w:t>
      </w:r>
      <w:r w:rsidR="00386B08">
        <w:rPr>
          <w:sz w:val="20"/>
        </w:rPr>
        <w:t>formatting</w:t>
      </w:r>
      <w:r w:rsidR="00386B08">
        <w:rPr>
          <w:spacing w:val="-6"/>
          <w:sz w:val="20"/>
        </w:rPr>
        <w:t xml:space="preserve"> </w:t>
      </w:r>
      <w:r w:rsidR="00386B08">
        <w:rPr>
          <w:sz w:val="20"/>
        </w:rPr>
        <w:t>of</w:t>
      </w:r>
      <w:r w:rsidR="00386B08">
        <w:rPr>
          <w:spacing w:val="-6"/>
          <w:sz w:val="20"/>
        </w:rPr>
        <w:t xml:space="preserve"> </w:t>
      </w:r>
      <w:r w:rsidR="00386B08">
        <w:rPr>
          <w:sz w:val="20"/>
        </w:rPr>
        <w:t>the</w:t>
      </w:r>
      <w:r w:rsidR="00386B08">
        <w:rPr>
          <w:spacing w:val="-9"/>
          <w:sz w:val="20"/>
        </w:rPr>
        <w:t xml:space="preserve"> </w:t>
      </w:r>
      <w:r w:rsidR="00386B08">
        <w:rPr>
          <w:sz w:val="20"/>
        </w:rPr>
        <w:t>proposal should be bolded and underlined after section 2.21 (see below).</w:t>
      </w:r>
      <w:r w:rsidR="00386B08">
        <w:rPr>
          <w:spacing w:val="-1"/>
          <w:sz w:val="20"/>
        </w:rPr>
        <w:t xml:space="preserve"> </w:t>
      </w:r>
      <w:r w:rsidR="00386B08">
        <w:rPr>
          <w:sz w:val="20"/>
        </w:rPr>
        <w:t>Ivan Hankins,</w:t>
      </w:r>
      <w:r w:rsidR="00386B08">
        <w:rPr>
          <w:spacing w:val="-1"/>
          <w:sz w:val="20"/>
        </w:rPr>
        <w:t xml:space="preserve"> </w:t>
      </w:r>
      <w:r w:rsidR="00386B08">
        <w:rPr>
          <w:sz w:val="20"/>
        </w:rPr>
        <w:t>Iowa expressed support</w:t>
      </w:r>
      <w:r w:rsidR="00386B08">
        <w:rPr>
          <w:spacing w:val="-1"/>
          <w:sz w:val="20"/>
        </w:rPr>
        <w:t xml:space="preserve"> </w:t>
      </w:r>
      <w:r w:rsidR="00386B08">
        <w:rPr>
          <w:sz w:val="20"/>
        </w:rPr>
        <w:t>for putting temperature</w:t>
      </w:r>
      <w:r w:rsidR="00386B08">
        <w:rPr>
          <w:spacing w:val="-6"/>
          <w:sz w:val="20"/>
        </w:rPr>
        <w:t xml:space="preserve"> </w:t>
      </w:r>
      <w:r w:rsidR="00386B08">
        <w:rPr>
          <w:sz w:val="20"/>
        </w:rPr>
        <w:t>compensators</w:t>
      </w:r>
      <w:r w:rsidR="00386B08">
        <w:rPr>
          <w:spacing w:val="-7"/>
          <w:sz w:val="20"/>
        </w:rPr>
        <w:t xml:space="preserve"> </w:t>
      </w:r>
      <w:r w:rsidR="00386B08">
        <w:rPr>
          <w:sz w:val="20"/>
        </w:rPr>
        <w:t>on</w:t>
      </w:r>
      <w:r w:rsidR="00386B08">
        <w:rPr>
          <w:spacing w:val="-8"/>
          <w:sz w:val="20"/>
        </w:rPr>
        <w:t xml:space="preserve"> </w:t>
      </w:r>
      <w:r w:rsidR="00386B08">
        <w:rPr>
          <w:sz w:val="20"/>
        </w:rPr>
        <w:t>any</w:t>
      </w:r>
      <w:r w:rsidR="00386B08">
        <w:rPr>
          <w:spacing w:val="-4"/>
          <w:sz w:val="20"/>
        </w:rPr>
        <w:t xml:space="preserve"> </w:t>
      </w:r>
      <w:r w:rsidR="00386B08">
        <w:rPr>
          <w:sz w:val="20"/>
        </w:rPr>
        <w:t>LPG</w:t>
      </w:r>
      <w:r w:rsidR="00386B08">
        <w:rPr>
          <w:spacing w:val="-7"/>
          <w:sz w:val="20"/>
        </w:rPr>
        <w:t xml:space="preserve"> </w:t>
      </w:r>
      <w:r w:rsidR="00386B08">
        <w:rPr>
          <w:sz w:val="20"/>
        </w:rPr>
        <w:t>meter</w:t>
      </w:r>
      <w:r w:rsidR="00386B08">
        <w:rPr>
          <w:spacing w:val="-6"/>
          <w:sz w:val="20"/>
        </w:rPr>
        <w:t xml:space="preserve"> </w:t>
      </w:r>
      <w:r w:rsidR="00386B08">
        <w:rPr>
          <w:sz w:val="20"/>
        </w:rPr>
        <w:t>with</w:t>
      </w:r>
      <w:r w:rsidR="00386B08">
        <w:rPr>
          <w:spacing w:val="-6"/>
          <w:sz w:val="20"/>
        </w:rPr>
        <w:t xml:space="preserve"> </w:t>
      </w:r>
      <w:r w:rsidR="00386B08">
        <w:rPr>
          <w:sz w:val="20"/>
        </w:rPr>
        <w:t>a</w:t>
      </w:r>
      <w:r w:rsidR="00386B08">
        <w:rPr>
          <w:spacing w:val="-6"/>
          <w:sz w:val="20"/>
        </w:rPr>
        <w:t xml:space="preserve"> </w:t>
      </w:r>
      <w:r w:rsidR="00386B08">
        <w:rPr>
          <w:sz w:val="20"/>
        </w:rPr>
        <w:t>maximum</w:t>
      </w:r>
      <w:r w:rsidR="00386B08">
        <w:rPr>
          <w:spacing w:val="-6"/>
          <w:sz w:val="20"/>
        </w:rPr>
        <w:t xml:space="preserve"> </w:t>
      </w:r>
      <w:r w:rsidR="00386B08">
        <w:rPr>
          <w:sz w:val="20"/>
        </w:rPr>
        <w:t>rated</w:t>
      </w:r>
      <w:r w:rsidR="00386B08">
        <w:rPr>
          <w:spacing w:val="-5"/>
          <w:sz w:val="20"/>
        </w:rPr>
        <w:t xml:space="preserve"> </w:t>
      </w:r>
      <w:r w:rsidR="00386B08">
        <w:rPr>
          <w:sz w:val="20"/>
        </w:rPr>
        <w:t>capacity</w:t>
      </w:r>
      <w:r w:rsidR="00386B08">
        <w:rPr>
          <w:spacing w:val="-6"/>
          <w:sz w:val="20"/>
        </w:rPr>
        <w:t xml:space="preserve"> </w:t>
      </w:r>
      <w:r w:rsidR="00386B08">
        <w:rPr>
          <w:sz w:val="20"/>
        </w:rPr>
        <w:t>of</w:t>
      </w:r>
      <w:r w:rsidR="00386B08">
        <w:rPr>
          <w:spacing w:val="-6"/>
          <w:sz w:val="20"/>
        </w:rPr>
        <w:t xml:space="preserve"> </w:t>
      </w:r>
      <w:r w:rsidR="00386B08">
        <w:rPr>
          <w:sz w:val="20"/>
        </w:rPr>
        <w:t>20</w:t>
      </w:r>
      <w:r w:rsidR="00386B08">
        <w:rPr>
          <w:spacing w:val="-8"/>
          <w:sz w:val="20"/>
        </w:rPr>
        <w:t xml:space="preserve"> </w:t>
      </w:r>
      <w:r w:rsidR="00386B08">
        <w:rPr>
          <w:sz w:val="20"/>
        </w:rPr>
        <w:t>gal/min</w:t>
      </w:r>
      <w:r w:rsidR="00386B08">
        <w:rPr>
          <w:spacing w:val="-8"/>
          <w:sz w:val="20"/>
        </w:rPr>
        <w:t xml:space="preserve"> </w:t>
      </w:r>
      <w:r w:rsidR="00386B08">
        <w:rPr>
          <w:sz w:val="20"/>
        </w:rPr>
        <w:t>or</w:t>
      </w:r>
      <w:r w:rsidR="00386B08">
        <w:rPr>
          <w:spacing w:val="-6"/>
          <w:sz w:val="20"/>
        </w:rPr>
        <w:t xml:space="preserve"> </w:t>
      </w:r>
      <w:r w:rsidR="00386B08">
        <w:rPr>
          <w:sz w:val="20"/>
        </w:rPr>
        <w:t>less.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six years as indicated in item 2.21.2.(c) is too long of an implementation time. Doug Rathbun, Illinois concurs with Mr.</w:t>
      </w:r>
      <w:r w:rsidR="00386B08">
        <w:rPr>
          <w:spacing w:val="-7"/>
          <w:sz w:val="20"/>
        </w:rPr>
        <w:t xml:space="preserve"> </w:t>
      </w:r>
      <w:r w:rsidR="00386B08">
        <w:rPr>
          <w:sz w:val="20"/>
        </w:rPr>
        <w:t>Hankins.</w:t>
      </w:r>
      <w:r w:rsidR="00386B08">
        <w:rPr>
          <w:spacing w:val="-6"/>
          <w:sz w:val="20"/>
        </w:rPr>
        <w:t xml:space="preserve"> </w:t>
      </w:r>
      <w:r w:rsidR="00386B08">
        <w:rPr>
          <w:sz w:val="20"/>
        </w:rPr>
        <w:t>After</w:t>
      </w:r>
      <w:r w:rsidR="00386B08">
        <w:rPr>
          <w:spacing w:val="-7"/>
          <w:sz w:val="20"/>
        </w:rPr>
        <w:t xml:space="preserve"> </w:t>
      </w:r>
      <w:r w:rsidR="00386B08">
        <w:rPr>
          <w:sz w:val="20"/>
        </w:rPr>
        <w:t>discussion,</w:t>
      </w:r>
      <w:r w:rsidR="00386B08">
        <w:rPr>
          <w:spacing w:val="-7"/>
          <w:sz w:val="20"/>
        </w:rPr>
        <w:t xml:space="preserve"> </w:t>
      </w:r>
      <w:r w:rsidR="00386B08">
        <w:rPr>
          <w:sz w:val="20"/>
        </w:rPr>
        <w:t>the</w:t>
      </w:r>
      <w:r w:rsidR="00386B08">
        <w:rPr>
          <w:spacing w:val="-7"/>
          <w:sz w:val="20"/>
        </w:rPr>
        <w:t xml:space="preserve"> </w:t>
      </w:r>
      <w:r w:rsidR="00386B08">
        <w:rPr>
          <w:sz w:val="20"/>
        </w:rPr>
        <w:t>Committee</w:t>
      </w:r>
      <w:r w:rsidR="00386B08">
        <w:rPr>
          <w:spacing w:val="-7"/>
          <w:sz w:val="20"/>
        </w:rPr>
        <w:t xml:space="preserve"> </w:t>
      </w:r>
      <w:r w:rsidR="00386B08">
        <w:rPr>
          <w:sz w:val="20"/>
        </w:rPr>
        <w:t>agreed</w:t>
      </w:r>
      <w:r w:rsidR="00386B08">
        <w:rPr>
          <w:spacing w:val="-7"/>
          <w:sz w:val="20"/>
        </w:rPr>
        <w:t xml:space="preserve"> </w:t>
      </w:r>
      <w:r w:rsidR="00386B08">
        <w:rPr>
          <w:sz w:val="20"/>
        </w:rPr>
        <w:t>with</w:t>
      </w:r>
      <w:r w:rsidR="00386B08">
        <w:rPr>
          <w:spacing w:val="-7"/>
          <w:sz w:val="20"/>
        </w:rPr>
        <w:t xml:space="preserve"> </w:t>
      </w:r>
      <w:r w:rsidR="00386B08">
        <w:rPr>
          <w:sz w:val="20"/>
        </w:rPr>
        <w:t>Mr.</w:t>
      </w:r>
      <w:r w:rsidR="00386B08">
        <w:rPr>
          <w:spacing w:val="-7"/>
          <w:sz w:val="20"/>
        </w:rPr>
        <w:t xml:space="preserve"> </w:t>
      </w:r>
      <w:r w:rsidR="00386B08">
        <w:rPr>
          <w:sz w:val="20"/>
        </w:rPr>
        <w:t>Minnich’s</w:t>
      </w:r>
      <w:r w:rsidR="00386B08">
        <w:rPr>
          <w:spacing w:val="-8"/>
          <w:sz w:val="20"/>
        </w:rPr>
        <w:t xml:space="preserve"> </w:t>
      </w:r>
      <w:r w:rsidR="00386B08">
        <w:rPr>
          <w:sz w:val="20"/>
        </w:rPr>
        <w:t>formatting</w:t>
      </w:r>
      <w:r w:rsidR="00386B08">
        <w:rPr>
          <w:spacing w:val="-7"/>
          <w:sz w:val="20"/>
        </w:rPr>
        <w:t xml:space="preserve"> </w:t>
      </w:r>
      <w:r w:rsidR="00386B08">
        <w:rPr>
          <w:sz w:val="20"/>
        </w:rPr>
        <w:t>suggestion</w:t>
      </w:r>
      <w:r w:rsidR="00386B08">
        <w:rPr>
          <w:spacing w:val="-7"/>
          <w:sz w:val="20"/>
        </w:rPr>
        <w:t xml:space="preserve"> </w:t>
      </w:r>
      <w:r w:rsidR="00386B08">
        <w:rPr>
          <w:sz w:val="20"/>
        </w:rPr>
        <w:t>and</w:t>
      </w:r>
      <w:r w:rsidR="00386B08">
        <w:rPr>
          <w:spacing w:val="-7"/>
          <w:sz w:val="20"/>
        </w:rPr>
        <w:t xml:space="preserve"> </w:t>
      </w:r>
      <w:r w:rsidR="00386B08">
        <w:rPr>
          <w:sz w:val="20"/>
        </w:rPr>
        <w:t>concurred</w:t>
      </w:r>
      <w:r w:rsidR="00386B08">
        <w:rPr>
          <w:spacing w:val="-6"/>
          <w:sz w:val="20"/>
        </w:rPr>
        <w:t xml:space="preserve"> </w:t>
      </w:r>
      <w:r w:rsidR="00386B08">
        <w:rPr>
          <w:sz w:val="20"/>
        </w:rPr>
        <w:t>the item is fully developed and ready for voting status.</w:t>
      </w:r>
    </w:p>
    <w:p w14:paraId="78E942D6" w14:textId="77777777" w:rsidR="00386B08" w:rsidRDefault="00386B08" w:rsidP="00386B08">
      <w:pPr>
        <w:pStyle w:val="TableParagraph"/>
        <w:keepNext/>
        <w:spacing w:before="1"/>
        <w:rPr>
          <w:b/>
          <w:sz w:val="20"/>
        </w:rPr>
      </w:pPr>
    </w:p>
    <w:p w14:paraId="27B60E58" w14:textId="77777777" w:rsidR="00386B08" w:rsidRDefault="00386B08" w:rsidP="00DC2C80">
      <w:pPr>
        <w:pStyle w:val="TableParagraph"/>
        <w:keepNext/>
        <w:numPr>
          <w:ilvl w:val="1"/>
          <w:numId w:val="72"/>
        </w:numPr>
        <w:tabs>
          <w:tab w:val="left" w:pos="610"/>
        </w:tabs>
        <w:ind w:hanging="503"/>
        <w:jc w:val="both"/>
        <w:rPr>
          <w:b/>
          <w:sz w:val="20"/>
        </w:rPr>
      </w:pPr>
      <w:r>
        <w:rPr>
          <w:b/>
          <w:sz w:val="20"/>
          <w:u w:val="single"/>
        </w:rPr>
        <w:t>Liquefied</w:t>
      </w:r>
      <w:r>
        <w:rPr>
          <w:b/>
          <w:spacing w:val="-9"/>
          <w:sz w:val="20"/>
          <w:u w:val="single"/>
        </w:rPr>
        <w:t xml:space="preserve"> </w:t>
      </w:r>
      <w:r>
        <w:rPr>
          <w:b/>
          <w:sz w:val="20"/>
          <w:u w:val="single"/>
        </w:rPr>
        <w:t>Petroleum</w:t>
      </w:r>
      <w:r>
        <w:rPr>
          <w:b/>
          <w:spacing w:val="-7"/>
          <w:sz w:val="20"/>
          <w:u w:val="single"/>
        </w:rPr>
        <w:t xml:space="preserve"> </w:t>
      </w:r>
      <w:r>
        <w:rPr>
          <w:b/>
          <w:spacing w:val="-4"/>
          <w:sz w:val="20"/>
          <w:u w:val="single"/>
        </w:rPr>
        <w:t>Gas.</w:t>
      </w:r>
    </w:p>
    <w:p w14:paraId="0E511087" w14:textId="77777777" w:rsidR="00386B08" w:rsidRDefault="00386B08" w:rsidP="00386B08">
      <w:pPr>
        <w:pStyle w:val="TableParagraph"/>
        <w:keepNext/>
        <w:spacing w:before="4"/>
        <w:rPr>
          <w:b/>
          <w:sz w:val="17"/>
        </w:rPr>
      </w:pPr>
    </w:p>
    <w:p w14:paraId="56F3B441" w14:textId="77777777" w:rsidR="00386B08" w:rsidRDefault="00386B08" w:rsidP="00DC2C80">
      <w:pPr>
        <w:pStyle w:val="TableParagraph"/>
        <w:keepNext/>
        <w:numPr>
          <w:ilvl w:val="2"/>
          <w:numId w:val="72"/>
        </w:numPr>
        <w:tabs>
          <w:tab w:val="left" w:pos="1123"/>
        </w:tabs>
        <w:ind w:right="106" w:firstLine="0"/>
        <w:jc w:val="both"/>
        <w:rPr>
          <w:b/>
          <w:sz w:val="20"/>
        </w:rPr>
      </w:pPr>
      <w:r>
        <w:rPr>
          <w:b/>
          <w:sz w:val="20"/>
          <w:u w:val="single"/>
        </w:rPr>
        <w:t>Method</w:t>
      </w:r>
      <w:r>
        <w:rPr>
          <w:b/>
          <w:spacing w:val="-2"/>
          <w:sz w:val="20"/>
          <w:u w:val="single"/>
        </w:rPr>
        <w:t xml:space="preserve"> </w:t>
      </w:r>
      <w:r>
        <w:rPr>
          <w:b/>
          <w:sz w:val="20"/>
          <w:u w:val="single"/>
        </w:rPr>
        <w:t>of</w:t>
      </w:r>
      <w:r>
        <w:rPr>
          <w:b/>
          <w:spacing w:val="-3"/>
          <w:sz w:val="20"/>
          <w:u w:val="single"/>
        </w:rPr>
        <w:t xml:space="preserve"> </w:t>
      </w:r>
      <w:r>
        <w:rPr>
          <w:b/>
          <w:sz w:val="20"/>
          <w:u w:val="single"/>
        </w:rPr>
        <w:t>Sale.</w:t>
      </w:r>
      <w:r>
        <w:rPr>
          <w:b/>
          <w:spacing w:val="40"/>
          <w:sz w:val="20"/>
          <w:u w:val="single"/>
        </w:rPr>
        <w:t xml:space="preserve"> </w:t>
      </w:r>
      <w:r>
        <w:rPr>
          <w:b/>
          <w:sz w:val="20"/>
          <w:u w:val="single"/>
        </w:rPr>
        <w:t>All</w:t>
      </w:r>
      <w:r>
        <w:rPr>
          <w:b/>
          <w:spacing w:val="-5"/>
          <w:sz w:val="20"/>
          <w:u w:val="single"/>
        </w:rPr>
        <w:t xml:space="preserve"> </w:t>
      </w:r>
      <w:r>
        <w:rPr>
          <w:b/>
          <w:sz w:val="20"/>
          <w:u w:val="single"/>
        </w:rPr>
        <w:t>liquefied</w:t>
      </w:r>
      <w:r>
        <w:rPr>
          <w:b/>
          <w:spacing w:val="-2"/>
          <w:sz w:val="20"/>
          <w:u w:val="single"/>
        </w:rPr>
        <w:t xml:space="preserve"> </w:t>
      </w:r>
      <w:r>
        <w:rPr>
          <w:b/>
          <w:sz w:val="20"/>
          <w:u w:val="single"/>
        </w:rPr>
        <w:t>petroleum gas,</w:t>
      </w:r>
      <w:r>
        <w:rPr>
          <w:b/>
          <w:spacing w:val="-2"/>
          <w:sz w:val="20"/>
          <w:u w:val="single"/>
        </w:rPr>
        <w:t xml:space="preserve"> </w:t>
      </w:r>
      <w:r>
        <w:rPr>
          <w:b/>
          <w:sz w:val="20"/>
          <w:u w:val="single"/>
        </w:rPr>
        <w:t>including,</w:t>
      </w:r>
      <w:r>
        <w:rPr>
          <w:b/>
          <w:spacing w:val="-2"/>
          <w:sz w:val="20"/>
          <w:u w:val="single"/>
        </w:rPr>
        <w:t xml:space="preserve"> </w:t>
      </w:r>
      <w:r>
        <w:rPr>
          <w:b/>
          <w:sz w:val="20"/>
          <w:u w:val="single"/>
        </w:rPr>
        <w:t>but</w:t>
      </w:r>
      <w:r>
        <w:rPr>
          <w:b/>
          <w:spacing w:val="-1"/>
          <w:sz w:val="20"/>
          <w:u w:val="single"/>
        </w:rPr>
        <w:t xml:space="preserve"> </w:t>
      </w:r>
      <w:r>
        <w:rPr>
          <w:b/>
          <w:sz w:val="20"/>
          <w:u w:val="single"/>
        </w:rPr>
        <w:t>not</w:t>
      </w:r>
      <w:r>
        <w:rPr>
          <w:b/>
          <w:spacing w:val="-1"/>
          <w:sz w:val="20"/>
          <w:u w:val="single"/>
        </w:rPr>
        <w:t xml:space="preserve"> </w:t>
      </w:r>
      <w:r>
        <w:rPr>
          <w:b/>
          <w:sz w:val="20"/>
          <w:u w:val="single"/>
        </w:rPr>
        <w:t>limited</w:t>
      </w:r>
      <w:r>
        <w:rPr>
          <w:b/>
          <w:spacing w:val="-4"/>
          <w:sz w:val="20"/>
          <w:u w:val="single"/>
        </w:rPr>
        <w:t xml:space="preserve"> </w:t>
      </w:r>
      <w:r>
        <w:rPr>
          <w:b/>
          <w:sz w:val="20"/>
          <w:u w:val="single"/>
        </w:rPr>
        <w:t>to</w:t>
      </w:r>
      <w:r>
        <w:rPr>
          <w:b/>
          <w:spacing w:val="-3"/>
          <w:sz w:val="20"/>
          <w:u w:val="single"/>
        </w:rPr>
        <w:t xml:space="preserve"> </w:t>
      </w:r>
      <w:r>
        <w:rPr>
          <w:b/>
          <w:sz w:val="20"/>
          <w:u w:val="single"/>
        </w:rPr>
        <w:t>propane,</w:t>
      </w:r>
      <w:r>
        <w:rPr>
          <w:b/>
          <w:spacing w:val="-2"/>
          <w:sz w:val="20"/>
          <w:u w:val="single"/>
        </w:rPr>
        <w:t xml:space="preserve"> </w:t>
      </w:r>
      <w:r>
        <w:rPr>
          <w:b/>
          <w:sz w:val="20"/>
          <w:u w:val="single"/>
        </w:rPr>
        <w:t>butane,</w:t>
      </w:r>
      <w:r>
        <w:rPr>
          <w:b/>
          <w:spacing w:val="-2"/>
          <w:sz w:val="20"/>
          <w:u w:val="single"/>
        </w:rPr>
        <w:t xml:space="preserve"> </w:t>
      </w:r>
      <w:r>
        <w:rPr>
          <w:b/>
          <w:sz w:val="20"/>
          <w:u w:val="single"/>
        </w:rPr>
        <w:t>and</w:t>
      </w:r>
      <w:r>
        <w:rPr>
          <w:b/>
          <w:sz w:val="20"/>
        </w:rPr>
        <w:t xml:space="preserve"> </w:t>
      </w:r>
      <w:r>
        <w:rPr>
          <w:b/>
          <w:sz w:val="20"/>
          <w:u w:val="single"/>
        </w:rPr>
        <w:t>mixtures thereof, shall be kept, offered, exposed for sale, or sold by the following methods of sale.</w:t>
      </w:r>
      <w:r>
        <w:rPr>
          <w:b/>
          <w:spacing w:val="40"/>
          <w:sz w:val="20"/>
          <w:u w:val="single"/>
        </w:rPr>
        <w:t xml:space="preserve"> </w:t>
      </w:r>
      <w:r>
        <w:rPr>
          <w:b/>
          <w:sz w:val="20"/>
          <w:u w:val="single"/>
        </w:rPr>
        <w:t>If</w:t>
      </w:r>
      <w:r>
        <w:rPr>
          <w:b/>
          <w:sz w:val="20"/>
        </w:rPr>
        <w:t xml:space="preserve"> </w:t>
      </w:r>
      <w:r>
        <w:rPr>
          <w:b/>
          <w:sz w:val="20"/>
          <w:u w:val="single"/>
        </w:rPr>
        <w:t>kept, offered, exposed for sale, or sold by:</w:t>
      </w:r>
    </w:p>
    <w:p w14:paraId="5E56F7B4" w14:textId="77777777" w:rsidR="00386B08" w:rsidRDefault="00386B08" w:rsidP="00386B08">
      <w:pPr>
        <w:pStyle w:val="TableParagraph"/>
        <w:keepNext/>
        <w:spacing w:before="5"/>
        <w:rPr>
          <w:b/>
          <w:sz w:val="17"/>
        </w:rPr>
      </w:pPr>
    </w:p>
    <w:p w14:paraId="4969A947" w14:textId="77777777" w:rsidR="00386B08" w:rsidRDefault="00386B08" w:rsidP="00DC2C80">
      <w:pPr>
        <w:pStyle w:val="TableParagraph"/>
        <w:keepNext/>
        <w:numPr>
          <w:ilvl w:val="3"/>
          <w:numId w:val="72"/>
        </w:numPr>
        <w:tabs>
          <w:tab w:val="left" w:pos="1188"/>
        </w:tabs>
        <w:ind w:hanging="361"/>
        <w:jc w:val="both"/>
        <w:rPr>
          <w:b/>
          <w:sz w:val="20"/>
        </w:rPr>
      </w:pPr>
      <w:r>
        <w:rPr>
          <w:b/>
          <w:sz w:val="20"/>
          <w:u w:val="single"/>
        </w:rPr>
        <w:t>Weight:</w:t>
      </w:r>
      <w:r>
        <w:rPr>
          <w:b/>
          <w:spacing w:val="-2"/>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kilogram</w:t>
      </w:r>
      <w:r>
        <w:rPr>
          <w:b/>
          <w:spacing w:val="-5"/>
          <w:sz w:val="20"/>
          <w:u w:val="single"/>
        </w:rPr>
        <w:t xml:space="preserve"> </w:t>
      </w:r>
      <w:r>
        <w:rPr>
          <w:b/>
          <w:sz w:val="20"/>
          <w:u w:val="single"/>
        </w:rPr>
        <w:t>or</w:t>
      </w:r>
      <w:r>
        <w:rPr>
          <w:b/>
          <w:spacing w:val="-5"/>
          <w:sz w:val="20"/>
          <w:u w:val="single"/>
        </w:rPr>
        <w:t xml:space="preserve"> </w:t>
      </w:r>
      <w:r>
        <w:rPr>
          <w:b/>
          <w:sz w:val="20"/>
          <w:u w:val="single"/>
        </w:rPr>
        <w:t>pound;</w:t>
      </w:r>
      <w:r>
        <w:rPr>
          <w:b/>
          <w:spacing w:val="-4"/>
          <w:sz w:val="20"/>
          <w:u w:val="single"/>
        </w:rPr>
        <w:t xml:space="preserve"> </w:t>
      </w:r>
      <w:r>
        <w:rPr>
          <w:b/>
          <w:sz w:val="20"/>
          <w:u w:val="single"/>
        </w:rPr>
        <w:t>or</w:t>
      </w:r>
      <w:r>
        <w:rPr>
          <w:b/>
          <w:spacing w:val="-4"/>
          <w:sz w:val="20"/>
          <w:u w:val="single"/>
        </w:rPr>
        <w:t xml:space="preserve"> </w:t>
      </w:r>
      <w:r>
        <w:rPr>
          <w:b/>
          <w:spacing w:val="-5"/>
          <w:sz w:val="20"/>
          <w:u w:val="single"/>
        </w:rPr>
        <w:t>by,</w:t>
      </w:r>
    </w:p>
    <w:p w14:paraId="758FF06A" w14:textId="77777777" w:rsidR="00386B08" w:rsidRDefault="00386B08" w:rsidP="00386B08">
      <w:pPr>
        <w:pStyle w:val="TableParagraph"/>
        <w:keepNext/>
        <w:spacing w:before="4"/>
        <w:rPr>
          <w:b/>
          <w:sz w:val="17"/>
        </w:rPr>
      </w:pPr>
    </w:p>
    <w:p w14:paraId="2E071ABB" w14:textId="77777777" w:rsidR="00386B08" w:rsidRDefault="00386B08" w:rsidP="00DC2C80">
      <w:pPr>
        <w:pStyle w:val="TableParagraph"/>
        <w:keepNext/>
        <w:numPr>
          <w:ilvl w:val="3"/>
          <w:numId w:val="72"/>
        </w:numPr>
        <w:tabs>
          <w:tab w:val="left" w:pos="1188"/>
        </w:tabs>
        <w:ind w:right="99"/>
        <w:jc w:val="both"/>
        <w:rPr>
          <w:b/>
          <w:sz w:val="20"/>
        </w:rPr>
      </w:pPr>
      <w:r>
        <w:rPr>
          <w:b/>
          <w:sz w:val="20"/>
        </w:rPr>
        <w:t>Gaseous Volume: by the metered cubic meter of vapor (defined as 1 m</w:t>
      </w:r>
      <w:r>
        <w:rPr>
          <w:b/>
          <w:sz w:val="20"/>
          <w:vertAlign w:val="superscript"/>
        </w:rPr>
        <w:t>3</w:t>
      </w:r>
      <w:r>
        <w:rPr>
          <w:b/>
          <w:spacing w:val="-13"/>
          <w:sz w:val="20"/>
        </w:rPr>
        <w:t xml:space="preserve"> </w:t>
      </w:r>
      <w:r>
        <w:rPr>
          <w:b/>
          <w:sz w:val="20"/>
        </w:rPr>
        <w:t>at 15 °C); or metered cubic foot of vapor (defined as 1 ft</w:t>
      </w:r>
      <w:r>
        <w:rPr>
          <w:b/>
          <w:sz w:val="20"/>
          <w:vertAlign w:val="superscript"/>
        </w:rPr>
        <w:t>3</w:t>
      </w:r>
      <w:r>
        <w:rPr>
          <w:b/>
          <w:spacing w:val="-14"/>
          <w:sz w:val="20"/>
        </w:rPr>
        <w:t xml:space="preserve"> </w:t>
      </w:r>
      <w:r>
        <w:rPr>
          <w:b/>
          <w:sz w:val="20"/>
        </w:rPr>
        <w:t xml:space="preserve">at 60 °F) </w:t>
      </w:r>
      <w:r>
        <w:rPr>
          <w:b/>
          <w:sz w:val="20"/>
          <w:vertAlign w:val="superscript"/>
        </w:rPr>
        <w:t>[See</w:t>
      </w:r>
      <w:r>
        <w:rPr>
          <w:b/>
          <w:spacing w:val="-10"/>
          <w:sz w:val="20"/>
        </w:rPr>
        <w:t xml:space="preserve"> </w:t>
      </w:r>
      <w:r>
        <w:rPr>
          <w:b/>
          <w:i/>
          <w:sz w:val="20"/>
          <w:vertAlign w:val="superscript"/>
        </w:rPr>
        <w:t>Section</w:t>
      </w:r>
      <w:r>
        <w:rPr>
          <w:b/>
          <w:i/>
          <w:spacing w:val="-11"/>
          <w:sz w:val="20"/>
        </w:rPr>
        <w:t xml:space="preserve"> </w:t>
      </w:r>
      <w:r>
        <w:rPr>
          <w:b/>
          <w:i/>
          <w:sz w:val="20"/>
          <w:vertAlign w:val="superscript"/>
        </w:rPr>
        <w:t>2.21.</w:t>
      </w:r>
      <w:r>
        <w:rPr>
          <w:b/>
          <w:i/>
          <w:spacing w:val="-13"/>
          <w:sz w:val="20"/>
        </w:rPr>
        <w:t xml:space="preserve"> </w:t>
      </w:r>
      <w:r>
        <w:rPr>
          <w:b/>
          <w:i/>
          <w:sz w:val="20"/>
          <w:vertAlign w:val="superscript"/>
        </w:rPr>
        <w:t>Note</w:t>
      </w:r>
      <w:r>
        <w:rPr>
          <w:b/>
          <w:sz w:val="20"/>
          <w:vertAlign w:val="superscript"/>
        </w:rPr>
        <w:t>]</w:t>
      </w:r>
      <w:r>
        <w:rPr>
          <w:b/>
          <w:sz w:val="20"/>
        </w:rPr>
        <w:t>; or by,</w:t>
      </w:r>
    </w:p>
    <w:p w14:paraId="61993419" w14:textId="77777777" w:rsidR="00386B08" w:rsidRDefault="00386B08" w:rsidP="00386B08">
      <w:pPr>
        <w:pStyle w:val="TableParagraph"/>
        <w:keepNext/>
        <w:spacing w:before="5"/>
        <w:rPr>
          <w:b/>
          <w:sz w:val="17"/>
        </w:rPr>
      </w:pPr>
    </w:p>
    <w:p w14:paraId="4D709DD0" w14:textId="77777777" w:rsidR="00386B08" w:rsidRDefault="00386B08" w:rsidP="00DC2C80">
      <w:pPr>
        <w:pStyle w:val="TableParagraph"/>
        <w:keepNext/>
        <w:numPr>
          <w:ilvl w:val="3"/>
          <w:numId w:val="72"/>
        </w:numPr>
        <w:tabs>
          <w:tab w:val="left" w:pos="1188"/>
        </w:tabs>
        <w:ind w:hanging="361"/>
        <w:jc w:val="both"/>
        <w:rPr>
          <w:b/>
          <w:sz w:val="20"/>
        </w:rPr>
      </w:pPr>
      <w:r>
        <w:rPr>
          <w:b/>
          <w:sz w:val="20"/>
        </w:rPr>
        <w:t>Liquid</w:t>
      </w:r>
      <w:r>
        <w:rPr>
          <w:b/>
          <w:spacing w:val="6"/>
          <w:sz w:val="20"/>
        </w:rPr>
        <w:t xml:space="preserve"> </w:t>
      </w:r>
      <w:r>
        <w:rPr>
          <w:b/>
          <w:sz w:val="20"/>
        </w:rPr>
        <w:t>Volume:</w:t>
      </w:r>
      <w:r>
        <w:rPr>
          <w:b/>
          <w:spacing w:val="7"/>
          <w:sz w:val="20"/>
        </w:rPr>
        <w:t xml:space="preserve"> </w:t>
      </w:r>
      <w:r>
        <w:rPr>
          <w:b/>
          <w:sz w:val="20"/>
        </w:rPr>
        <w:t>by</w:t>
      </w:r>
      <w:r>
        <w:rPr>
          <w:b/>
          <w:spacing w:val="8"/>
          <w:sz w:val="20"/>
        </w:rPr>
        <w:t xml:space="preserve"> </w:t>
      </w:r>
      <w:r>
        <w:rPr>
          <w:b/>
          <w:sz w:val="20"/>
        </w:rPr>
        <w:t>the</w:t>
      </w:r>
      <w:r>
        <w:rPr>
          <w:b/>
          <w:spacing w:val="6"/>
          <w:sz w:val="20"/>
        </w:rPr>
        <w:t xml:space="preserve"> </w:t>
      </w:r>
      <w:r>
        <w:rPr>
          <w:b/>
          <w:sz w:val="20"/>
        </w:rPr>
        <w:t>liter</w:t>
      </w:r>
      <w:r>
        <w:rPr>
          <w:b/>
          <w:spacing w:val="7"/>
          <w:sz w:val="20"/>
        </w:rPr>
        <w:t xml:space="preserve"> </w:t>
      </w:r>
      <w:r>
        <w:rPr>
          <w:b/>
          <w:sz w:val="20"/>
        </w:rPr>
        <w:t>(defined</w:t>
      </w:r>
      <w:r>
        <w:rPr>
          <w:b/>
          <w:spacing w:val="7"/>
          <w:sz w:val="20"/>
        </w:rPr>
        <w:t xml:space="preserve"> </w:t>
      </w:r>
      <w:r>
        <w:rPr>
          <w:b/>
          <w:sz w:val="20"/>
        </w:rPr>
        <w:t>as</w:t>
      </w:r>
      <w:r>
        <w:rPr>
          <w:b/>
          <w:spacing w:val="6"/>
          <w:sz w:val="20"/>
        </w:rPr>
        <w:t xml:space="preserve"> </w:t>
      </w:r>
      <w:r>
        <w:rPr>
          <w:b/>
          <w:sz w:val="20"/>
        </w:rPr>
        <w:t>1</w:t>
      </w:r>
      <w:r>
        <w:rPr>
          <w:b/>
          <w:spacing w:val="7"/>
          <w:sz w:val="20"/>
        </w:rPr>
        <w:t xml:space="preserve"> </w:t>
      </w:r>
      <w:r>
        <w:rPr>
          <w:b/>
          <w:sz w:val="20"/>
        </w:rPr>
        <w:t>liter</w:t>
      </w:r>
      <w:r>
        <w:rPr>
          <w:b/>
          <w:spacing w:val="8"/>
          <w:sz w:val="20"/>
        </w:rPr>
        <w:t xml:space="preserve"> </w:t>
      </w:r>
      <w:r>
        <w:rPr>
          <w:b/>
          <w:sz w:val="20"/>
        </w:rPr>
        <w:t>at</w:t>
      </w:r>
      <w:r>
        <w:rPr>
          <w:b/>
          <w:spacing w:val="7"/>
          <w:sz w:val="20"/>
        </w:rPr>
        <w:t xml:space="preserve"> </w:t>
      </w:r>
      <w:r>
        <w:rPr>
          <w:b/>
          <w:sz w:val="20"/>
        </w:rPr>
        <w:t>15</w:t>
      </w:r>
      <w:r>
        <w:rPr>
          <w:b/>
          <w:spacing w:val="7"/>
          <w:sz w:val="20"/>
        </w:rPr>
        <w:t xml:space="preserve"> </w:t>
      </w:r>
      <w:r>
        <w:rPr>
          <w:b/>
          <w:sz w:val="20"/>
        </w:rPr>
        <w:t>°C)</w:t>
      </w:r>
      <w:r>
        <w:rPr>
          <w:b/>
          <w:spacing w:val="5"/>
          <w:sz w:val="20"/>
        </w:rPr>
        <w:t xml:space="preserve"> </w:t>
      </w:r>
      <w:r>
        <w:rPr>
          <w:b/>
          <w:sz w:val="20"/>
        </w:rPr>
        <w:t>or</w:t>
      </w:r>
      <w:r>
        <w:rPr>
          <w:b/>
          <w:spacing w:val="7"/>
          <w:sz w:val="20"/>
        </w:rPr>
        <w:t xml:space="preserve"> </w:t>
      </w:r>
      <w:r>
        <w:rPr>
          <w:b/>
          <w:sz w:val="20"/>
        </w:rPr>
        <w:t>the</w:t>
      </w:r>
      <w:r>
        <w:rPr>
          <w:b/>
          <w:spacing w:val="6"/>
          <w:sz w:val="20"/>
        </w:rPr>
        <w:t xml:space="preserve"> </w:t>
      </w:r>
      <w:r>
        <w:rPr>
          <w:b/>
          <w:sz w:val="20"/>
        </w:rPr>
        <w:t>gallon</w:t>
      </w:r>
      <w:r>
        <w:rPr>
          <w:b/>
          <w:spacing w:val="7"/>
          <w:sz w:val="20"/>
        </w:rPr>
        <w:t xml:space="preserve"> </w:t>
      </w:r>
      <w:r>
        <w:rPr>
          <w:b/>
          <w:sz w:val="20"/>
        </w:rPr>
        <w:t>(defined</w:t>
      </w:r>
      <w:r>
        <w:rPr>
          <w:b/>
          <w:spacing w:val="6"/>
          <w:sz w:val="20"/>
        </w:rPr>
        <w:t xml:space="preserve"> </w:t>
      </w:r>
      <w:r>
        <w:rPr>
          <w:b/>
          <w:sz w:val="20"/>
        </w:rPr>
        <w:t>as</w:t>
      </w:r>
      <w:r>
        <w:rPr>
          <w:b/>
          <w:spacing w:val="6"/>
          <w:sz w:val="20"/>
        </w:rPr>
        <w:t xml:space="preserve"> </w:t>
      </w:r>
      <w:r>
        <w:rPr>
          <w:b/>
          <w:sz w:val="20"/>
        </w:rPr>
        <w:t>231</w:t>
      </w:r>
      <w:r>
        <w:rPr>
          <w:b/>
          <w:spacing w:val="2"/>
          <w:sz w:val="20"/>
        </w:rPr>
        <w:t xml:space="preserve"> </w:t>
      </w:r>
      <w:r>
        <w:rPr>
          <w:b/>
          <w:sz w:val="20"/>
        </w:rPr>
        <w:t>in</w:t>
      </w:r>
      <w:r>
        <w:rPr>
          <w:b/>
          <w:sz w:val="20"/>
          <w:vertAlign w:val="superscript"/>
        </w:rPr>
        <w:t>3</w:t>
      </w:r>
      <w:r>
        <w:rPr>
          <w:b/>
          <w:spacing w:val="-12"/>
          <w:sz w:val="20"/>
        </w:rPr>
        <w:t xml:space="preserve"> </w:t>
      </w:r>
      <w:r>
        <w:rPr>
          <w:b/>
          <w:sz w:val="20"/>
        </w:rPr>
        <w:t>at</w:t>
      </w:r>
      <w:r>
        <w:rPr>
          <w:b/>
          <w:spacing w:val="8"/>
          <w:sz w:val="20"/>
        </w:rPr>
        <w:t xml:space="preserve"> </w:t>
      </w:r>
      <w:r>
        <w:rPr>
          <w:b/>
          <w:spacing w:val="-5"/>
          <w:sz w:val="20"/>
        </w:rPr>
        <w:t>60</w:t>
      </w:r>
    </w:p>
    <w:p w14:paraId="746322A1" w14:textId="77777777" w:rsidR="00386B08" w:rsidRDefault="00386B08" w:rsidP="00386B08">
      <w:pPr>
        <w:pStyle w:val="TableParagraph"/>
        <w:keepNext/>
        <w:spacing w:before="1"/>
        <w:ind w:left="1187" w:right="103"/>
        <w:jc w:val="both"/>
        <w:rPr>
          <w:b/>
          <w:sz w:val="20"/>
        </w:rPr>
      </w:pPr>
      <w:r>
        <w:rPr>
          <w:b/>
          <w:sz w:val="20"/>
          <w:u w:val="single"/>
        </w:rPr>
        <w:t>°F).</w:t>
      </w:r>
      <w:r>
        <w:rPr>
          <w:b/>
          <w:spacing w:val="40"/>
          <w:sz w:val="20"/>
          <w:u w:val="single"/>
        </w:rPr>
        <w:t xml:space="preserve"> </w:t>
      </w:r>
      <w:r>
        <w:rPr>
          <w:b/>
          <w:strike/>
          <w:sz w:val="20"/>
          <w:u w:val="single"/>
        </w:rPr>
        <w:t>All metered sales by the or gallon, except those using meters with a maximum rated</w:t>
      </w:r>
      <w:r>
        <w:rPr>
          <w:b/>
          <w:sz w:val="20"/>
        </w:rPr>
        <w:t xml:space="preserve"> </w:t>
      </w:r>
      <w:r>
        <w:rPr>
          <w:b/>
          <w:strike/>
          <w:sz w:val="20"/>
          <w:u w:val="single"/>
        </w:rPr>
        <w:t>capacity of (20 gal)/min or less, shall be accomplished by use of a meter and device that</w:t>
      </w:r>
      <w:r>
        <w:rPr>
          <w:b/>
          <w:sz w:val="20"/>
        </w:rPr>
        <w:t xml:space="preserve"> </w:t>
      </w:r>
      <w:r>
        <w:rPr>
          <w:b/>
          <w:strike/>
          <w:sz w:val="20"/>
          <w:u w:val="single"/>
        </w:rPr>
        <w:t>automatically compensates for temperature</w:t>
      </w:r>
      <w:r>
        <w:rPr>
          <w:b/>
          <w:sz w:val="20"/>
          <w:u w:val="single"/>
        </w:rPr>
        <w:t>.</w:t>
      </w:r>
    </w:p>
    <w:p w14:paraId="1A34742D" w14:textId="77777777" w:rsidR="00386B08" w:rsidRDefault="00386B08" w:rsidP="00386B08">
      <w:pPr>
        <w:pStyle w:val="TableParagraph"/>
        <w:keepNext/>
        <w:spacing w:before="5"/>
        <w:rPr>
          <w:b/>
          <w:sz w:val="17"/>
        </w:rPr>
      </w:pPr>
    </w:p>
    <w:p w14:paraId="69599539" w14:textId="77777777" w:rsidR="00386B08" w:rsidRDefault="00386B08" w:rsidP="00DC2C80">
      <w:pPr>
        <w:pStyle w:val="TableParagraph"/>
        <w:keepNext/>
        <w:numPr>
          <w:ilvl w:val="2"/>
          <w:numId w:val="72"/>
        </w:numPr>
        <w:tabs>
          <w:tab w:val="left" w:pos="1158"/>
        </w:tabs>
        <w:ind w:right="109" w:firstLine="0"/>
        <w:jc w:val="both"/>
        <w:rPr>
          <w:b/>
          <w:sz w:val="20"/>
        </w:rPr>
      </w:pPr>
      <w:r>
        <w:rPr>
          <w:b/>
          <w:sz w:val="20"/>
          <w:u w:val="single"/>
        </w:rPr>
        <w:t>Metered Sales by Liquid Volume.</w:t>
      </w:r>
      <w:r>
        <w:rPr>
          <w:b/>
          <w:spacing w:val="40"/>
          <w:sz w:val="20"/>
          <w:u w:val="single"/>
        </w:rPr>
        <w:t xml:space="preserve"> </w:t>
      </w:r>
      <w:r>
        <w:rPr>
          <w:b/>
          <w:sz w:val="20"/>
          <w:u w:val="single"/>
        </w:rPr>
        <w:t>All metered sales by liquid volume shall be accomplished</w:t>
      </w:r>
      <w:r>
        <w:rPr>
          <w:b/>
          <w:sz w:val="20"/>
        </w:rPr>
        <w:t xml:space="preserve"> </w:t>
      </w:r>
      <w:r>
        <w:rPr>
          <w:b/>
          <w:sz w:val="20"/>
          <w:u w:val="single"/>
        </w:rPr>
        <w:t>using metering systems as follows:</w:t>
      </w:r>
    </w:p>
    <w:p w14:paraId="2CBE925C" w14:textId="77777777" w:rsidR="00386B08" w:rsidRDefault="00386B08" w:rsidP="00386B08">
      <w:pPr>
        <w:pStyle w:val="TableParagraph"/>
        <w:keepNext/>
        <w:spacing w:before="8"/>
        <w:rPr>
          <w:b/>
          <w:sz w:val="20"/>
        </w:rPr>
      </w:pPr>
    </w:p>
    <w:p w14:paraId="2601A76B" w14:textId="77777777" w:rsidR="00386B08" w:rsidRDefault="00386B08" w:rsidP="00DC2C80">
      <w:pPr>
        <w:pStyle w:val="TableParagraph"/>
        <w:keepNext/>
        <w:numPr>
          <w:ilvl w:val="3"/>
          <w:numId w:val="72"/>
        </w:numPr>
        <w:tabs>
          <w:tab w:val="left" w:pos="1188"/>
        </w:tabs>
        <w:ind w:right="103"/>
        <w:jc w:val="both"/>
        <w:rPr>
          <w:b/>
          <w:sz w:val="20"/>
        </w:rPr>
      </w:pPr>
      <w:r>
        <w:rPr>
          <w:b/>
          <w:sz w:val="20"/>
          <w:u w:val="single"/>
        </w:rPr>
        <w:t>Sales using metering systems with a maximum rated capacity greater than 20 gal/min shall be</w:t>
      </w:r>
      <w:r>
        <w:rPr>
          <w:b/>
          <w:sz w:val="20"/>
        </w:rPr>
        <w:t xml:space="preserve"> </w:t>
      </w:r>
      <w:r>
        <w:rPr>
          <w:b/>
          <w:sz w:val="20"/>
          <w:u w:val="single"/>
        </w:rPr>
        <w:t>accomplished using a metering system that automatically compensates for the effects of</w:t>
      </w:r>
      <w:r>
        <w:rPr>
          <w:b/>
          <w:sz w:val="20"/>
        </w:rPr>
        <w:t xml:space="preserve"> </w:t>
      </w:r>
      <w:r>
        <w:rPr>
          <w:b/>
          <w:spacing w:val="-2"/>
          <w:sz w:val="20"/>
          <w:u w:val="single"/>
        </w:rPr>
        <w:lastRenderedPageBreak/>
        <w:t>temperature.</w:t>
      </w:r>
    </w:p>
    <w:p w14:paraId="28807F1A" w14:textId="77777777" w:rsidR="00386B08" w:rsidRDefault="00386B08" w:rsidP="00386B08">
      <w:pPr>
        <w:pStyle w:val="TableParagraph"/>
        <w:keepNext/>
        <w:spacing w:before="5"/>
        <w:rPr>
          <w:b/>
          <w:sz w:val="17"/>
        </w:rPr>
      </w:pPr>
    </w:p>
    <w:p w14:paraId="6498CA01" w14:textId="77777777" w:rsidR="00386B08" w:rsidRDefault="00386B08" w:rsidP="00DC2C80">
      <w:pPr>
        <w:pStyle w:val="TableParagraph"/>
        <w:keepNext/>
        <w:numPr>
          <w:ilvl w:val="3"/>
          <w:numId w:val="72"/>
        </w:numPr>
        <w:tabs>
          <w:tab w:val="left" w:pos="1188"/>
        </w:tabs>
        <w:ind w:right="96"/>
        <w:jc w:val="both"/>
        <w:rPr>
          <w:b/>
          <w:sz w:val="20"/>
        </w:rPr>
      </w:pPr>
      <w:r>
        <w:rPr>
          <w:b/>
          <w:sz w:val="20"/>
          <w:u w:val="single"/>
        </w:rPr>
        <w:t>Sales using metering systems with a maximum rated capacity equal to or less than 20 gal/min</w:t>
      </w:r>
      <w:r>
        <w:rPr>
          <w:b/>
          <w:sz w:val="20"/>
        </w:rPr>
        <w:t xml:space="preserve"> </w:t>
      </w:r>
      <w:r>
        <w:rPr>
          <w:b/>
          <w:sz w:val="20"/>
          <w:u w:val="single"/>
        </w:rPr>
        <w:t>that were placed into service after January 1, 2026 shall be accomplished by use of a metering</w:t>
      </w:r>
      <w:r>
        <w:rPr>
          <w:b/>
          <w:sz w:val="20"/>
        </w:rPr>
        <w:t xml:space="preserve"> </w:t>
      </w:r>
      <w:r>
        <w:rPr>
          <w:b/>
          <w:sz w:val="20"/>
          <w:u w:val="single"/>
        </w:rPr>
        <w:t>system that automatically compensates for the effects of temperature.</w:t>
      </w:r>
    </w:p>
    <w:p w14:paraId="548A8618" w14:textId="77777777" w:rsidR="00386B08" w:rsidRDefault="00386B08" w:rsidP="00386B08">
      <w:pPr>
        <w:pStyle w:val="TableParagraph"/>
        <w:keepNext/>
        <w:spacing w:before="5"/>
        <w:rPr>
          <w:b/>
          <w:sz w:val="17"/>
        </w:rPr>
      </w:pPr>
    </w:p>
    <w:p w14:paraId="6147189D" w14:textId="77777777" w:rsidR="00386B08" w:rsidRDefault="00386B08" w:rsidP="00DC2C80">
      <w:pPr>
        <w:pStyle w:val="TableParagraph"/>
        <w:keepNext/>
        <w:numPr>
          <w:ilvl w:val="3"/>
          <w:numId w:val="72"/>
        </w:numPr>
        <w:tabs>
          <w:tab w:val="left" w:pos="1188"/>
        </w:tabs>
        <w:spacing w:before="1"/>
        <w:ind w:right="97"/>
        <w:jc w:val="both"/>
        <w:rPr>
          <w:b/>
          <w:sz w:val="20"/>
        </w:rPr>
      </w:pPr>
      <w:r>
        <w:rPr>
          <w:b/>
          <w:sz w:val="20"/>
          <w:u w:val="single"/>
        </w:rPr>
        <w:t>Effective January 1, 2030, all metered sales (through all capacities of metering devices,</w:t>
      </w:r>
      <w:r>
        <w:rPr>
          <w:b/>
          <w:sz w:val="20"/>
        </w:rPr>
        <w:t xml:space="preserve"> </w:t>
      </w:r>
      <w:r>
        <w:rPr>
          <w:b/>
          <w:sz w:val="20"/>
          <w:u w:val="single"/>
        </w:rPr>
        <w:t>regardless of installation and service date) shall be accomplished by use of a metering system</w:t>
      </w:r>
      <w:r>
        <w:rPr>
          <w:b/>
          <w:sz w:val="20"/>
        </w:rPr>
        <w:t xml:space="preserve"> </w:t>
      </w:r>
      <w:r>
        <w:rPr>
          <w:b/>
          <w:sz w:val="20"/>
          <w:u w:val="single"/>
        </w:rPr>
        <w:t>that automatically compensates for temperature.</w:t>
      </w:r>
    </w:p>
    <w:p w14:paraId="7F882D53" w14:textId="77777777" w:rsidR="00386B08" w:rsidRDefault="00386B08" w:rsidP="00386B08">
      <w:pPr>
        <w:pStyle w:val="TableParagraph"/>
        <w:keepNext/>
        <w:spacing w:before="4"/>
        <w:rPr>
          <w:b/>
          <w:sz w:val="17"/>
        </w:rPr>
      </w:pPr>
    </w:p>
    <w:p w14:paraId="263FD7BE" w14:textId="77777777" w:rsidR="00386B08" w:rsidRDefault="00386B08" w:rsidP="00386B08">
      <w:pPr>
        <w:pStyle w:val="TableParagraph"/>
        <w:keepNext/>
        <w:ind w:right="95"/>
        <w:jc w:val="both"/>
        <w:rPr>
          <w:b/>
          <w:i/>
          <w:sz w:val="20"/>
        </w:rPr>
      </w:pPr>
      <w:r>
        <w:rPr>
          <w:b/>
          <w:i/>
          <w:sz w:val="20"/>
          <w:u w:val="single"/>
        </w:rPr>
        <w:t>Section 2.21. NOTE:</w:t>
      </w:r>
      <w:r>
        <w:rPr>
          <w:b/>
          <w:i/>
          <w:spacing w:val="40"/>
          <w:sz w:val="20"/>
          <w:u w:val="single"/>
        </w:rPr>
        <w:t xml:space="preserve"> </w:t>
      </w:r>
      <w:r>
        <w:rPr>
          <w:b/>
          <w:i/>
          <w:sz w:val="20"/>
          <w:u w:val="single"/>
        </w:rPr>
        <w:t>Sources:</w:t>
      </w:r>
      <w:r>
        <w:rPr>
          <w:b/>
          <w:i/>
          <w:spacing w:val="40"/>
          <w:sz w:val="20"/>
          <w:u w:val="single"/>
        </w:rPr>
        <w:t xml:space="preserve"> </w:t>
      </w:r>
      <w:r>
        <w:rPr>
          <w:b/>
          <w:i/>
          <w:strike/>
          <w:sz w:val="20"/>
          <w:u w:val="single"/>
        </w:rPr>
        <w:t xml:space="preserve">American National Standards Institute, Inc., </w:t>
      </w:r>
      <w:r>
        <w:rPr>
          <w:b/>
          <w:i/>
          <w:sz w:val="20"/>
          <w:u w:val="single"/>
        </w:rPr>
        <w:t>ANSI B109.1 (</w:t>
      </w:r>
      <w:r>
        <w:rPr>
          <w:b/>
          <w:i/>
          <w:strike/>
          <w:sz w:val="20"/>
          <w:u w:val="single"/>
        </w:rPr>
        <w:t>2008</w:t>
      </w:r>
      <w:r>
        <w:rPr>
          <w:b/>
          <w:i/>
          <w:sz w:val="20"/>
          <w:u w:val="single"/>
        </w:rPr>
        <w:t>2000),</w:t>
      </w:r>
      <w:r>
        <w:rPr>
          <w:b/>
          <w:i/>
          <w:sz w:val="20"/>
        </w:rPr>
        <w:t xml:space="preserve"> </w:t>
      </w:r>
      <w:r>
        <w:rPr>
          <w:b/>
          <w:i/>
          <w:sz w:val="20"/>
          <w:u w:val="single"/>
        </w:rPr>
        <w:t>“</w:t>
      </w:r>
      <w:r>
        <w:rPr>
          <w:b/>
          <w:i/>
          <w:strike/>
          <w:sz w:val="20"/>
          <w:u w:val="single"/>
        </w:rPr>
        <w:t xml:space="preserve">American National Standard </w:t>
      </w:r>
      <w:r>
        <w:rPr>
          <w:b/>
          <w:i/>
          <w:sz w:val="20"/>
          <w:u w:val="single"/>
        </w:rPr>
        <w:t>For Diaphragm-Type Gas Displacement Meters (</w:t>
      </w:r>
      <w:r>
        <w:rPr>
          <w:b/>
          <w:i/>
          <w:strike/>
          <w:sz w:val="20"/>
          <w:u w:val="single"/>
        </w:rPr>
        <w:t>14.16 Cubic Meters [</w:t>
      </w:r>
      <w:r>
        <w:rPr>
          <w:b/>
          <w:i/>
          <w:sz w:val="20"/>
          <w:u w:val="single"/>
        </w:rPr>
        <w:t>Under</w:t>
      </w:r>
      <w:r>
        <w:rPr>
          <w:b/>
          <w:i/>
          <w:sz w:val="20"/>
        </w:rPr>
        <w:t xml:space="preserve"> </w:t>
      </w:r>
      <w:r>
        <w:rPr>
          <w:b/>
          <w:i/>
          <w:sz w:val="20"/>
          <w:u w:val="single"/>
        </w:rPr>
        <w:t>500</w:t>
      </w:r>
      <w:r>
        <w:rPr>
          <w:b/>
          <w:i/>
          <w:spacing w:val="-2"/>
          <w:sz w:val="20"/>
          <w:u w:val="single"/>
        </w:rPr>
        <w:t xml:space="preserve"> </w:t>
      </w:r>
      <w:r>
        <w:rPr>
          <w:b/>
          <w:i/>
          <w:sz w:val="20"/>
          <w:u w:val="single"/>
        </w:rPr>
        <w:t xml:space="preserve">Cubic Feet] Per Hour Capacity </w:t>
      </w:r>
      <w:r>
        <w:rPr>
          <w:b/>
          <w:i/>
          <w:strike/>
          <w:sz w:val="20"/>
          <w:u w:val="single"/>
        </w:rPr>
        <w:t>and Under</w:t>
      </w:r>
      <w:r>
        <w:rPr>
          <w:b/>
          <w:i/>
          <w:sz w:val="20"/>
          <w:u w:val="single"/>
        </w:rPr>
        <w:t>),” and NIST Handbook</w:t>
      </w:r>
      <w:r>
        <w:rPr>
          <w:b/>
          <w:i/>
          <w:spacing w:val="-1"/>
          <w:sz w:val="20"/>
          <w:u w:val="single"/>
        </w:rPr>
        <w:t xml:space="preserve"> </w:t>
      </w:r>
      <w:r>
        <w:rPr>
          <w:b/>
          <w:i/>
          <w:sz w:val="20"/>
          <w:u w:val="single"/>
        </w:rPr>
        <w:t>44, “Specifications, Tolerances, and</w:t>
      </w:r>
      <w:r>
        <w:rPr>
          <w:b/>
          <w:i/>
          <w:sz w:val="20"/>
        </w:rPr>
        <w:t xml:space="preserve"> </w:t>
      </w:r>
      <w:r>
        <w:rPr>
          <w:b/>
          <w:i/>
          <w:sz w:val="20"/>
          <w:u w:val="single"/>
        </w:rPr>
        <w:t>Other Technical Requirements for Weighing and Measuring Devices.”</w:t>
      </w:r>
    </w:p>
    <w:p w14:paraId="075A62F8" w14:textId="7A4460F9" w:rsidR="00C262D1" w:rsidRPr="00C46736" w:rsidRDefault="00386B08" w:rsidP="00386B08">
      <w:pPr>
        <w:rPr>
          <w:szCs w:val="20"/>
          <w:u w:val="single"/>
        </w:rPr>
      </w:pPr>
      <w:r>
        <w:rPr>
          <w:b/>
          <w:u w:val="single"/>
        </w:rPr>
        <w:t>(Added</w:t>
      </w:r>
      <w:r>
        <w:rPr>
          <w:b/>
          <w:spacing w:val="-6"/>
          <w:u w:val="single"/>
        </w:rPr>
        <w:t xml:space="preserve"> </w:t>
      </w:r>
      <w:r>
        <w:rPr>
          <w:b/>
          <w:u w:val="single"/>
        </w:rPr>
        <w:t>1986,</w:t>
      </w:r>
      <w:r>
        <w:rPr>
          <w:b/>
          <w:spacing w:val="-4"/>
          <w:u w:val="single"/>
        </w:rPr>
        <w:t xml:space="preserve"> </w:t>
      </w:r>
      <w:r>
        <w:rPr>
          <w:b/>
          <w:u w:val="single"/>
        </w:rPr>
        <w:t>Amended</w:t>
      </w:r>
      <w:r>
        <w:rPr>
          <w:b/>
          <w:spacing w:val="-4"/>
          <w:u w:val="single"/>
        </w:rPr>
        <w:t xml:space="preserve"> </w:t>
      </w:r>
      <w:r>
        <w:rPr>
          <w:b/>
          <w:spacing w:val="-2"/>
          <w:u w:val="single"/>
        </w:rPr>
        <w:t>20XX)</w:t>
      </w:r>
    </w:p>
    <w:p w14:paraId="26334E4A" w14:textId="5ECE05E7"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 </w:t>
      </w:r>
      <w:r w:rsidR="00D07D83" w:rsidRPr="00100F67">
        <w:rPr>
          <w:szCs w:val="20"/>
        </w:rPr>
        <w:t>At the 2022 NEWMA Interim Meeting Lisa Warfield, NIST Technical Advisor commented that if this language does not move forward, would the Committee consider the new format that provides clarity and is easier to read. If the item moves forward, OWM recommends that the Committee consider delaying the effective date in Section 2.21.2.(b). John McGuire, New Jersey supports this item and believes the item is fully developed and ready for voting status. Walt Remmert, Pennsylvania concurs as does Jimmy Cassidy, Massachusetts. Jim Willis, New York does not support this item as it is contrary to New York state laws. The Committee believes this item is fully developed and ready for voting status.</w:t>
      </w:r>
    </w:p>
    <w:p w14:paraId="3CD6A45C" w14:textId="297A0F2C" w:rsidR="008C387A" w:rsidRDefault="008C387A" w:rsidP="000A2A7F">
      <w:r>
        <w:t xml:space="preserve">Additional letters, presentation and data may have been submitted for consideration with this item.  Please refer to </w:t>
      </w:r>
      <w:r>
        <w:rPr>
          <w:u w:val="single"/>
        </w:rPr>
        <w:t>https://www.ncwm.com/publication-15</w:t>
      </w:r>
      <w:r>
        <w:t xml:space="preserve"> to review these documents.</w:t>
      </w:r>
    </w:p>
    <w:p w14:paraId="2A74667C" w14:textId="057524BE" w:rsidR="00014605" w:rsidRDefault="00014605" w:rsidP="00014605">
      <w:pPr>
        <w:pStyle w:val="ItemHeading"/>
        <w:keepNext w:val="0"/>
        <w:keepLines w:val="0"/>
        <w:tabs>
          <w:tab w:val="clear" w:pos="900"/>
          <w:tab w:val="left" w:pos="1710"/>
        </w:tabs>
        <w:ind w:left="2160" w:hanging="2160"/>
      </w:pPr>
      <w:bookmarkStart w:id="30" w:name="_Toc119419634"/>
      <w:r>
        <w:t>MOS-23.</w:t>
      </w:r>
      <w:r w:rsidR="002C2B72">
        <w:t>4</w:t>
      </w:r>
      <w:r>
        <w:tab/>
      </w:r>
      <w:r w:rsidR="00172D9B">
        <w:tab/>
      </w:r>
      <w:r>
        <w:t>Retail Sales of Electricity Sold as a Vehicle Fuel.</w:t>
      </w:r>
      <w:bookmarkEnd w:id="30"/>
    </w:p>
    <w:p w14:paraId="35EA1BE2" w14:textId="77777777" w:rsidR="00014605" w:rsidRPr="00E025F9" w:rsidRDefault="00014605" w:rsidP="00014605">
      <w:pPr>
        <w:spacing w:after="0"/>
        <w:rPr>
          <w:b/>
        </w:rPr>
      </w:pPr>
      <w:r w:rsidRPr="00E025F9">
        <w:rPr>
          <w:b/>
        </w:rPr>
        <w:t>Source:</w:t>
      </w:r>
    </w:p>
    <w:p w14:paraId="713C8943" w14:textId="6E81FC6F" w:rsidR="00014605" w:rsidRDefault="00014605" w:rsidP="00014605">
      <w:r>
        <w:t>NIST Office of Weights and Measures</w:t>
      </w:r>
    </w:p>
    <w:p w14:paraId="3A6AB937" w14:textId="77777777" w:rsidR="00014605" w:rsidRPr="00E025F9" w:rsidRDefault="00014605" w:rsidP="00014605">
      <w:pPr>
        <w:spacing w:after="0"/>
        <w:rPr>
          <w:b/>
        </w:rPr>
      </w:pPr>
      <w:r w:rsidRPr="00E025F9">
        <w:rPr>
          <w:b/>
        </w:rPr>
        <w:t>Purpose:</w:t>
      </w:r>
    </w:p>
    <w:p w14:paraId="2B503FC9" w14:textId="3A509D43" w:rsidR="00014605" w:rsidRDefault="00285600" w:rsidP="00014605">
      <w:r>
        <w:rPr>
          <w:szCs w:val="20"/>
        </w:rPr>
        <w:t>A</w:t>
      </w:r>
      <w:r w:rsidRPr="00250B1E">
        <w:rPr>
          <w:szCs w:val="20"/>
        </w:rPr>
        <w:t xml:space="preserve">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Section 2.34 Retail Sales of Electricity Sold as a Vehicle Fuel</w:t>
      </w:r>
      <w:r>
        <w:rPr>
          <w:szCs w:val="20"/>
        </w:rPr>
        <w:t xml:space="preserve">, </w:t>
      </w:r>
      <w:r w:rsidRPr="00250B1E">
        <w:rPr>
          <w:szCs w:val="20"/>
        </w:rPr>
        <w:t xml:space="preserve">and </w:t>
      </w:r>
      <w:r>
        <w:rPr>
          <w:szCs w:val="20"/>
        </w:rPr>
        <w:t>corresponding international documentary standards.</w:t>
      </w:r>
    </w:p>
    <w:p w14:paraId="40ABBC77" w14:textId="77777777" w:rsidR="00014605" w:rsidRPr="00E025F9" w:rsidRDefault="00014605" w:rsidP="00014605">
      <w:pPr>
        <w:spacing w:after="0"/>
        <w:rPr>
          <w:b/>
        </w:rPr>
      </w:pPr>
      <w:r w:rsidRPr="00E025F9">
        <w:rPr>
          <w:b/>
        </w:rPr>
        <w:t>Item under Consideration:</w:t>
      </w:r>
    </w:p>
    <w:p w14:paraId="19F28DCB" w14:textId="4E6EB14A" w:rsidR="00285600" w:rsidRDefault="00285600" w:rsidP="00285600">
      <w:pPr>
        <w:pStyle w:val="NormalWeb"/>
        <w:ind w:left="360"/>
        <w:rPr>
          <w:b/>
          <w:bCs/>
          <w:color w:val="000000"/>
          <w:sz w:val="20"/>
          <w:szCs w:val="20"/>
        </w:rPr>
      </w:pPr>
      <w:r w:rsidRPr="008F03B1">
        <w:rPr>
          <w:b/>
          <w:bCs/>
          <w:color w:val="000000"/>
          <w:sz w:val="20"/>
          <w:szCs w:val="20"/>
        </w:rPr>
        <w:t>2.34. Retail Sales of Electricity Sold as a Vehicle Fuel.</w:t>
      </w:r>
    </w:p>
    <w:p w14:paraId="07944225" w14:textId="419D7D2A" w:rsidR="00285600" w:rsidRPr="008F03B1" w:rsidRDefault="00285600" w:rsidP="00285600">
      <w:pPr>
        <w:pStyle w:val="NormalWeb"/>
        <w:rPr>
          <w:b/>
          <w:bCs/>
          <w:color w:val="000000"/>
          <w:sz w:val="20"/>
          <w:szCs w:val="20"/>
        </w:rPr>
      </w:pPr>
      <w:r>
        <w:rPr>
          <w:b/>
          <w:bCs/>
          <w:color w:val="000000"/>
          <w:sz w:val="20"/>
          <w:szCs w:val="20"/>
        </w:rPr>
        <w:t>…</w:t>
      </w:r>
    </w:p>
    <w:p w14:paraId="093663FD" w14:textId="77777777" w:rsidR="00285600" w:rsidRPr="00006AA6" w:rsidRDefault="00285600" w:rsidP="00285600">
      <w:pPr>
        <w:pStyle w:val="NormalWeb"/>
        <w:spacing w:before="0" w:beforeAutospacing="0" w:after="80" w:afterAutospacing="0"/>
        <w:ind w:left="720"/>
        <w:rPr>
          <w:color w:val="000000"/>
          <w:sz w:val="20"/>
          <w:szCs w:val="20"/>
        </w:rPr>
      </w:pPr>
      <w:r w:rsidRPr="008F03B1">
        <w:rPr>
          <w:b/>
          <w:bCs/>
          <w:color w:val="000000"/>
          <w:sz w:val="20"/>
          <w:szCs w:val="20"/>
        </w:rPr>
        <w:t>2.34.2. Method of Sale.</w:t>
      </w:r>
      <w:r w:rsidRPr="008F03B1">
        <w:rPr>
          <w:color w:val="000000"/>
          <w:sz w:val="20"/>
          <w:szCs w:val="20"/>
        </w:rPr>
        <w:t xml:space="preserve"> – All electrical energy kept, offered, or exposed for sale and sold at retail as a vehicle fuel shall be in units in terms of </w:t>
      </w:r>
      <w:r w:rsidRPr="0000302A">
        <w:rPr>
          <w:color w:val="000000"/>
          <w:sz w:val="20"/>
          <w:szCs w:val="20"/>
        </w:rPr>
        <w:t xml:space="preserve">the </w:t>
      </w:r>
      <w:r w:rsidRPr="00006AA6">
        <w:rPr>
          <w:b/>
          <w:bCs/>
          <w:strike/>
          <w:color w:val="000000"/>
          <w:sz w:val="20"/>
          <w:szCs w:val="20"/>
        </w:rPr>
        <w:t xml:space="preserve">megajoule (MJ) or </w:t>
      </w:r>
      <w:r w:rsidRPr="00006AA6">
        <w:rPr>
          <w:color w:val="000000"/>
          <w:sz w:val="20"/>
          <w:szCs w:val="20"/>
        </w:rPr>
        <w:t>kilowatt-hour (kWh). In addition to the fee assessed for the quantity of electrical energy sold, fees may be assessed for other services; such fees may be based on time measurement and/or a fixed fee.</w:t>
      </w:r>
    </w:p>
    <w:p w14:paraId="06A6A014" w14:textId="77777777" w:rsidR="00285600" w:rsidRPr="00006AA6" w:rsidRDefault="00285600" w:rsidP="00285600">
      <w:pPr>
        <w:pStyle w:val="NormalWeb"/>
        <w:spacing w:before="0" w:beforeAutospacing="0" w:after="80" w:afterAutospacing="0"/>
        <w:ind w:left="720"/>
        <w:rPr>
          <w:b/>
          <w:bCs/>
          <w:color w:val="000000"/>
          <w:sz w:val="20"/>
          <w:szCs w:val="20"/>
          <w:u w:val="single"/>
        </w:rPr>
      </w:pPr>
      <w:r w:rsidRPr="00006AA6">
        <w:rPr>
          <w:b/>
          <w:bCs/>
          <w:color w:val="000000"/>
          <w:sz w:val="20"/>
          <w:szCs w:val="20"/>
          <w:u w:val="single"/>
        </w:rPr>
        <w:t>(Amended 202X)</w:t>
      </w:r>
    </w:p>
    <w:p w14:paraId="4157D776" w14:textId="77777777" w:rsidR="00285600" w:rsidRPr="00006AA6" w:rsidRDefault="00285600" w:rsidP="00285600">
      <w:pPr>
        <w:pStyle w:val="NormalWeb"/>
        <w:ind w:left="720"/>
        <w:rPr>
          <w:b/>
          <w:bCs/>
          <w:color w:val="000000"/>
          <w:sz w:val="20"/>
          <w:szCs w:val="20"/>
        </w:rPr>
      </w:pPr>
      <w:r w:rsidRPr="00006AA6">
        <w:rPr>
          <w:b/>
          <w:bCs/>
          <w:color w:val="000000"/>
          <w:sz w:val="20"/>
          <w:szCs w:val="20"/>
        </w:rPr>
        <w:t>2.34.3. Retail Electric Vehicle Supply Equipment (EVSE) Labeling.</w:t>
      </w:r>
    </w:p>
    <w:p w14:paraId="61F1AC8C" w14:textId="77777777" w:rsidR="00285600" w:rsidRPr="00006AA6" w:rsidRDefault="00285600" w:rsidP="00285600">
      <w:pPr>
        <w:pStyle w:val="NormalWeb"/>
        <w:spacing w:before="0" w:beforeAutospacing="0" w:after="80" w:afterAutospacing="0"/>
        <w:ind w:left="1440" w:hanging="360"/>
        <w:rPr>
          <w:color w:val="000000"/>
          <w:sz w:val="20"/>
          <w:szCs w:val="20"/>
        </w:rPr>
      </w:pPr>
      <w:r w:rsidRPr="00006AA6">
        <w:rPr>
          <w:color w:val="000000"/>
          <w:sz w:val="20"/>
          <w:szCs w:val="20"/>
        </w:rPr>
        <w:lastRenderedPageBreak/>
        <w:t xml:space="preserve">(a) A computing EVSE shall display the unit price in whole cents (e.g., $0.12) or tenths of one cent (e.g., $0.119) on the basis of price per </w:t>
      </w:r>
      <w:r w:rsidRPr="00006AA6">
        <w:rPr>
          <w:b/>
          <w:bCs/>
          <w:strike/>
          <w:color w:val="000000"/>
          <w:sz w:val="20"/>
          <w:szCs w:val="20"/>
        </w:rPr>
        <w:t>megajoule (MJ) or</w:t>
      </w:r>
      <w:r w:rsidRPr="00006AA6">
        <w:rPr>
          <w:color w:val="000000"/>
          <w:sz w:val="20"/>
          <w:szCs w:val="20"/>
        </w:rPr>
        <w:t xml:space="preserve"> kilowatt-hour (kWh). In cases where the electrical energy is unlimited or free of charge, this fact shall be clearly indicated in place of the unit price.</w:t>
      </w:r>
    </w:p>
    <w:p w14:paraId="0F75592B" w14:textId="282A0DEA" w:rsidR="00285600" w:rsidRDefault="00285600" w:rsidP="00285600">
      <w:pPr>
        <w:pStyle w:val="NormalWeb"/>
        <w:spacing w:before="0" w:beforeAutospacing="0" w:after="80" w:afterAutospacing="0"/>
        <w:ind w:left="1440" w:hanging="360"/>
        <w:rPr>
          <w:b/>
          <w:bCs/>
          <w:color w:val="000000"/>
          <w:sz w:val="20"/>
          <w:szCs w:val="20"/>
          <w:u w:val="single"/>
        </w:rPr>
      </w:pPr>
      <w:r w:rsidRPr="00006AA6">
        <w:rPr>
          <w:b/>
          <w:bCs/>
          <w:color w:val="000000"/>
          <w:sz w:val="20"/>
          <w:szCs w:val="20"/>
          <w:u w:val="single"/>
        </w:rPr>
        <w:t>(Amended 202X)</w:t>
      </w:r>
    </w:p>
    <w:p w14:paraId="70649B14" w14:textId="438AEB66" w:rsidR="00285600" w:rsidRPr="00006AA6" w:rsidRDefault="00285600" w:rsidP="00285600">
      <w:pPr>
        <w:pStyle w:val="NormalWeb"/>
        <w:spacing w:before="0" w:beforeAutospacing="0" w:after="80" w:afterAutospacing="0"/>
        <w:rPr>
          <w:b/>
          <w:bCs/>
          <w:color w:val="000000"/>
          <w:sz w:val="20"/>
          <w:szCs w:val="20"/>
          <w:u w:val="single"/>
        </w:rPr>
      </w:pPr>
      <w:r>
        <w:rPr>
          <w:b/>
          <w:bCs/>
          <w:color w:val="000000"/>
          <w:sz w:val="20"/>
          <w:szCs w:val="20"/>
          <w:u w:val="single"/>
        </w:rPr>
        <w:t>…</w:t>
      </w:r>
    </w:p>
    <w:p w14:paraId="23EA8616" w14:textId="77777777" w:rsidR="00285600" w:rsidRPr="00006AA6" w:rsidRDefault="00285600" w:rsidP="00285600">
      <w:pPr>
        <w:pStyle w:val="NormalWeb"/>
        <w:ind w:left="720"/>
        <w:rPr>
          <w:color w:val="000000"/>
          <w:sz w:val="20"/>
          <w:szCs w:val="20"/>
        </w:rPr>
      </w:pPr>
      <w:r w:rsidRPr="00006AA6">
        <w:rPr>
          <w:b/>
          <w:bCs/>
          <w:color w:val="000000"/>
          <w:sz w:val="20"/>
          <w:szCs w:val="20"/>
        </w:rPr>
        <w:t>2.34.4. Street Sign Prices and Other Advertisements.</w:t>
      </w:r>
      <w:r w:rsidRPr="00006AA6">
        <w:rPr>
          <w:color w:val="000000"/>
          <w:sz w:val="20"/>
          <w:szCs w:val="20"/>
        </w:rPr>
        <w:t xml:space="preserve"> – Where electrical energy unit price information is presented on street signs or in advertising other than on EVSE:</w:t>
      </w:r>
    </w:p>
    <w:p w14:paraId="7726CE0F" w14:textId="77777777" w:rsidR="00285600" w:rsidRDefault="00285600" w:rsidP="00285600">
      <w:pPr>
        <w:pStyle w:val="NormalWeb"/>
        <w:spacing w:before="0" w:beforeAutospacing="0" w:after="80" w:afterAutospacing="0"/>
        <w:ind w:left="1350" w:hanging="274"/>
        <w:rPr>
          <w:color w:val="000000"/>
          <w:sz w:val="20"/>
          <w:szCs w:val="20"/>
        </w:rPr>
      </w:pPr>
      <w:r w:rsidRPr="00006AA6">
        <w:rPr>
          <w:color w:val="000000"/>
          <w:sz w:val="20"/>
          <w:szCs w:val="20"/>
        </w:rPr>
        <w:t xml:space="preserve">(a) The electrical energy unit price shall be in terms of price per </w:t>
      </w:r>
      <w:r w:rsidRPr="00006AA6">
        <w:rPr>
          <w:b/>
          <w:bCs/>
          <w:strike/>
          <w:color w:val="000000"/>
          <w:sz w:val="20"/>
          <w:szCs w:val="20"/>
        </w:rPr>
        <w:t xml:space="preserve">megajoule (MJ) or </w:t>
      </w:r>
      <w:r w:rsidRPr="00006AA6">
        <w:rPr>
          <w:color w:val="000000"/>
          <w:sz w:val="20"/>
          <w:szCs w:val="20"/>
        </w:rPr>
        <w:t>kilowatt-hour (kWh) in whole cents (e.g., $0.12) or tenths of one cent (e.g., $0.119). In cases where the electrical energy is unlimited or free of charge, this fact shall be clearly indicated in place of the unit</w:t>
      </w:r>
      <w:r w:rsidRPr="008F03B1">
        <w:rPr>
          <w:color w:val="000000"/>
          <w:sz w:val="20"/>
          <w:szCs w:val="20"/>
        </w:rPr>
        <w:t xml:space="preserve"> price.</w:t>
      </w:r>
    </w:p>
    <w:p w14:paraId="1769EEC9" w14:textId="26BC0E03" w:rsidR="00014605" w:rsidRDefault="00285600" w:rsidP="00285600">
      <w:pPr>
        <w:ind w:left="1350"/>
      </w:pPr>
      <w:r w:rsidRPr="00006AA6">
        <w:rPr>
          <w:b/>
          <w:bCs/>
          <w:color w:val="000000"/>
          <w:szCs w:val="20"/>
          <w:u w:val="single"/>
        </w:rPr>
        <w:t>(Amended 202X)</w:t>
      </w:r>
    </w:p>
    <w:p w14:paraId="55FA486B" w14:textId="77777777" w:rsidR="00014605" w:rsidRDefault="00014605" w:rsidP="00014605">
      <w:pPr>
        <w:keepNext/>
        <w:spacing w:after="0"/>
      </w:pPr>
      <w:r w:rsidRPr="00E025F9">
        <w:rPr>
          <w:b/>
        </w:rPr>
        <w:t>Previous Action:</w:t>
      </w:r>
    </w:p>
    <w:p w14:paraId="3E148DE1" w14:textId="05E6CF3E" w:rsidR="00014605" w:rsidRDefault="00285600" w:rsidP="00014605">
      <w:r>
        <w:t>New item in 2023</w:t>
      </w:r>
    </w:p>
    <w:p w14:paraId="3593C003" w14:textId="77777777" w:rsidR="00014605" w:rsidRPr="00AB010B" w:rsidRDefault="00014605" w:rsidP="00FD780A">
      <w:pPr>
        <w:keepNext/>
        <w:keepLines/>
        <w:spacing w:after="0"/>
        <w:rPr>
          <w:b/>
        </w:rPr>
      </w:pPr>
      <w:r w:rsidRPr="00AB010B">
        <w:rPr>
          <w:b/>
        </w:rPr>
        <w:t>Original Justification:</w:t>
      </w:r>
    </w:p>
    <w:p w14:paraId="003A13AD" w14:textId="246D73B2" w:rsidR="00014605" w:rsidRDefault="00285600" w:rsidP="00FD780A">
      <w:pPr>
        <w:keepNext/>
        <w:keepLines/>
        <w:rPr>
          <w:szCs w:val="20"/>
        </w:rPr>
      </w:pPr>
      <w:r>
        <w:rPr>
          <w:szCs w:val="20"/>
        </w:rPr>
        <w:t>In harmony with t</w:t>
      </w:r>
      <w:r w:rsidRPr="000B48AA">
        <w:rPr>
          <w:szCs w:val="20"/>
        </w:rPr>
        <w:t xml:space="preserve">he </w:t>
      </w:r>
      <w:r>
        <w:rPr>
          <w:szCs w:val="20"/>
        </w:rPr>
        <w:t xml:space="preserve">USNWG’s </w:t>
      </w:r>
      <w:r w:rsidRPr="000B48AA">
        <w:rPr>
          <w:szCs w:val="20"/>
        </w:rPr>
        <w:t xml:space="preserve">EVFE Subgroup </w:t>
      </w:r>
      <w:r>
        <w:rPr>
          <w:szCs w:val="20"/>
        </w:rPr>
        <w:t xml:space="preserve">2022 recommendation deleting </w:t>
      </w:r>
      <w:r w:rsidRPr="000B48AA">
        <w:rPr>
          <w:szCs w:val="20"/>
        </w:rPr>
        <w:t xml:space="preserve">all references to the “megajoule” </w:t>
      </w:r>
      <w:r>
        <w:rPr>
          <w:szCs w:val="20"/>
        </w:rPr>
        <w:t xml:space="preserve">unit of measurement in the device handbook requirements, NIST OWM proposes similar modifications to the </w:t>
      </w:r>
      <w:r w:rsidRPr="000B48AA">
        <w:rPr>
          <w:szCs w:val="20"/>
        </w:rPr>
        <w:t>method of sale</w:t>
      </w:r>
      <w:r>
        <w:rPr>
          <w:szCs w:val="20"/>
        </w:rPr>
        <w:t xml:space="preserve"> regulation for retail sales of electrical energy as a vehicle fuel. </w:t>
      </w:r>
      <w:r w:rsidRPr="000B48AA">
        <w:rPr>
          <w:szCs w:val="20"/>
        </w:rPr>
        <w:t xml:space="preserve"> </w:t>
      </w:r>
      <w:r>
        <w:rPr>
          <w:szCs w:val="20"/>
        </w:rPr>
        <w:t xml:space="preserve">The joule unit of measurement is not in use for this commercial application.  </w:t>
      </w:r>
      <w:r w:rsidRPr="00250B1E">
        <w:rPr>
          <w:szCs w:val="20"/>
        </w:rPr>
        <w:t>T</w:t>
      </w:r>
      <w:r>
        <w:rPr>
          <w:szCs w:val="20"/>
        </w:rPr>
        <w:t>his proposal will</w:t>
      </w:r>
      <w:r w:rsidRPr="00250B1E">
        <w:rPr>
          <w:szCs w:val="20"/>
        </w:rPr>
        <w:t xml:space="preserve"> align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Section 2.34 Retail Sales of Electricity Sold as a Vehicle Fuel</w:t>
      </w:r>
      <w:r>
        <w:rPr>
          <w:szCs w:val="20"/>
        </w:rPr>
        <w:t xml:space="preserve">, </w:t>
      </w:r>
      <w:r w:rsidRPr="00250B1E">
        <w:rPr>
          <w:szCs w:val="20"/>
        </w:rPr>
        <w:t xml:space="preserve">and </w:t>
      </w:r>
      <w:r>
        <w:rPr>
          <w:szCs w:val="20"/>
        </w:rPr>
        <w:t>corresponding international documentary standards.</w:t>
      </w:r>
    </w:p>
    <w:p w14:paraId="15FC29C4" w14:textId="34BFC3A2" w:rsidR="00285600" w:rsidRDefault="00285600" w:rsidP="00014605">
      <w:pPr>
        <w:rPr>
          <w:szCs w:val="20"/>
        </w:rPr>
      </w:pPr>
      <w:r w:rsidRPr="00250B1E">
        <w:rPr>
          <w:szCs w:val="20"/>
        </w:rPr>
        <w:t xml:space="preserve">The 2022 National Conference on Weights and Measures (NCWM) adopted several initial modifications in the device handbook code requirements for Electric Vehicle Fueling Systems (aka EVSEs) </w:t>
      </w:r>
      <w:r>
        <w:rPr>
          <w:szCs w:val="20"/>
        </w:rPr>
        <w:t xml:space="preserve">to include </w:t>
      </w:r>
      <w:r w:rsidRPr="00250B1E">
        <w:rPr>
          <w:szCs w:val="20"/>
        </w:rPr>
        <w:t>removing the megajoule (MJ) SI unit.  This modification was made in response to information received from the USNWG’s EVFE Subgroup indicating this unit of measurement is not recognized for electrical energy in the SI system</w:t>
      </w:r>
      <w:r>
        <w:rPr>
          <w:szCs w:val="20"/>
        </w:rPr>
        <w:t xml:space="preserve"> </w:t>
      </w:r>
      <w:r w:rsidRPr="00F379AD">
        <w:rPr>
          <w:szCs w:val="20"/>
        </w:rPr>
        <w:t xml:space="preserve">(i.e., OIML R 46 </w:t>
      </w:r>
      <w:r w:rsidRPr="00F379AD">
        <w:rPr>
          <w:i/>
          <w:iCs/>
          <w:szCs w:val="20"/>
        </w:rPr>
        <w:t>Active electrical energy meters</w:t>
      </w:r>
      <w:r w:rsidRPr="00F379AD">
        <w:rPr>
          <w:szCs w:val="20"/>
        </w:rPr>
        <w:t xml:space="preserve"> and the yet to be published OIML electrical vehicle charging systems standard)</w:t>
      </w:r>
      <w:r w:rsidRPr="00250B1E">
        <w:rPr>
          <w:szCs w:val="20"/>
        </w:rPr>
        <w:t xml:space="preserve">.  During the 2023 weights and measures standards development cycle further modifications will be proposed by the EVFE Subgroup to remove all remaining references to the megajoule in the device requirements.  To align the unit of measurements recognized for electrical energy vehicle fueling in corresponding legal metrology requirements in NIST Handbook 44 and NIST Handbook 130 </w:t>
      </w:r>
      <w:r>
        <w:rPr>
          <w:szCs w:val="20"/>
        </w:rPr>
        <w:t xml:space="preserve">NIST OWM </w:t>
      </w:r>
      <w:r w:rsidRPr="00250B1E">
        <w:rPr>
          <w:szCs w:val="20"/>
        </w:rPr>
        <w:t xml:space="preserve">has </w:t>
      </w:r>
      <w:r w:rsidR="00BA1730" w:rsidRPr="00250B1E">
        <w:rPr>
          <w:szCs w:val="20"/>
        </w:rPr>
        <w:t>developed</w:t>
      </w:r>
      <w:r w:rsidR="00BA1730">
        <w:rPr>
          <w:szCs w:val="20"/>
        </w:rPr>
        <w:t xml:space="preserve"> </w:t>
      </w:r>
      <w:r w:rsidR="00BA1730" w:rsidRPr="00250B1E">
        <w:rPr>
          <w:szCs w:val="20"/>
        </w:rPr>
        <w:t>this</w:t>
      </w:r>
      <w:r>
        <w:rPr>
          <w:szCs w:val="20"/>
        </w:rPr>
        <w:t xml:space="preserve"> </w:t>
      </w:r>
      <w:r w:rsidRPr="00250B1E">
        <w:rPr>
          <w:szCs w:val="20"/>
        </w:rPr>
        <w:t>proposal for modifying NIST Handbook 130 method of sale, equipment labeling, signage, and advertising requirements to delete all reference to the megajoule (MJ)</w:t>
      </w:r>
      <w:r>
        <w:rPr>
          <w:szCs w:val="20"/>
        </w:rPr>
        <w:t>.</w:t>
      </w:r>
    </w:p>
    <w:p w14:paraId="19F48C97" w14:textId="587B32F0" w:rsidR="00285600" w:rsidRPr="00A26CC7" w:rsidRDefault="00285600" w:rsidP="00285600">
      <w:pPr>
        <w:spacing w:before="40"/>
        <w:rPr>
          <w:szCs w:val="20"/>
        </w:rPr>
      </w:pPr>
      <w:r>
        <w:rPr>
          <w:szCs w:val="20"/>
        </w:rPr>
        <w:t xml:space="preserve">The submitter acknowledges that Removing the “megajoule (MJ)” unit of measurement from the handbook does not conform to the practice in place for </w:t>
      </w:r>
      <w:r w:rsidR="00BA1730">
        <w:rPr>
          <w:szCs w:val="20"/>
        </w:rPr>
        <w:t>applying the</w:t>
      </w:r>
      <w:r>
        <w:rPr>
          <w:szCs w:val="20"/>
        </w:rPr>
        <w:t xml:space="preserve"> concept of primary use of SI (metric) measurements recommended in the Omnibus Trade and Competitiveness Act of 1988.</w:t>
      </w:r>
    </w:p>
    <w:p w14:paraId="3606D1A1" w14:textId="77777777" w:rsidR="00285600" w:rsidRDefault="00285600" w:rsidP="00285600">
      <w:pPr>
        <w:spacing w:before="40" w:after="0"/>
        <w:rPr>
          <w:szCs w:val="20"/>
        </w:rPr>
      </w:pPr>
      <w:r>
        <w:rPr>
          <w:szCs w:val="20"/>
        </w:rPr>
        <w:t xml:space="preserve">Following this practice, the handbooks cite the SI unit before the U.S. customary unit of measurement.  Currently, the handbook code requirements which apply to measurements of electrical energy when sold as a vehicle fuel the requirement specify the megajoule followed by the kilowatt-hour (kWh). It appears the trade practice is limited to the kilowatt-hour.  Consequently, it is recommended the megajoule no longer be referenced in all handbooks (130 and 44) for this commercial application and to harmonize with corresponding international standards where units of measurement are only expressed only in the kilowatt-hour.  </w:t>
      </w:r>
    </w:p>
    <w:p w14:paraId="3EA4DA24" w14:textId="77777777" w:rsidR="00285600" w:rsidRDefault="00285600" w:rsidP="00285600">
      <w:pPr>
        <w:spacing w:before="40" w:after="0"/>
        <w:ind w:left="259"/>
        <w:rPr>
          <w:szCs w:val="20"/>
        </w:rPr>
      </w:pPr>
    </w:p>
    <w:p w14:paraId="10B1B085" w14:textId="2276BBAF" w:rsidR="00285600" w:rsidRDefault="00285600" w:rsidP="00285600">
      <w:pPr>
        <w:rPr>
          <w:szCs w:val="20"/>
        </w:rPr>
      </w:pPr>
      <w:r>
        <w:rPr>
          <w:szCs w:val="20"/>
        </w:rPr>
        <w:lastRenderedPageBreak/>
        <w:t>T</w:t>
      </w:r>
      <w:r w:rsidRPr="001B6EF7">
        <w:rPr>
          <w:szCs w:val="20"/>
        </w:rPr>
        <w:t xml:space="preserve">he Joule </w:t>
      </w:r>
      <w:r>
        <w:rPr>
          <w:szCs w:val="20"/>
        </w:rPr>
        <w:t xml:space="preserve">does not appear to be in use as the </w:t>
      </w:r>
      <w:r w:rsidRPr="001B6EF7">
        <w:rPr>
          <w:szCs w:val="20"/>
        </w:rPr>
        <w:t xml:space="preserve">unit for measuring the quantity of electrical energy supplied to an EV battery.  Measurements of electrical energy will be in increments of 0.0001 kWh for AC systems and 0.001 kWh for DC fast charging systems.  </w:t>
      </w:r>
      <w:r>
        <w:rPr>
          <w:szCs w:val="20"/>
        </w:rPr>
        <w:t xml:space="preserve">The conversion of a kilowatt-hour to a megajoule is accomplished by multiplying by a factor of 3.6 </w:t>
      </w:r>
      <w:r w:rsidRPr="001B6EF7">
        <w:rPr>
          <w:szCs w:val="20"/>
        </w:rPr>
        <w:t>(i.e., 1</w:t>
      </w:r>
      <w:r>
        <w:rPr>
          <w:szCs w:val="20"/>
        </w:rPr>
        <w:t> </w:t>
      </w:r>
      <w:r w:rsidRPr="001B6EF7">
        <w:rPr>
          <w:szCs w:val="20"/>
        </w:rPr>
        <w:t xml:space="preserve">kWh = </w:t>
      </w:r>
      <w:r>
        <w:rPr>
          <w:szCs w:val="20"/>
        </w:rPr>
        <w:t xml:space="preserve">3 600 000 </w:t>
      </w:r>
      <w:r w:rsidRPr="001B6EF7">
        <w:rPr>
          <w:szCs w:val="20"/>
        </w:rPr>
        <w:t>J = 3</w:t>
      </w:r>
      <w:r>
        <w:rPr>
          <w:szCs w:val="20"/>
        </w:rPr>
        <w:t> </w:t>
      </w:r>
      <w:r w:rsidRPr="001B6EF7">
        <w:rPr>
          <w:szCs w:val="20"/>
        </w:rPr>
        <w:t>600</w:t>
      </w:r>
      <w:r>
        <w:rPr>
          <w:szCs w:val="20"/>
        </w:rPr>
        <w:t> </w:t>
      </w:r>
      <w:r w:rsidRPr="001B6EF7">
        <w:rPr>
          <w:szCs w:val="20"/>
        </w:rPr>
        <w:t xml:space="preserve">kJ </w:t>
      </w:r>
      <w:r>
        <w:rPr>
          <w:szCs w:val="20"/>
        </w:rPr>
        <w:t>=</w:t>
      </w:r>
      <w:r w:rsidRPr="001B6EF7">
        <w:rPr>
          <w:szCs w:val="20"/>
        </w:rPr>
        <w:t xml:space="preserve"> 3.6</w:t>
      </w:r>
      <w:r>
        <w:rPr>
          <w:szCs w:val="20"/>
        </w:rPr>
        <w:t> M</w:t>
      </w:r>
      <w:r w:rsidRPr="001B6EF7">
        <w:rPr>
          <w:szCs w:val="20"/>
        </w:rPr>
        <w:t>J</w:t>
      </w:r>
      <w:r>
        <w:rPr>
          <w:szCs w:val="20"/>
        </w:rPr>
        <w:t xml:space="preserve">).  </w:t>
      </w:r>
      <w:r w:rsidRPr="0093759C">
        <w:rPr>
          <w:szCs w:val="20"/>
        </w:rPr>
        <w:t xml:space="preserve">Rather than advance indications of quantity in increments of 3.6 the code developers agreed </w:t>
      </w:r>
      <w:r>
        <w:rPr>
          <w:szCs w:val="20"/>
        </w:rPr>
        <w:t>to recognize an</w:t>
      </w:r>
      <w:r w:rsidRPr="0093759C">
        <w:rPr>
          <w:szCs w:val="20"/>
        </w:rPr>
        <w:t xml:space="preserve"> increment value for electrical energy when sold as a vehicle fuel expressed as 5 (or 5 MJ) in the handbooks, which is an increment that facilitates rounding and calculating delivery quantities and the total sale amount.  The elimination of the use of the megajoule to require only indications in the kilowatt-hour unit of measurement does not appear to adversely affect any EVSEs in commercial us</w:t>
      </w:r>
      <w:r>
        <w:rPr>
          <w:szCs w:val="20"/>
        </w:rPr>
        <w:t>e.  Should the delivery, displayed quantity, and advertised price of electrical energy move to expressions of quantity by the joule the handbook could be modified to recognize that unit of measurement</w:t>
      </w:r>
      <w:r w:rsidR="0010688F">
        <w:rPr>
          <w:szCs w:val="20"/>
        </w:rPr>
        <w:t>.</w:t>
      </w:r>
    </w:p>
    <w:p w14:paraId="400AF860" w14:textId="6BCD6F87" w:rsidR="0010688F" w:rsidRPr="003B4520" w:rsidRDefault="0010688F" w:rsidP="00285600">
      <w:r>
        <w:rPr>
          <w:szCs w:val="20"/>
        </w:rPr>
        <w:t>The submitter requested that this be a voting item in 2023.</w:t>
      </w:r>
    </w:p>
    <w:p w14:paraId="4F118C7E" w14:textId="77777777" w:rsidR="00014605" w:rsidRPr="002A7C3B" w:rsidRDefault="00014605" w:rsidP="00014605">
      <w:pPr>
        <w:keepNext/>
        <w:rPr>
          <w:b/>
        </w:rPr>
      </w:pPr>
      <w:r>
        <w:rPr>
          <w:b/>
        </w:rPr>
        <w:t>Comments</w:t>
      </w:r>
      <w:r w:rsidRPr="002A7C3B">
        <w:rPr>
          <w:b/>
        </w:rPr>
        <w:t xml:space="preserve"> in Favor:</w:t>
      </w:r>
    </w:p>
    <w:p w14:paraId="6F47A3E6" w14:textId="77777777" w:rsidR="00014605" w:rsidRPr="002A7C3B" w:rsidRDefault="00014605" w:rsidP="00014605">
      <w:pPr>
        <w:keepNext/>
        <w:spacing w:after="0"/>
        <w:ind w:left="720"/>
        <w:rPr>
          <w:b/>
        </w:rPr>
      </w:pPr>
      <w:r w:rsidRPr="002A7C3B">
        <w:rPr>
          <w:b/>
        </w:rPr>
        <w:t>Regulatory:</w:t>
      </w:r>
    </w:p>
    <w:p w14:paraId="2A67ACE3" w14:textId="77777777" w:rsidR="00014605" w:rsidRPr="002A7C3B" w:rsidRDefault="00014605" w:rsidP="00DC2C80">
      <w:pPr>
        <w:pStyle w:val="ListParagraph"/>
        <w:numPr>
          <w:ilvl w:val="0"/>
          <w:numId w:val="27"/>
        </w:numPr>
        <w:spacing w:after="0" w:line="259" w:lineRule="auto"/>
        <w:contextualSpacing/>
        <w:jc w:val="left"/>
      </w:pPr>
    </w:p>
    <w:p w14:paraId="66603D88" w14:textId="77777777" w:rsidR="00014605" w:rsidRPr="002A7C3B" w:rsidRDefault="00014605" w:rsidP="00CA54F9">
      <w:pPr>
        <w:keepNext/>
        <w:keepLines/>
        <w:spacing w:before="240" w:after="0"/>
        <w:ind w:left="720"/>
        <w:rPr>
          <w:b/>
        </w:rPr>
      </w:pPr>
      <w:r w:rsidRPr="002A7C3B">
        <w:rPr>
          <w:b/>
        </w:rPr>
        <w:t>Industry:</w:t>
      </w:r>
    </w:p>
    <w:p w14:paraId="152565AC" w14:textId="77777777" w:rsidR="00014605" w:rsidRPr="002A7C3B" w:rsidRDefault="00014605" w:rsidP="00CA54F9">
      <w:pPr>
        <w:pStyle w:val="ListParagraph"/>
        <w:keepNext/>
        <w:keepLines/>
        <w:numPr>
          <w:ilvl w:val="0"/>
          <w:numId w:val="27"/>
        </w:numPr>
        <w:spacing w:after="0" w:line="259" w:lineRule="auto"/>
        <w:contextualSpacing/>
        <w:jc w:val="left"/>
      </w:pPr>
    </w:p>
    <w:p w14:paraId="56BA341A" w14:textId="77777777" w:rsidR="00014605" w:rsidRPr="002A7C3B" w:rsidRDefault="00014605" w:rsidP="00014605">
      <w:pPr>
        <w:spacing w:before="240" w:after="0"/>
        <w:ind w:left="720"/>
        <w:rPr>
          <w:b/>
        </w:rPr>
      </w:pPr>
      <w:r w:rsidRPr="002A7C3B">
        <w:rPr>
          <w:b/>
        </w:rPr>
        <w:t>Advisory:</w:t>
      </w:r>
    </w:p>
    <w:p w14:paraId="406DA143" w14:textId="77777777" w:rsidR="00014605" w:rsidRPr="002A7C3B" w:rsidRDefault="00014605" w:rsidP="00DC2C80">
      <w:pPr>
        <w:pStyle w:val="ListParagraph"/>
        <w:numPr>
          <w:ilvl w:val="0"/>
          <w:numId w:val="27"/>
        </w:numPr>
        <w:spacing w:after="0" w:line="259" w:lineRule="auto"/>
        <w:contextualSpacing/>
        <w:jc w:val="left"/>
      </w:pPr>
    </w:p>
    <w:p w14:paraId="48D05CAF" w14:textId="77777777" w:rsidR="00014605" w:rsidRPr="002A7C3B" w:rsidRDefault="00014605" w:rsidP="00014605">
      <w:pPr>
        <w:spacing w:before="240"/>
        <w:rPr>
          <w:b/>
        </w:rPr>
      </w:pPr>
      <w:r>
        <w:rPr>
          <w:b/>
        </w:rPr>
        <w:t>Comments</w:t>
      </w:r>
      <w:r w:rsidRPr="002A7C3B">
        <w:rPr>
          <w:b/>
        </w:rPr>
        <w:t xml:space="preserve"> Against:</w:t>
      </w:r>
    </w:p>
    <w:p w14:paraId="7C807B24" w14:textId="77777777" w:rsidR="00014605" w:rsidRPr="002A7C3B" w:rsidRDefault="00014605" w:rsidP="00014605">
      <w:pPr>
        <w:spacing w:after="0"/>
        <w:ind w:left="720"/>
        <w:rPr>
          <w:b/>
        </w:rPr>
      </w:pPr>
      <w:r w:rsidRPr="002A7C3B">
        <w:rPr>
          <w:b/>
        </w:rPr>
        <w:t>Regulatory:</w:t>
      </w:r>
    </w:p>
    <w:p w14:paraId="6800FE8D" w14:textId="77777777" w:rsidR="00014605" w:rsidRPr="002A7C3B" w:rsidRDefault="00014605" w:rsidP="00DC2C80">
      <w:pPr>
        <w:pStyle w:val="ListParagraph"/>
        <w:numPr>
          <w:ilvl w:val="0"/>
          <w:numId w:val="28"/>
        </w:numPr>
        <w:spacing w:after="0" w:line="259" w:lineRule="auto"/>
        <w:contextualSpacing/>
        <w:jc w:val="left"/>
      </w:pPr>
    </w:p>
    <w:p w14:paraId="09324569" w14:textId="77777777" w:rsidR="00014605" w:rsidRPr="002A7C3B" w:rsidRDefault="00014605" w:rsidP="00014605">
      <w:pPr>
        <w:spacing w:before="240" w:after="0"/>
        <w:ind w:left="720"/>
        <w:rPr>
          <w:b/>
        </w:rPr>
      </w:pPr>
      <w:r w:rsidRPr="002A7C3B">
        <w:rPr>
          <w:b/>
        </w:rPr>
        <w:t>Industry:</w:t>
      </w:r>
    </w:p>
    <w:p w14:paraId="689D8CFB" w14:textId="77777777" w:rsidR="00014605" w:rsidRPr="002A7C3B" w:rsidRDefault="00014605" w:rsidP="00DC2C80">
      <w:pPr>
        <w:pStyle w:val="ListParagraph"/>
        <w:numPr>
          <w:ilvl w:val="0"/>
          <w:numId w:val="28"/>
        </w:numPr>
        <w:spacing w:after="0" w:line="259" w:lineRule="auto"/>
        <w:contextualSpacing/>
        <w:jc w:val="left"/>
      </w:pPr>
    </w:p>
    <w:p w14:paraId="7F367017" w14:textId="77777777" w:rsidR="00014605" w:rsidRPr="00AC5B86" w:rsidRDefault="00014605" w:rsidP="00014605">
      <w:pPr>
        <w:spacing w:before="240" w:after="0"/>
        <w:ind w:left="720"/>
        <w:rPr>
          <w:b/>
        </w:rPr>
      </w:pPr>
      <w:r w:rsidRPr="002A7C3B">
        <w:rPr>
          <w:b/>
        </w:rPr>
        <w:t>Advisory:</w:t>
      </w:r>
    </w:p>
    <w:p w14:paraId="66772CAC" w14:textId="77777777" w:rsidR="00014605" w:rsidRDefault="00014605" w:rsidP="00DC2C80">
      <w:pPr>
        <w:pStyle w:val="ListParagraph"/>
        <w:numPr>
          <w:ilvl w:val="0"/>
          <w:numId w:val="28"/>
        </w:numPr>
        <w:spacing w:after="0" w:line="259" w:lineRule="auto"/>
        <w:contextualSpacing/>
        <w:jc w:val="left"/>
      </w:pPr>
    </w:p>
    <w:p w14:paraId="04F9A851" w14:textId="77777777" w:rsidR="00014605" w:rsidRPr="002A7C3B" w:rsidRDefault="00014605" w:rsidP="00014605">
      <w:pPr>
        <w:spacing w:before="240"/>
        <w:rPr>
          <w:b/>
        </w:rPr>
      </w:pPr>
      <w:r>
        <w:rPr>
          <w:b/>
        </w:rPr>
        <w:t>Neutral Comments</w:t>
      </w:r>
      <w:r w:rsidRPr="002A7C3B">
        <w:rPr>
          <w:b/>
        </w:rPr>
        <w:t>:</w:t>
      </w:r>
    </w:p>
    <w:p w14:paraId="78BAD921" w14:textId="77777777" w:rsidR="00014605" w:rsidRPr="002A7C3B" w:rsidRDefault="00014605" w:rsidP="00014605">
      <w:pPr>
        <w:spacing w:after="0"/>
        <w:ind w:left="720"/>
        <w:rPr>
          <w:b/>
        </w:rPr>
      </w:pPr>
      <w:r w:rsidRPr="002A7C3B">
        <w:rPr>
          <w:b/>
        </w:rPr>
        <w:t>Regulatory:</w:t>
      </w:r>
    </w:p>
    <w:p w14:paraId="3328BF8D" w14:textId="77777777" w:rsidR="00014605" w:rsidRPr="002A7C3B" w:rsidRDefault="00014605" w:rsidP="00DC2C80">
      <w:pPr>
        <w:pStyle w:val="ListParagraph"/>
        <w:numPr>
          <w:ilvl w:val="0"/>
          <w:numId w:val="28"/>
        </w:numPr>
        <w:spacing w:after="0" w:line="259" w:lineRule="auto"/>
        <w:contextualSpacing/>
        <w:jc w:val="left"/>
      </w:pPr>
    </w:p>
    <w:p w14:paraId="3D4941BD" w14:textId="77777777" w:rsidR="00014605" w:rsidRPr="002A7C3B" w:rsidRDefault="00014605" w:rsidP="00014605">
      <w:pPr>
        <w:spacing w:before="240" w:after="0"/>
        <w:ind w:left="720"/>
        <w:rPr>
          <w:b/>
        </w:rPr>
      </w:pPr>
      <w:r w:rsidRPr="002A7C3B">
        <w:rPr>
          <w:b/>
        </w:rPr>
        <w:t>Industry:</w:t>
      </w:r>
    </w:p>
    <w:p w14:paraId="3E6BCE5F" w14:textId="77777777" w:rsidR="00014605" w:rsidRPr="002A7C3B" w:rsidRDefault="00014605" w:rsidP="00DC2C80">
      <w:pPr>
        <w:pStyle w:val="ListParagraph"/>
        <w:numPr>
          <w:ilvl w:val="0"/>
          <w:numId w:val="28"/>
        </w:numPr>
        <w:spacing w:after="0" w:line="259" w:lineRule="auto"/>
        <w:contextualSpacing/>
        <w:jc w:val="left"/>
      </w:pPr>
    </w:p>
    <w:p w14:paraId="48D8DCC4" w14:textId="77777777" w:rsidR="00014605" w:rsidRPr="002A7C3B" w:rsidRDefault="00014605" w:rsidP="00014605">
      <w:pPr>
        <w:spacing w:before="240" w:after="0"/>
        <w:ind w:left="720"/>
        <w:rPr>
          <w:b/>
        </w:rPr>
      </w:pPr>
      <w:r w:rsidRPr="002A7C3B">
        <w:rPr>
          <w:b/>
        </w:rPr>
        <w:t>Advisory:</w:t>
      </w:r>
    </w:p>
    <w:p w14:paraId="429A2544" w14:textId="77777777" w:rsidR="00014605" w:rsidRDefault="00014605" w:rsidP="00DC2C80">
      <w:pPr>
        <w:pStyle w:val="ListParagraph"/>
        <w:numPr>
          <w:ilvl w:val="0"/>
          <w:numId w:val="28"/>
        </w:numPr>
        <w:spacing w:after="0" w:line="259" w:lineRule="auto"/>
        <w:contextualSpacing/>
        <w:jc w:val="left"/>
      </w:pPr>
    </w:p>
    <w:p w14:paraId="2E948848" w14:textId="4773CD45" w:rsidR="00014605" w:rsidRDefault="00014605" w:rsidP="00014605">
      <w:pPr>
        <w:spacing w:before="240" w:after="0"/>
        <w:rPr>
          <w:b/>
        </w:rPr>
      </w:pPr>
      <w:r w:rsidRPr="002A7C3B">
        <w:rPr>
          <w:b/>
        </w:rPr>
        <w:t>Item Develop</w:t>
      </w:r>
      <w:r w:rsidRPr="00E025F9">
        <w:rPr>
          <w:b/>
        </w:rPr>
        <w:t>ment:</w:t>
      </w:r>
    </w:p>
    <w:p w14:paraId="40969C6B" w14:textId="0202D322" w:rsidR="00285600" w:rsidRDefault="00285600" w:rsidP="00991E3E">
      <w:pPr>
        <w:rPr>
          <w:bCs/>
        </w:rPr>
      </w:pPr>
      <w:r>
        <w:rPr>
          <w:bCs/>
        </w:rPr>
        <w:t>New</w:t>
      </w:r>
    </w:p>
    <w:p w14:paraId="16B074B6" w14:textId="77777777" w:rsidR="00C262D1" w:rsidRPr="00C46736" w:rsidRDefault="00C262D1" w:rsidP="00C262D1">
      <w:pPr>
        <w:keepNext/>
        <w:keepLines/>
        <w:rPr>
          <w:szCs w:val="20"/>
        </w:rPr>
      </w:pPr>
      <w:r w:rsidRPr="00C46736">
        <w:rPr>
          <w:b/>
          <w:szCs w:val="20"/>
        </w:rPr>
        <w:lastRenderedPageBreak/>
        <w:t>Regional Associations’ Comments:</w:t>
      </w:r>
    </w:p>
    <w:p w14:paraId="05594E97"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Cadence Matijevich, Nevada Department of Agriculture, spoke in support of this item. We heard testimony that this item would harmonize NIST Handbook 130 with NIST Handbook 44. Mr. Kevin Schnepp, CDFA/DMS, supports this item moving forward.</w:t>
      </w:r>
    </w:p>
    <w:p w14:paraId="4E28BB7D" w14:textId="77777777" w:rsidR="00F75F43" w:rsidRDefault="00F75F43" w:rsidP="00F75F43">
      <w:pPr>
        <w:spacing w:after="0"/>
        <w:rPr>
          <w:rFonts w:eastAsia="Times New Roman"/>
          <w:szCs w:val="24"/>
        </w:rPr>
      </w:pPr>
    </w:p>
    <w:p w14:paraId="0A7A21F1" w14:textId="0BAD92F0" w:rsidR="00C262D1" w:rsidRPr="00C46736" w:rsidRDefault="00F75F43" w:rsidP="00F75F43">
      <w:pPr>
        <w:rPr>
          <w:szCs w:val="20"/>
        </w:rPr>
      </w:pPr>
      <w:r>
        <w:rPr>
          <w:rFonts w:eastAsia="Times New Roman"/>
          <w:szCs w:val="24"/>
        </w:rPr>
        <w:t>The WWMA L&amp;R Committee recommends Voting status based on the comments heard.</w:t>
      </w:r>
    </w:p>
    <w:p w14:paraId="2E6CD0F4" w14:textId="77777777" w:rsidR="003542B1" w:rsidRDefault="00C262D1" w:rsidP="003542B1">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Ms. Lisa Warfield (NIST-OWM) commented that the megajoule (MJ) is not for use in the application and recommends aligning with the National workforce group to remove all megajoule references.</w:t>
      </w:r>
    </w:p>
    <w:p w14:paraId="1F98EB46" w14:textId="77777777" w:rsidR="003542B1" w:rsidRDefault="003542B1" w:rsidP="003542B1">
      <w:pPr>
        <w:spacing w:after="0"/>
        <w:rPr>
          <w:rFonts w:eastAsia="Times New Roman"/>
        </w:rPr>
      </w:pPr>
    </w:p>
    <w:p w14:paraId="48868C9C" w14:textId="77777777" w:rsidR="003542B1" w:rsidRDefault="003542B1" w:rsidP="003542B1">
      <w:pPr>
        <w:spacing w:after="0"/>
        <w:rPr>
          <w:rFonts w:eastAsia="Times New Roman"/>
        </w:rPr>
      </w:pPr>
      <w:r>
        <w:rPr>
          <w:rFonts w:eastAsia="Times New Roman"/>
        </w:rPr>
        <w:t>No other comments were received.</w:t>
      </w:r>
    </w:p>
    <w:p w14:paraId="6CCD0EA4" w14:textId="77777777" w:rsidR="003542B1" w:rsidRDefault="003542B1" w:rsidP="003542B1">
      <w:pPr>
        <w:spacing w:after="0"/>
        <w:rPr>
          <w:rFonts w:eastAsia="Times New Roman"/>
        </w:rPr>
      </w:pPr>
    </w:p>
    <w:p w14:paraId="0A74DA65" w14:textId="75EA6F3F" w:rsidR="00C262D1" w:rsidRDefault="003542B1" w:rsidP="003542B1">
      <w:pPr>
        <w:spacing w:after="0"/>
        <w:rPr>
          <w:rFonts w:eastAsia="Times New Roman"/>
        </w:rPr>
      </w:pPr>
      <w:r>
        <w:rPr>
          <w:rFonts w:eastAsia="Times New Roman"/>
        </w:rPr>
        <w:t xml:space="preserve">The Committees believes that this item is fully developed and recommends it as a Voting Item. </w:t>
      </w:r>
    </w:p>
    <w:p w14:paraId="3DBAAA8A" w14:textId="77777777" w:rsidR="003542B1" w:rsidRPr="003542B1" w:rsidRDefault="003542B1" w:rsidP="003542B1">
      <w:pPr>
        <w:spacing w:after="0"/>
        <w:rPr>
          <w:rFonts w:eastAsia="Times New Roman"/>
          <w:szCs w:val="24"/>
        </w:rPr>
      </w:pPr>
    </w:p>
    <w:p w14:paraId="3FEAFEE0" w14:textId="6DA23543" w:rsidR="00C262D1" w:rsidRDefault="00C262D1" w:rsidP="002F2C9A">
      <w:pPr>
        <w:pStyle w:val="TableParagraph"/>
        <w:spacing w:line="230" w:lineRule="atLeast"/>
        <w:ind w:left="0" w:right="92"/>
        <w:jc w:val="both"/>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Craig VanBuren, Michigan indicated support for this item. He believes it is ready for voting status as it reflects changes suggested in subsequent meetings. Mike Harrington, Iowa also supports this item both in concept and as an</w:t>
      </w:r>
      <w:r w:rsidR="00386B08">
        <w:rPr>
          <w:spacing w:val="-8"/>
          <w:sz w:val="20"/>
        </w:rPr>
        <w:t xml:space="preserve"> </w:t>
      </w:r>
      <w:r w:rsidR="00386B08">
        <w:rPr>
          <w:sz w:val="20"/>
        </w:rPr>
        <w:t>item</w:t>
      </w:r>
      <w:r w:rsidR="00386B08">
        <w:rPr>
          <w:spacing w:val="-8"/>
          <w:sz w:val="20"/>
        </w:rPr>
        <w:t xml:space="preserve"> </w:t>
      </w:r>
      <w:r w:rsidR="00386B08">
        <w:rPr>
          <w:sz w:val="20"/>
        </w:rPr>
        <w:t>with</w:t>
      </w:r>
      <w:r w:rsidR="00386B08">
        <w:rPr>
          <w:spacing w:val="-8"/>
          <w:sz w:val="20"/>
        </w:rPr>
        <w:t xml:space="preserve"> </w:t>
      </w:r>
      <w:r w:rsidR="00386B08">
        <w:rPr>
          <w:sz w:val="20"/>
        </w:rPr>
        <w:t>voting</w:t>
      </w:r>
      <w:r w:rsidR="00386B08">
        <w:rPr>
          <w:spacing w:val="-8"/>
          <w:sz w:val="20"/>
        </w:rPr>
        <w:t xml:space="preserve"> </w:t>
      </w:r>
      <w:r w:rsidR="00386B08">
        <w:rPr>
          <w:sz w:val="20"/>
        </w:rPr>
        <w:t>status.</w:t>
      </w:r>
      <w:r w:rsidR="00386B08">
        <w:rPr>
          <w:spacing w:val="-8"/>
          <w:sz w:val="20"/>
        </w:rPr>
        <w:t xml:space="preserve"> </w:t>
      </w:r>
      <w:r w:rsidR="00386B08">
        <w:rPr>
          <w:sz w:val="20"/>
        </w:rPr>
        <w:t>Based</w:t>
      </w:r>
      <w:r w:rsidR="00386B08">
        <w:rPr>
          <w:spacing w:val="-8"/>
          <w:sz w:val="20"/>
        </w:rPr>
        <w:t xml:space="preserve"> </w:t>
      </w:r>
      <w:r w:rsidR="00386B08">
        <w:rPr>
          <w:sz w:val="20"/>
        </w:rPr>
        <w:t>on</w:t>
      </w:r>
      <w:r w:rsidR="00386B08">
        <w:rPr>
          <w:spacing w:val="-8"/>
          <w:sz w:val="20"/>
        </w:rPr>
        <w:t xml:space="preserve"> </w:t>
      </w:r>
      <w:r w:rsidR="00386B08">
        <w:rPr>
          <w:sz w:val="20"/>
        </w:rPr>
        <w:t>supportive</w:t>
      </w:r>
      <w:r w:rsidR="00386B08">
        <w:rPr>
          <w:spacing w:val="-9"/>
          <w:sz w:val="20"/>
        </w:rPr>
        <w:t xml:space="preserve"> </w:t>
      </w:r>
      <w:r w:rsidR="00386B08">
        <w:rPr>
          <w:sz w:val="20"/>
        </w:rPr>
        <w:t>testimony</w:t>
      </w:r>
      <w:r w:rsidR="00386B08">
        <w:rPr>
          <w:spacing w:val="-11"/>
          <w:sz w:val="20"/>
        </w:rPr>
        <w:t xml:space="preserve"> </w:t>
      </w:r>
      <w:r w:rsidR="00386B08">
        <w:rPr>
          <w:sz w:val="20"/>
        </w:rPr>
        <w:t>for</w:t>
      </w:r>
      <w:r w:rsidR="00386B08">
        <w:rPr>
          <w:spacing w:val="-11"/>
          <w:sz w:val="20"/>
        </w:rPr>
        <w:t xml:space="preserve"> </w:t>
      </w:r>
      <w:r w:rsidR="00386B08">
        <w:rPr>
          <w:sz w:val="20"/>
        </w:rPr>
        <w:t>this</w:t>
      </w:r>
      <w:r w:rsidR="00386B08">
        <w:rPr>
          <w:spacing w:val="-10"/>
          <w:sz w:val="20"/>
        </w:rPr>
        <w:t xml:space="preserve"> </w:t>
      </w:r>
      <w:r w:rsidR="00386B08">
        <w:rPr>
          <w:sz w:val="20"/>
        </w:rPr>
        <w:t>item</w:t>
      </w:r>
      <w:r w:rsidR="00386B08">
        <w:rPr>
          <w:spacing w:val="-8"/>
          <w:sz w:val="20"/>
        </w:rPr>
        <w:t xml:space="preserve"> </w:t>
      </w:r>
      <w:r w:rsidR="00386B08">
        <w:rPr>
          <w:sz w:val="20"/>
        </w:rPr>
        <w:t>and</w:t>
      </w:r>
      <w:r w:rsidR="00386B08">
        <w:rPr>
          <w:spacing w:val="-8"/>
          <w:sz w:val="20"/>
        </w:rPr>
        <w:t xml:space="preserve"> </w:t>
      </w:r>
      <w:r w:rsidR="00386B08">
        <w:rPr>
          <w:sz w:val="20"/>
        </w:rPr>
        <w:t>the</w:t>
      </w:r>
      <w:r w:rsidR="00386B08">
        <w:rPr>
          <w:spacing w:val="-11"/>
          <w:sz w:val="20"/>
        </w:rPr>
        <w:t xml:space="preserve"> </w:t>
      </w:r>
      <w:r w:rsidR="00386B08">
        <w:rPr>
          <w:sz w:val="20"/>
        </w:rPr>
        <w:t>desire</w:t>
      </w:r>
      <w:r w:rsidR="00386B08">
        <w:rPr>
          <w:spacing w:val="-9"/>
          <w:sz w:val="20"/>
        </w:rPr>
        <w:t xml:space="preserve"> </w:t>
      </w:r>
      <w:r w:rsidR="00386B08">
        <w:rPr>
          <w:sz w:val="20"/>
        </w:rPr>
        <w:t>to</w:t>
      </w:r>
      <w:r w:rsidR="00386B08">
        <w:rPr>
          <w:spacing w:val="-8"/>
          <w:sz w:val="20"/>
        </w:rPr>
        <w:t xml:space="preserve"> </w:t>
      </w:r>
      <w:r w:rsidR="00386B08">
        <w:rPr>
          <w:sz w:val="20"/>
        </w:rPr>
        <w:t>move</w:t>
      </w:r>
      <w:r w:rsidR="00386B08">
        <w:rPr>
          <w:spacing w:val="-9"/>
          <w:sz w:val="20"/>
        </w:rPr>
        <w:t xml:space="preserve"> </w:t>
      </w:r>
      <w:r w:rsidR="00386B08">
        <w:rPr>
          <w:sz w:val="20"/>
        </w:rPr>
        <w:t>it</w:t>
      </w:r>
      <w:r w:rsidR="00386B08">
        <w:rPr>
          <w:spacing w:val="-10"/>
          <w:sz w:val="20"/>
        </w:rPr>
        <w:t xml:space="preserve"> </w:t>
      </w:r>
      <w:r w:rsidR="00386B08">
        <w:rPr>
          <w:sz w:val="20"/>
        </w:rPr>
        <w:t>forward</w:t>
      </w:r>
      <w:r w:rsidR="00386B08">
        <w:rPr>
          <w:spacing w:val="-8"/>
          <w:sz w:val="20"/>
        </w:rPr>
        <w:t xml:space="preserve"> </w:t>
      </w:r>
      <w:r w:rsidR="00386B08">
        <w:rPr>
          <w:sz w:val="20"/>
        </w:rPr>
        <w:t>as</w:t>
      </w:r>
      <w:r w:rsidR="00386B08">
        <w:rPr>
          <w:spacing w:val="-10"/>
          <w:sz w:val="20"/>
        </w:rPr>
        <w:t xml:space="preserve"> </w:t>
      </w:r>
      <w:r w:rsidR="00386B08">
        <w:rPr>
          <w:sz w:val="20"/>
        </w:rPr>
        <w:t>a</w:t>
      </w:r>
      <w:r w:rsidR="00386B08">
        <w:rPr>
          <w:spacing w:val="-9"/>
          <w:sz w:val="20"/>
        </w:rPr>
        <w:t xml:space="preserve"> </w:t>
      </w:r>
      <w:r w:rsidR="00386B08">
        <w:rPr>
          <w:sz w:val="20"/>
        </w:rPr>
        <w:t>voting item, the Committee believes it is fully developed and ready for voting status.</w:t>
      </w:r>
    </w:p>
    <w:p w14:paraId="2B9C495C" w14:textId="77777777" w:rsidR="00386B08" w:rsidRPr="00386B08" w:rsidRDefault="00386B08" w:rsidP="00386B08">
      <w:pPr>
        <w:pStyle w:val="TableParagraph"/>
        <w:spacing w:line="230" w:lineRule="atLeast"/>
        <w:ind w:right="92"/>
        <w:jc w:val="both"/>
        <w:rPr>
          <w:sz w:val="20"/>
        </w:rPr>
      </w:pPr>
    </w:p>
    <w:p w14:paraId="199EFFEC" w14:textId="6C0B6185"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1E1CB9">
        <w:rPr>
          <w:szCs w:val="20"/>
        </w:rPr>
        <w:t>During the 2022 NEWMA Interim Meeting Lisa Warfield, NIST Technical Advisor commented the item number should be MOS-23.2. Juana Williams, NIST OWM, commented that this is a companion item to an S&amp;T item where megajoule is being removed as a measurement term. John McGuire, New Jersey supports the item moving forward as a voting item, as does Jimmy Cassidy, Massachusetts and Jim Willis, New York. The Committee recommends this item move forward with voting status.</w:t>
      </w:r>
    </w:p>
    <w:p w14:paraId="44C8E587" w14:textId="306735BA" w:rsidR="00991E3E" w:rsidRPr="00991E3E" w:rsidRDefault="00991E3E" w:rsidP="00991E3E">
      <w:r>
        <w:t xml:space="preserve">Additional letters, presentation and data may have been submitted for consideration with this item.  Please refer to </w:t>
      </w:r>
      <w:r>
        <w:rPr>
          <w:u w:val="single"/>
        </w:rPr>
        <w:t>https://www.ncwm.com/publication-15</w:t>
      </w:r>
      <w:r>
        <w:t xml:space="preserve"> to review these documents.</w:t>
      </w:r>
    </w:p>
    <w:p w14:paraId="1A3463B0" w14:textId="2C7496C3" w:rsidR="002E683A" w:rsidRDefault="002E683A" w:rsidP="00FD780A">
      <w:pPr>
        <w:pStyle w:val="Heading1"/>
      </w:pPr>
      <w:bookmarkStart w:id="31" w:name="_Toc119419635"/>
      <w:r>
        <w:t>UPR – Uniform Unit Pricing Verification</w:t>
      </w:r>
      <w:bookmarkEnd w:id="31"/>
    </w:p>
    <w:p w14:paraId="0FC87256" w14:textId="391065A6" w:rsidR="002E683A" w:rsidRDefault="002E683A" w:rsidP="002E683A">
      <w:pPr>
        <w:pStyle w:val="ItemHeading"/>
        <w:tabs>
          <w:tab w:val="clear" w:pos="900"/>
          <w:tab w:val="left" w:pos="1710"/>
        </w:tabs>
        <w:ind w:left="2160" w:hanging="2160"/>
      </w:pPr>
      <w:bookmarkStart w:id="32" w:name="_Toc119419636"/>
      <w:r>
        <w:t>UPR-23.1</w:t>
      </w:r>
      <w:r>
        <w:tab/>
      </w:r>
      <w:r>
        <w:tab/>
        <w:t>Section 2. Terms for Unit Pricing</w:t>
      </w:r>
      <w:bookmarkEnd w:id="32"/>
    </w:p>
    <w:p w14:paraId="0D24E0DF" w14:textId="77777777" w:rsidR="00744563" w:rsidRPr="00E025F9" w:rsidRDefault="00744563" w:rsidP="00744563">
      <w:pPr>
        <w:spacing w:after="0"/>
        <w:rPr>
          <w:b/>
        </w:rPr>
      </w:pPr>
      <w:r w:rsidRPr="00E025F9">
        <w:rPr>
          <w:b/>
        </w:rPr>
        <w:t>Source:</w:t>
      </w:r>
    </w:p>
    <w:p w14:paraId="5AD38754" w14:textId="67E6A8CC" w:rsidR="00744563" w:rsidRDefault="00744563" w:rsidP="00744563">
      <w:r>
        <w:t>Vermont Division of Food Safety &amp; Consumer Protection Weights and Measures</w:t>
      </w:r>
    </w:p>
    <w:p w14:paraId="7FFB83D1" w14:textId="77777777" w:rsidR="00744563" w:rsidRPr="00E025F9" w:rsidRDefault="00744563" w:rsidP="00744563">
      <w:pPr>
        <w:spacing w:after="0"/>
        <w:rPr>
          <w:b/>
        </w:rPr>
      </w:pPr>
      <w:r w:rsidRPr="00E025F9">
        <w:rPr>
          <w:b/>
        </w:rPr>
        <w:t>Purpose:</w:t>
      </w:r>
    </w:p>
    <w:p w14:paraId="6EFCF51D" w14:textId="46B0D783" w:rsidR="00744563" w:rsidRDefault="00744563" w:rsidP="00744563">
      <w:r>
        <w:rPr>
          <w:szCs w:val="20"/>
        </w:rPr>
        <w:t>Make the Uniform Unit Pricing Regulation in Handbook 130 more comprehensive by adding terms for commodities sold by length.</w:t>
      </w:r>
    </w:p>
    <w:p w14:paraId="7954540A" w14:textId="77777777" w:rsidR="00744563" w:rsidRPr="00E025F9" w:rsidRDefault="00744563" w:rsidP="00744563">
      <w:pPr>
        <w:spacing w:after="0"/>
        <w:rPr>
          <w:b/>
        </w:rPr>
      </w:pPr>
      <w:r w:rsidRPr="00E025F9">
        <w:rPr>
          <w:b/>
        </w:rPr>
        <w:t>Item under Consideration:</w:t>
      </w:r>
    </w:p>
    <w:p w14:paraId="3329033D" w14:textId="332DE623" w:rsidR="00744563" w:rsidRDefault="00744563" w:rsidP="00744563">
      <w:r>
        <w:t>Amend Handbook 130 Uniform Unit Pricing Regulation as follows:</w:t>
      </w:r>
    </w:p>
    <w:p w14:paraId="673E1924" w14:textId="50FC3D03" w:rsidR="00744563" w:rsidRPr="00744563" w:rsidRDefault="00744563" w:rsidP="00744563">
      <w:pPr>
        <w:pStyle w:val="Heading3"/>
        <w:spacing w:before="1" w:after="240"/>
        <w:jc w:val="both"/>
      </w:pPr>
      <w:r>
        <w:t>Section</w:t>
      </w:r>
      <w:r>
        <w:rPr>
          <w:spacing w:val="-3"/>
        </w:rPr>
        <w:t xml:space="preserve"> </w:t>
      </w:r>
      <w:r>
        <w:t>2.</w:t>
      </w:r>
      <w:r>
        <w:rPr>
          <w:spacing w:val="56"/>
        </w:rPr>
        <w:t xml:space="preserve"> </w:t>
      </w:r>
      <w:r>
        <w:t>Terms</w:t>
      </w:r>
      <w:r>
        <w:rPr>
          <w:spacing w:val="-1"/>
        </w:rPr>
        <w:t xml:space="preserve"> </w:t>
      </w:r>
      <w:r>
        <w:t>for</w:t>
      </w:r>
      <w:r>
        <w:rPr>
          <w:spacing w:val="-2"/>
        </w:rPr>
        <w:t xml:space="preserve"> </w:t>
      </w:r>
      <w:r>
        <w:t>Unit</w:t>
      </w:r>
      <w:r>
        <w:rPr>
          <w:spacing w:val="-1"/>
        </w:rPr>
        <w:t xml:space="preserve"> </w:t>
      </w:r>
      <w:r>
        <w:t>Pricing</w:t>
      </w:r>
    </w:p>
    <w:p w14:paraId="39711F8C" w14:textId="3D2A40D0" w:rsidR="00744563" w:rsidRDefault="00744563" w:rsidP="00744563">
      <w:pPr>
        <w:pStyle w:val="BodyText"/>
        <w:ind w:left="560" w:right="775"/>
      </w:pPr>
      <w:r>
        <w:t>The</w:t>
      </w:r>
      <w:r>
        <w:rPr>
          <w:spacing w:val="-12"/>
        </w:rPr>
        <w:t xml:space="preserve"> </w:t>
      </w:r>
      <w:r>
        <w:t>declaration</w:t>
      </w:r>
      <w:r>
        <w:rPr>
          <w:spacing w:val="-12"/>
        </w:rPr>
        <w:t xml:space="preserve"> </w:t>
      </w:r>
      <w:r>
        <w:t>of</w:t>
      </w:r>
      <w:r>
        <w:rPr>
          <w:spacing w:val="-11"/>
        </w:rPr>
        <w:t xml:space="preserve"> </w:t>
      </w:r>
      <w:r>
        <w:t>the</w:t>
      </w:r>
      <w:r>
        <w:rPr>
          <w:spacing w:val="-12"/>
        </w:rPr>
        <w:t xml:space="preserve"> </w:t>
      </w:r>
      <w:r>
        <w:t>unit</w:t>
      </w:r>
      <w:r>
        <w:rPr>
          <w:spacing w:val="-11"/>
        </w:rPr>
        <w:t xml:space="preserve"> </w:t>
      </w:r>
      <w:r>
        <w:t>price</w:t>
      </w:r>
      <w:r>
        <w:rPr>
          <w:spacing w:val="-11"/>
        </w:rPr>
        <w:t xml:space="preserve"> </w:t>
      </w:r>
      <w:r>
        <w:t>of</w:t>
      </w:r>
      <w:r>
        <w:rPr>
          <w:spacing w:val="-10"/>
        </w:rPr>
        <w:t xml:space="preserve"> </w:t>
      </w:r>
      <w:r>
        <w:t>a</w:t>
      </w:r>
      <w:r>
        <w:rPr>
          <w:spacing w:val="-12"/>
        </w:rPr>
        <w:t xml:space="preserve"> </w:t>
      </w:r>
      <w:r>
        <w:t>particular</w:t>
      </w:r>
      <w:r>
        <w:rPr>
          <w:spacing w:val="-10"/>
        </w:rPr>
        <w:t xml:space="preserve"> </w:t>
      </w:r>
      <w:r>
        <w:t>commodity</w:t>
      </w:r>
      <w:r>
        <w:rPr>
          <w:spacing w:val="-10"/>
        </w:rPr>
        <w:t xml:space="preserve"> </w:t>
      </w:r>
      <w:r>
        <w:t>in</w:t>
      </w:r>
      <w:r>
        <w:rPr>
          <w:spacing w:val="-10"/>
        </w:rPr>
        <w:t xml:space="preserve"> </w:t>
      </w:r>
      <w:r>
        <w:t>all</w:t>
      </w:r>
      <w:r>
        <w:rPr>
          <w:spacing w:val="-12"/>
        </w:rPr>
        <w:t xml:space="preserve"> </w:t>
      </w:r>
      <w:r>
        <w:t>package</w:t>
      </w:r>
      <w:r>
        <w:rPr>
          <w:spacing w:val="-12"/>
        </w:rPr>
        <w:t xml:space="preserve"> </w:t>
      </w:r>
      <w:r>
        <w:t>sizes</w:t>
      </w:r>
      <w:r>
        <w:rPr>
          <w:spacing w:val="-10"/>
        </w:rPr>
        <w:t xml:space="preserve"> </w:t>
      </w:r>
      <w:r>
        <w:t>offered</w:t>
      </w:r>
      <w:r>
        <w:rPr>
          <w:spacing w:val="-11"/>
        </w:rPr>
        <w:t xml:space="preserve"> </w:t>
      </w:r>
      <w:r>
        <w:t>for</w:t>
      </w:r>
      <w:r>
        <w:rPr>
          <w:spacing w:val="-11"/>
        </w:rPr>
        <w:t xml:space="preserve"> </w:t>
      </w:r>
      <w:r>
        <w:t>sale</w:t>
      </w:r>
      <w:r>
        <w:rPr>
          <w:spacing w:val="-11"/>
        </w:rPr>
        <w:t xml:space="preserve"> </w:t>
      </w:r>
      <w:r>
        <w:t>in</w:t>
      </w:r>
      <w:r>
        <w:rPr>
          <w:spacing w:val="-10"/>
        </w:rPr>
        <w:t xml:space="preserve"> </w:t>
      </w:r>
      <w:r>
        <w:t>a</w:t>
      </w:r>
      <w:r>
        <w:rPr>
          <w:spacing w:val="-12"/>
        </w:rPr>
        <w:t xml:space="preserve"> </w:t>
      </w:r>
      <w:r>
        <w:t>retail</w:t>
      </w:r>
      <w:r>
        <w:rPr>
          <w:spacing w:val="-11"/>
        </w:rPr>
        <w:t xml:space="preserve"> </w:t>
      </w:r>
      <w:r>
        <w:t>establishment</w:t>
      </w:r>
      <w:r>
        <w:rPr>
          <w:spacing w:val="1"/>
        </w:rPr>
        <w:t xml:space="preserve"> </w:t>
      </w:r>
      <w:r>
        <w:t>shall</w:t>
      </w:r>
      <w:r>
        <w:rPr>
          <w:spacing w:val="-2"/>
        </w:rPr>
        <w:t xml:space="preserve"> </w:t>
      </w:r>
      <w:r>
        <w:t>be</w:t>
      </w:r>
      <w:r>
        <w:rPr>
          <w:spacing w:val="-1"/>
        </w:rPr>
        <w:t xml:space="preserve"> </w:t>
      </w:r>
      <w:r>
        <w:t>uniformly and</w:t>
      </w:r>
      <w:r>
        <w:rPr>
          <w:spacing w:val="-1"/>
        </w:rPr>
        <w:t xml:space="preserve"> </w:t>
      </w:r>
      <w:r>
        <w:t>consistently</w:t>
      </w:r>
      <w:r>
        <w:rPr>
          <w:spacing w:val="1"/>
        </w:rPr>
        <w:t xml:space="preserve"> </w:t>
      </w:r>
      <w:r>
        <w:t>expressed in</w:t>
      </w:r>
      <w:r>
        <w:rPr>
          <w:spacing w:val="-1"/>
        </w:rPr>
        <w:t xml:space="preserve"> </w:t>
      </w:r>
      <w:r>
        <w:t>terms</w:t>
      </w:r>
      <w:r>
        <w:rPr>
          <w:spacing w:val="-1"/>
        </w:rPr>
        <w:t xml:space="preserve"> </w:t>
      </w:r>
      <w:r>
        <w:t>of:</w:t>
      </w:r>
    </w:p>
    <w:p w14:paraId="38EBF33A" w14:textId="66862B33" w:rsidR="00744563" w:rsidRDefault="00744563" w:rsidP="00DC2C80">
      <w:pPr>
        <w:pStyle w:val="ListParagraph"/>
        <w:widowControl w:val="0"/>
        <w:numPr>
          <w:ilvl w:val="0"/>
          <w:numId w:val="67"/>
        </w:numPr>
        <w:tabs>
          <w:tab w:val="left" w:pos="1281"/>
        </w:tabs>
        <w:autoSpaceDE w:val="0"/>
        <w:autoSpaceDN w:val="0"/>
        <w:ind w:right="777"/>
      </w:pPr>
      <w:r>
        <w:t>Price per kilogram or 100 g, or price per pound or ounce, if the net quantity of contents of the commodity is</w:t>
      </w:r>
      <w:r>
        <w:rPr>
          <w:spacing w:val="-47"/>
        </w:rPr>
        <w:t xml:space="preserve"> </w:t>
      </w:r>
      <w:r>
        <w:t>in terms</w:t>
      </w:r>
      <w:r>
        <w:rPr>
          <w:spacing w:val="-1"/>
        </w:rPr>
        <w:t xml:space="preserve"> </w:t>
      </w:r>
      <w:r>
        <w:t>of</w:t>
      </w:r>
      <w:r>
        <w:rPr>
          <w:spacing w:val="-1"/>
        </w:rPr>
        <w:t xml:space="preserve"> </w:t>
      </w:r>
      <w:r>
        <w:t>weight.</w:t>
      </w:r>
    </w:p>
    <w:p w14:paraId="565B3B7A" w14:textId="6717318D" w:rsidR="00744563" w:rsidRDefault="00744563" w:rsidP="00DC2C80">
      <w:pPr>
        <w:pStyle w:val="ListParagraph"/>
        <w:widowControl w:val="0"/>
        <w:numPr>
          <w:ilvl w:val="0"/>
          <w:numId w:val="67"/>
        </w:numPr>
        <w:tabs>
          <w:tab w:val="left" w:pos="1281"/>
        </w:tabs>
        <w:autoSpaceDE w:val="0"/>
        <w:autoSpaceDN w:val="0"/>
        <w:spacing w:before="1"/>
        <w:ind w:right="777" w:hanging="360"/>
      </w:pPr>
      <w:r>
        <w:t>Price per liter or 100 mL, or price per dry quart or dry pint, if the net quantity of contents of the commodity</w:t>
      </w:r>
      <w:r>
        <w:rPr>
          <w:spacing w:val="-47"/>
        </w:rPr>
        <w:t xml:space="preserve"> </w:t>
      </w:r>
      <w:r>
        <w:t>is</w:t>
      </w:r>
      <w:r>
        <w:rPr>
          <w:spacing w:val="-1"/>
        </w:rPr>
        <w:t xml:space="preserve"> </w:t>
      </w:r>
      <w:r>
        <w:t>in</w:t>
      </w:r>
      <w:r>
        <w:rPr>
          <w:spacing w:val="1"/>
        </w:rPr>
        <w:t xml:space="preserve"> </w:t>
      </w:r>
      <w:r>
        <w:t>terms</w:t>
      </w:r>
      <w:r>
        <w:rPr>
          <w:spacing w:val="-1"/>
        </w:rPr>
        <w:t xml:space="preserve"> </w:t>
      </w:r>
      <w:r>
        <w:t>of</w:t>
      </w:r>
      <w:r>
        <w:rPr>
          <w:spacing w:val="-1"/>
        </w:rPr>
        <w:t xml:space="preserve"> </w:t>
      </w:r>
      <w:r>
        <w:t>dry</w:t>
      </w:r>
      <w:r>
        <w:rPr>
          <w:spacing w:val="-1"/>
        </w:rPr>
        <w:t xml:space="preserve"> </w:t>
      </w:r>
      <w:r>
        <w:t>measure</w:t>
      </w:r>
      <w:r>
        <w:rPr>
          <w:spacing w:val="-1"/>
        </w:rPr>
        <w:t xml:space="preserve"> </w:t>
      </w:r>
      <w:r>
        <w:t>or</w:t>
      </w:r>
      <w:r>
        <w:rPr>
          <w:spacing w:val="-1"/>
        </w:rPr>
        <w:t xml:space="preserve"> </w:t>
      </w:r>
      <w:r>
        <w:t>volume.</w:t>
      </w:r>
    </w:p>
    <w:p w14:paraId="4475E2D9" w14:textId="686186B3" w:rsidR="00744563" w:rsidRDefault="00744563" w:rsidP="00DC2C80">
      <w:pPr>
        <w:pStyle w:val="ListParagraph"/>
        <w:widowControl w:val="0"/>
        <w:numPr>
          <w:ilvl w:val="0"/>
          <w:numId w:val="67"/>
        </w:numPr>
        <w:tabs>
          <w:tab w:val="left" w:pos="1281"/>
        </w:tabs>
        <w:autoSpaceDE w:val="0"/>
        <w:autoSpaceDN w:val="0"/>
        <w:spacing w:before="1"/>
        <w:ind w:right="777"/>
      </w:pPr>
      <w:r>
        <w:lastRenderedPageBreak/>
        <w:t>Price</w:t>
      </w:r>
      <w:r>
        <w:rPr>
          <w:spacing w:val="-3"/>
        </w:rPr>
        <w:t xml:space="preserve"> </w:t>
      </w:r>
      <w:r>
        <w:t>per</w:t>
      </w:r>
      <w:r>
        <w:rPr>
          <w:spacing w:val="-2"/>
        </w:rPr>
        <w:t xml:space="preserve"> </w:t>
      </w:r>
      <w:r>
        <w:t>liter</w:t>
      </w:r>
      <w:r>
        <w:rPr>
          <w:spacing w:val="-4"/>
        </w:rPr>
        <w:t xml:space="preserve"> </w:t>
      </w:r>
      <w:r>
        <w:t>or</w:t>
      </w:r>
      <w:r>
        <w:rPr>
          <w:spacing w:val="-3"/>
        </w:rPr>
        <w:t xml:space="preserve"> </w:t>
      </w:r>
      <w:r>
        <w:t>100</w:t>
      </w:r>
      <w:r>
        <w:rPr>
          <w:spacing w:val="-2"/>
        </w:rPr>
        <w:t xml:space="preserve"> </w:t>
      </w:r>
      <w:r>
        <w:t>mL,</w:t>
      </w:r>
      <w:r>
        <w:rPr>
          <w:spacing w:val="-4"/>
        </w:rPr>
        <w:t xml:space="preserve"> </w:t>
      </w:r>
      <w:r>
        <w:t>or</w:t>
      </w:r>
      <w:r>
        <w:rPr>
          <w:spacing w:val="-3"/>
        </w:rPr>
        <w:t xml:space="preserve"> </w:t>
      </w:r>
      <w:r>
        <w:t>price</w:t>
      </w:r>
      <w:r>
        <w:rPr>
          <w:spacing w:val="-5"/>
        </w:rPr>
        <w:t xml:space="preserve"> </w:t>
      </w:r>
      <w:r>
        <w:t>per</w:t>
      </w:r>
      <w:r>
        <w:rPr>
          <w:spacing w:val="-3"/>
        </w:rPr>
        <w:t xml:space="preserve"> </w:t>
      </w:r>
      <w:r>
        <w:t>gallon,</w:t>
      </w:r>
      <w:r>
        <w:rPr>
          <w:spacing w:val="-3"/>
        </w:rPr>
        <w:t xml:space="preserve"> </w:t>
      </w:r>
      <w:r>
        <w:t>quart,</w:t>
      </w:r>
      <w:r>
        <w:rPr>
          <w:spacing w:val="-4"/>
        </w:rPr>
        <w:t xml:space="preserve"> </w:t>
      </w:r>
      <w:r>
        <w:t>pint,</w:t>
      </w:r>
      <w:r>
        <w:rPr>
          <w:spacing w:val="-3"/>
        </w:rPr>
        <w:t xml:space="preserve"> </w:t>
      </w:r>
      <w:r>
        <w:t>or</w:t>
      </w:r>
      <w:r>
        <w:rPr>
          <w:spacing w:val="-2"/>
        </w:rPr>
        <w:t xml:space="preserve"> </w:t>
      </w:r>
      <w:r>
        <w:t>fluid</w:t>
      </w:r>
      <w:r>
        <w:rPr>
          <w:spacing w:val="-4"/>
        </w:rPr>
        <w:t xml:space="preserve"> </w:t>
      </w:r>
      <w:r>
        <w:t>ounce,</w:t>
      </w:r>
      <w:r>
        <w:rPr>
          <w:spacing w:val="-2"/>
        </w:rPr>
        <w:t xml:space="preserve"> </w:t>
      </w:r>
      <w:r>
        <w:t>if</w:t>
      </w:r>
      <w:r>
        <w:rPr>
          <w:spacing w:val="-3"/>
        </w:rPr>
        <w:t xml:space="preserve"> </w:t>
      </w:r>
      <w:r>
        <w:t>the</w:t>
      </w:r>
      <w:r>
        <w:rPr>
          <w:spacing w:val="-4"/>
        </w:rPr>
        <w:t xml:space="preserve"> </w:t>
      </w:r>
      <w:r>
        <w:t>net</w:t>
      </w:r>
      <w:r>
        <w:rPr>
          <w:spacing w:val="-3"/>
        </w:rPr>
        <w:t xml:space="preserve"> </w:t>
      </w:r>
      <w:r>
        <w:t>quantity</w:t>
      </w:r>
      <w:r>
        <w:rPr>
          <w:spacing w:val="-3"/>
        </w:rPr>
        <w:t xml:space="preserve"> </w:t>
      </w:r>
      <w:r>
        <w:t>of</w:t>
      </w:r>
      <w:r>
        <w:rPr>
          <w:spacing w:val="-2"/>
        </w:rPr>
        <w:t xml:space="preserve"> </w:t>
      </w:r>
      <w:r>
        <w:t>contents</w:t>
      </w:r>
      <w:r>
        <w:rPr>
          <w:spacing w:val="-3"/>
        </w:rPr>
        <w:t xml:space="preserve"> </w:t>
      </w:r>
      <w:r>
        <w:t>of</w:t>
      </w:r>
      <w:r>
        <w:rPr>
          <w:spacing w:val="-3"/>
        </w:rPr>
        <w:t xml:space="preserve"> </w:t>
      </w:r>
      <w:r>
        <w:t>the</w:t>
      </w:r>
      <w:r>
        <w:rPr>
          <w:spacing w:val="1"/>
        </w:rPr>
        <w:t xml:space="preserve"> </w:t>
      </w:r>
      <w:r>
        <w:t>commodity</w:t>
      </w:r>
      <w:r>
        <w:rPr>
          <w:spacing w:val="-1"/>
        </w:rPr>
        <w:t xml:space="preserve"> </w:t>
      </w:r>
      <w:r>
        <w:t>is in</w:t>
      </w:r>
      <w:r>
        <w:rPr>
          <w:spacing w:val="1"/>
        </w:rPr>
        <w:t xml:space="preserve"> </w:t>
      </w:r>
      <w:r>
        <w:t>terms</w:t>
      </w:r>
      <w:r>
        <w:rPr>
          <w:spacing w:val="-1"/>
        </w:rPr>
        <w:t xml:space="preserve"> </w:t>
      </w:r>
      <w:r>
        <w:t>of</w:t>
      </w:r>
      <w:r>
        <w:rPr>
          <w:spacing w:val="-1"/>
        </w:rPr>
        <w:t xml:space="preserve"> </w:t>
      </w:r>
      <w:r>
        <w:t>liquid</w:t>
      </w:r>
      <w:r>
        <w:rPr>
          <w:spacing w:val="-1"/>
        </w:rPr>
        <w:t xml:space="preserve"> </w:t>
      </w:r>
      <w:r>
        <w:t>volume.</w:t>
      </w:r>
    </w:p>
    <w:p w14:paraId="69396D8D" w14:textId="7777777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2"/>
        </w:rPr>
        <w:t xml:space="preserve"> </w:t>
      </w:r>
      <w:r>
        <w:t>per</w:t>
      </w:r>
      <w:r w:rsidRPr="00744563">
        <w:rPr>
          <w:spacing w:val="-10"/>
        </w:rPr>
        <w:t xml:space="preserve"> </w:t>
      </w:r>
      <w:r>
        <w:t>individual</w:t>
      </w:r>
      <w:r w:rsidRPr="00744563">
        <w:rPr>
          <w:spacing w:val="-13"/>
        </w:rPr>
        <w:t xml:space="preserve"> </w:t>
      </w:r>
      <w:r>
        <w:t>unit</w:t>
      </w:r>
      <w:r w:rsidRPr="00744563">
        <w:rPr>
          <w:spacing w:val="-11"/>
        </w:rPr>
        <w:t xml:space="preserve"> </w:t>
      </w:r>
      <w:r>
        <w:t>or</w:t>
      </w:r>
      <w:r w:rsidRPr="00744563">
        <w:rPr>
          <w:spacing w:val="-12"/>
        </w:rPr>
        <w:t xml:space="preserve"> </w:t>
      </w:r>
      <w:r>
        <w:t>multiple</w:t>
      </w:r>
      <w:r w:rsidRPr="00744563">
        <w:rPr>
          <w:spacing w:val="-11"/>
        </w:rPr>
        <w:t xml:space="preserve"> </w:t>
      </w:r>
      <w:r>
        <w:t>units</w:t>
      </w:r>
      <w:r w:rsidRPr="00744563">
        <w:rPr>
          <w:spacing w:val="-12"/>
        </w:rPr>
        <w:t xml:space="preserve"> </w:t>
      </w:r>
      <w:r>
        <w:t>if</w:t>
      </w:r>
      <w:r w:rsidRPr="00744563">
        <w:rPr>
          <w:spacing w:val="-10"/>
        </w:rPr>
        <w:t xml:space="preserve"> </w:t>
      </w:r>
      <w:r>
        <w:t>the</w:t>
      </w:r>
      <w:r w:rsidRPr="00744563">
        <w:rPr>
          <w:spacing w:val="-12"/>
        </w:rPr>
        <w:t xml:space="preserve"> </w:t>
      </w:r>
      <w:r>
        <w:t>net</w:t>
      </w:r>
      <w:r w:rsidRPr="00744563">
        <w:rPr>
          <w:spacing w:val="-11"/>
        </w:rPr>
        <w:t xml:space="preserve"> </w:t>
      </w:r>
      <w:r>
        <w:t>quantity</w:t>
      </w:r>
      <w:r w:rsidRPr="00744563">
        <w:rPr>
          <w:spacing w:val="-10"/>
        </w:rPr>
        <w:t xml:space="preserve"> </w:t>
      </w:r>
      <w:r>
        <w:t>of</w:t>
      </w:r>
      <w:r w:rsidRPr="00744563">
        <w:rPr>
          <w:spacing w:val="-11"/>
        </w:rPr>
        <w:t xml:space="preserve"> </w:t>
      </w:r>
      <w:r>
        <w:t>contents</w:t>
      </w:r>
      <w:r w:rsidRPr="00744563">
        <w:rPr>
          <w:spacing w:val="-12"/>
        </w:rPr>
        <w:t xml:space="preserve"> </w:t>
      </w:r>
      <w:r>
        <w:t>of</w:t>
      </w:r>
      <w:r w:rsidRPr="00744563">
        <w:rPr>
          <w:spacing w:val="-12"/>
        </w:rPr>
        <w:t xml:space="preserve"> </w:t>
      </w:r>
      <w:r>
        <w:t>the</w:t>
      </w:r>
      <w:r w:rsidRPr="00744563">
        <w:rPr>
          <w:spacing w:val="-11"/>
        </w:rPr>
        <w:t xml:space="preserve"> </w:t>
      </w:r>
      <w:r>
        <w:t>commodity</w:t>
      </w:r>
      <w:r w:rsidRPr="00744563">
        <w:rPr>
          <w:spacing w:val="-11"/>
        </w:rPr>
        <w:t xml:space="preserve"> </w:t>
      </w:r>
      <w:r>
        <w:t>is</w:t>
      </w:r>
      <w:r w:rsidRPr="00744563">
        <w:rPr>
          <w:spacing w:val="-12"/>
        </w:rPr>
        <w:t xml:space="preserve"> </w:t>
      </w:r>
      <w:r>
        <w:t>in</w:t>
      </w:r>
      <w:r w:rsidRPr="00744563">
        <w:rPr>
          <w:spacing w:val="-11"/>
        </w:rPr>
        <w:t xml:space="preserve"> </w:t>
      </w:r>
      <w:r>
        <w:t>terms</w:t>
      </w:r>
      <w:r w:rsidRPr="00744563">
        <w:rPr>
          <w:spacing w:val="-12"/>
        </w:rPr>
        <w:t xml:space="preserve"> </w:t>
      </w:r>
      <w:r>
        <w:t>of</w:t>
      </w:r>
      <w:r w:rsidRPr="00744563">
        <w:rPr>
          <w:spacing w:val="-10"/>
        </w:rPr>
        <w:t xml:space="preserve"> </w:t>
      </w:r>
      <w:r>
        <w:t>count.</w:t>
      </w:r>
    </w:p>
    <w:p w14:paraId="02E29C11" w14:textId="5F5FE24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1"/>
        </w:rPr>
        <w:t xml:space="preserve"> </w:t>
      </w:r>
      <w:r w:rsidRPr="00744563">
        <w:rPr>
          <w:spacing w:val="-1"/>
        </w:rPr>
        <w:t>per</w:t>
      </w:r>
      <w:r w:rsidRPr="00744563">
        <w:rPr>
          <w:spacing w:val="-10"/>
        </w:rPr>
        <w:t xml:space="preserve"> </w:t>
      </w:r>
      <w:r w:rsidRPr="00744563">
        <w:rPr>
          <w:spacing w:val="-1"/>
        </w:rPr>
        <w:t>square</w:t>
      </w:r>
      <w:r w:rsidRPr="00744563">
        <w:rPr>
          <w:spacing w:val="-11"/>
        </w:rPr>
        <w:t xml:space="preserve"> </w:t>
      </w:r>
      <w:r w:rsidRPr="00744563">
        <w:rPr>
          <w:spacing w:val="-1"/>
        </w:rPr>
        <w:t>meter,</w:t>
      </w:r>
      <w:r w:rsidRPr="00744563">
        <w:rPr>
          <w:spacing w:val="-11"/>
        </w:rPr>
        <w:t xml:space="preserve"> </w:t>
      </w:r>
      <w:r w:rsidRPr="00744563">
        <w:rPr>
          <w:spacing w:val="-1"/>
        </w:rPr>
        <w:t>square</w:t>
      </w:r>
      <w:r w:rsidRPr="00744563">
        <w:rPr>
          <w:spacing w:val="-11"/>
        </w:rPr>
        <w:t xml:space="preserve"> </w:t>
      </w:r>
      <w:r w:rsidRPr="00744563">
        <w:rPr>
          <w:spacing w:val="-1"/>
        </w:rPr>
        <w:t>decimeter,</w:t>
      </w:r>
      <w:r w:rsidRPr="00744563">
        <w:rPr>
          <w:spacing w:val="-12"/>
        </w:rPr>
        <w:t xml:space="preserve"> </w:t>
      </w:r>
      <w:r>
        <w:t>or</w:t>
      </w:r>
      <w:r w:rsidRPr="00744563">
        <w:rPr>
          <w:spacing w:val="-10"/>
        </w:rPr>
        <w:t xml:space="preserve"> </w:t>
      </w:r>
      <w:r>
        <w:t>square</w:t>
      </w:r>
      <w:r w:rsidRPr="00744563">
        <w:rPr>
          <w:spacing w:val="-11"/>
        </w:rPr>
        <w:t xml:space="preserve"> </w:t>
      </w:r>
      <w:r>
        <w:t>centimeter,</w:t>
      </w:r>
      <w:r w:rsidRPr="00744563">
        <w:rPr>
          <w:spacing w:val="-12"/>
        </w:rPr>
        <w:t xml:space="preserve"> </w:t>
      </w:r>
      <w:r>
        <w:t>or</w:t>
      </w:r>
      <w:r w:rsidRPr="00744563">
        <w:rPr>
          <w:spacing w:val="-11"/>
        </w:rPr>
        <w:t xml:space="preserve"> </w:t>
      </w:r>
      <w:r>
        <w:t>price</w:t>
      </w:r>
      <w:r w:rsidRPr="00744563">
        <w:rPr>
          <w:spacing w:val="-12"/>
        </w:rPr>
        <w:t xml:space="preserve"> </w:t>
      </w:r>
      <w:r>
        <w:t>per</w:t>
      </w:r>
      <w:r w:rsidRPr="00744563">
        <w:rPr>
          <w:spacing w:val="-12"/>
        </w:rPr>
        <w:t xml:space="preserve"> </w:t>
      </w:r>
      <w:r>
        <w:t>square</w:t>
      </w:r>
      <w:r w:rsidRPr="00744563">
        <w:rPr>
          <w:spacing w:val="-12"/>
        </w:rPr>
        <w:t xml:space="preserve"> </w:t>
      </w:r>
      <w:r>
        <w:t>yard,</w:t>
      </w:r>
      <w:r w:rsidRPr="00744563">
        <w:rPr>
          <w:spacing w:val="-11"/>
        </w:rPr>
        <w:t xml:space="preserve"> </w:t>
      </w:r>
      <w:r>
        <w:t>square</w:t>
      </w:r>
      <w:r w:rsidRPr="00744563">
        <w:rPr>
          <w:spacing w:val="-12"/>
        </w:rPr>
        <w:t xml:space="preserve"> </w:t>
      </w:r>
      <w:r>
        <w:t>foot,</w:t>
      </w:r>
      <w:r w:rsidRPr="00744563">
        <w:rPr>
          <w:spacing w:val="-12"/>
        </w:rPr>
        <w:t xml:space="preserve"> </w:t>
      </w:r>
      <w:r>
        <w:t>or</w:t>
      </w:r>
      <w:r w:rsidRPr="00744563">
        <w:rPr>
          <w:spacing w:val="-12"/>
        </w:rPr>
        <w:t xml:space="preserve"> </w:t>
      </w:r>
      <w:r>
        <w:t>square</w:t>
      </w:r>
      <w:r w:rsidRPr="00744563">
        <w:rPr>
          <w:spacing w:val="1"/>
        </w:rPr>
        <w:t xml:space="preserve"> </w:t>
      </w:r>
      <w:r>
        <w:t>inch,</w:t>
      </w:r>
      <w:r w:rsidRPr="00744563">
        <w:rPr>
          <w:spacing w:val="-2"/>
        </w:rPr>
        <w:t xml:space="preserve"> </w:t>
      </w:r>
      <w:r>
        <w:t>if the</w:t>
      </w:r>
      <w:r w:rsidRPr="00744563">
        <w:rPr>
          <w:spacing w:val="-2"/>
        </w:rPr>
        <w:t xml:space="preserve"> </w:t>
      </w:r>
      <w:r>
        <w:t>net</w:t>
      </w:r>
      <w:r w:rsidRPr="00744563">
        <w:rPr>
          <w:spacing w:val="-2"/>
        </w:rPr>
        <w:t xml:space="preserve"> </w:t>
      </w:r>
      <w:r>
        <w:t>quantity</w:t>
      </w:r>
      <w:r w:rsidRPr="00744563">
        <w:rPr>
          <w:spacing w:val="-1"/>
        </w:rPr>
        <w:t xml:space="preserve"> </w:t>
      </w:r>
      <w:r>
        <w:t>of</w:t>
      </w:r>
      <w:r w:rsidRPr="00744563">
        <w:rPr>
          <w:spacing w:val="-2"/>
        </w:rPr>
        <w:t xml:space="preserve"> </w:t>
      </w:r>
      <w:r>
        <w:t>contents of the</w:t>
      </w:r>
      <w:r w:rsidRPr="00744563">
        <w:rPr>
          <w:spacing w:val="-2"/>
        </w:rPr>
        <w:t xml:space="preserve"> </w:t>
      </w:r>
      <w:r>
        <w:t>commodity</w:t>
      </w:r>
      <w:r w:rsidRPr="00744563">
        <w:rPr>
          <w:spacing w:val="1"/>
        </w:rPr>
        <w:t xml:space="preserve"> </w:t>
      </w:r>
      <w:r>
        <w:t>is</w:t>
      </w:r>
      <w:r w:rsidRPr="00744563">
        <w:rPr>
          <w:spacing w:val="-1"/>
        </w:rPr>
        <w:t xml:space="preserve"> </w:t>
      </w:r>
      <w:r>
        <w:t>in terms</w:t>
      </w:r>
      <w:r w:rsidRPr="00744563">
        <w:rPr>
          <w:spacing w:val="-1"/>
        </w:rPr>
        <w:t xml:space="preserve"> </w:t>
      </w:r>
      <w:r>
        <w:t>of area.</w:t>
      </w:r>
    </w:p>
    <w:p w14:paraId="7C78AA10" w14:textId="6B9D5D40" w:rsidR="00744563" w:rsidRPr="00744563" w:rsidRDefault="00744563" w:rsidP="00DC2C80">
      <w:pPr>
        <w:pStyle w:val="ListParagraph"/>
        <w:widowControl w:val="0"/>
        <w:numPr>
          <w:ilvl w:val="0"/>
          <w:numId w:val="67"/>
        </w:numPr>
        <w:tabs>
          <w:tab w:val="left" w:pos="1281"/>
        </w:tabs>
        <w:autoSpaceDE w:val="0"/>
        <w:autoSpaceDN w:val="0"/>
        <w:rPr>
          <w:b/>
          <w:bCs/>
        </w:rPr>
      </w:pPr>
      <w:r w:rsidRPr="00744563">
        <w:rPr>
          <w:b/>
          <w:bCs/>
          <w:szCs w:val="20"/>
          <w:u w:val="single"/>
        </w:rPr>
        <w:t>Price per meter, decimeter, centimeter or price per yard, foot, or inch, if net quantity of contents of the commodity is in terms of length.</w:t>
      </w:r>
    </w:p>
    <w:p w14:paraId="476DFB86" w14:textId="5D042835" w:rsidR="00744563" w:rsidRDefault="00744563" w:rsidP="00744563">
      <w:pPr>
        <w:keepNext/>
        <w:spacing w:after="0"/>
        <w:rPr>
          <w:b/>
        </w:rPr>
      </w:pPr>
      <w:r w:rsidRPr="00E025F9">
        <w:rPr>
          <w:b/>
        </w:rPr>
        <w:t>Previous Action:</w:t>
      </w:r>
    </w:p>
    <w:p w14:paraId="03875C50" w14:textId="756610DA" w:rsidR="00744563" w:rsidRPr="00744563" w:rsidRDefault="00744563" w:rsidP="00744563">
      <w:pPr>
        <w:keepNext/>
        <w:ind w:left="720"/>
        <w:rPr>
          <w:bCs/>
        </w:rPr>
      </w:pPr>
      <w:r w:rsidRPr="00744563">
        <w:rPr>
          <w:bCs/>
        </w:rPr>
        <w:t>New item in 2023</w:t>
      </w:r>
    </w:p>
    <w:p w14:paraId="0E086A3E" w14:textId="77777777" w:rsidR="00744563" w:rsidRPr="00AB010B" w:rsidRDefault="00744563" w:rsidP="00CA54F9">
      <w:pPr>
        <w:keepNext/>
        <w:keepLines/>
        <w:spacing w:after="0"/>
        <w:rPr>
          <w:b/>
        </w:rPr>
      </w:pPr>
      <w:r w:rsidRPr="00AB010B">
        <w:rPr>
          <w:b/>
        </w:rPr>
        <w:t>Original Justification:</w:t>
      </w:r>
    </w:p>
    <w:p w14:paraId="103F8EBF" w14:textId="21AF23BD" w:rsidR="00744563" w:rsidRDefault="00744563" w:rsidP="00CA54F9">
      <w:pPr>
        <w:keepNext/>
        <w:keepLines/>
        <w:spacing w:before="40"/>
        <w:rPr>
          <w:szCs w:val="20"/>
        </w:rPr>
      </w:pPr>
      <w:r>
        <w:rPr>
          <w:szCs w:val="20"/>
        </w:rPr>
        <w:t xml:space="preserve">Unit Pricing allows consumers to make value comparisons of similar products and assists those consumers with making purchasing decisions. Currently the Uniform Unit Pricing Regulation offers guidance for commodities sold by weight, dry measure or volume, liquid volume, count, and area.  It does not include guidance for commodities sold by length. </w:t>
      </w:r>
    </w:p>
    <w:p w14:paraId="3AC5DBB5" w14:textId="40A899C7" w:rsidR="00744563" w:rsidRDefault="00744563" w:rsidP="003F1316">
      <w:pPr>
        <w:spacing w:before="40"/>
        <w:rPr>
          <w:szCs w:val="20"/>
        </w:rPr>
      </w:pPr>
      <w:r>
        <w:rPr>
          <w:szCs w:val="20"/>
        </w:rPr>
        <w:t>The current period of inflation has led to frequent price and package size changes. This is resulting in unit pricing becoming more critical to consumers who are trying to maximize their purchasing power. Without clear guidance many of these commodities are being sold by the each or with inconsistent units.  This does not allow consumers to make value comparisons of similar products.</w:t>
      </w:r>
    </w:p>
    <w:p w14:paraId="73E089D0" w14:textId="40DBE5DB" w:rsidR="00744563" w:rsidRDefault="00744563" w:rsidP="003F1316">
      <w:pPr>
        <w:rPr>
          <w:szCs w:val="20"/>
        </w:rPr>
      </w:pPr>
      <w:r>
        <w:rPr>
          <w:szCs w:val="20"/>
        </w:rPr>
        <w:t>Adding the proposed language will add clear guidance to the regulation and assist retailers with providing accurate unit pricing information to consumers.  The guidance will also benefit retailers who are either required to or voluntarily choose to unit price their commodities by providing specific information to items sold by length. The proposed language is clear and consistent with the other units of measure currently stated in the regulation</w:t>
      </w:r>
      <w:r w:rsidR="003F1316">
        <w:rPr>
          <w:szCs w:val="20"/>
        </w:rPr>
        <w:t>.</w:t>
      </w:r>
    </w:p>
    <w:p w14:paraId="4F0DDD99" w14:textId="188F7004" w:rsidR="003F1316" w:rsidRDefault="003F1316" w:rsidP="003F1316">
      <w:pPr>
        <w:spacing w:before="40"/>
        <w:rPr>
          <w:szCs w:val="20"/>
        </w:rPr>
      </w:pPr>
      <w:r>
        <w:t xml:space="preserve">The submitter acknowledges that </w:t>
      </w:r>
      <w:r>
        <w:rPr>
          <w:szCs w:val="20"/>
        </w:rPr>
        <w:t>due to added time and expense, some retailers may be opposed to unit pricing by length as it adds another category of commodity that is required be addressed.  Some retailers may question the value of unit pricing and feel it is not used or underutilized by consumers.</w:t>
      </w:r>
    </w:p>
    <w:p w14:paraId="51C8FE47" w14:textId="7B094B86" w:rsidR="003F1316" w:rsidRPr="003B4520" w:rsidRDefault="003F1316" w:rsidP="003F1316">
      <w:pPr>
        <w:spacing w:before="40"/>
      </w:pPr>
      <w:r>
        <w:rPr>
          <w:szCs w:val="20"/>
        </w:rPr>
        <w:t>The submitter requested that this be a Voting item in 2023.</w:t>
      </w:r>
    </w:p>
    <w:p w14:paraId="0813E0BC" w14:textId="77777777" w:rsidR="00744563" w:rsidRPr="002A7C3B" w:rsidRDefault="00744563" w:rsidP="00744563">
      <w:pPr>
        <w:keepNext/>
        <w:rPr>
          <w:b/>
        </w:rPr>
      </w:pPr>
      <w:r>
        <w:rPr>
          <w:b/>
        </w:rPr>
        <w:t>Comments</w:t>
      </w:r>
      <w:r w:rsidRPr="002A7C3B">
        <w:rPr>
          <w:b/>
        </w:rPr>
        <w:t xml:space="preserve"> in Favor:</w:t>
      </w:r>
    </w:p>
    <w:p w14:paraId="7DA13C9F" w14:textId="77777777" w:rsidR="00744563" w:rsidRPr="002A7C3B" w:rsidRDefault="00744563" w:rsidP="00744563">
      <w:pPr>
        <w:keepNext/>
        <w:spacing w:after="0"/>
        <w:ind w:left="720"/>
        <w:rPr>
          <w:b/>
        </w:rPr>
      </w:pPr>
      <w:r w:rsidRPr="002A7C3B">
        <w:rPr>
          <w:b/>
        </w:rPr>
        <w:t>Regulatory:</w:t>
      </w:r>
    </w:p>
    <w:p w14:paraId="2D9FA609" w14:textId="77777777" w:rsidR="00744563" w:rsidRPr="002A7C3B" w:rsidRDefault="00744563" w:rsidP="00DC2C80">
      <w:pPr>
        <w:pStyle w:val="ListParagraph"/>
        <w:numPr>
          <w:ilvl w:val="0"/>
          <w:numId w:val="27"/>
        </w:numPr>
        <w:spacing w:after="0" w:line="259" w:lineRule="auto"/>
        <w:contextualSpacing/>
        <w:jc w:val="left"/>
      </w:pPr>
    </w:p>
    <w:p w14:paraId="60B16DED" w14:textId="77777777" w:rsidR="00744563" w:rsidRPr="002A7C3B" w:rsidRDefault="00744563" w:rsidP="00744563">
      <w:pPr>
        <w:spacing w:before="240" w:after="0"/>
        <w:ind w:left="720"/>
        <w:rPr>
          <w:b/>
        </w:rPr>
      </w:pPr>
      <w:r w:rsidRPr="002A7C3B">
        <w:rPr>
          <w:b/>
        </w:rPr>
        <w:t>Industry:</w:t>
      </w:r>
    </w:p>
    <w:p w14:paraId="11D301F4" w14:textId="77777777" w:rsidR="00744563" w:rsidRPr="002A7C3B" w:rsidRDefault="00744563" w:rsidP="00DC2C80">
      <w:pPr>
        <w:pStyle w:val="ListParagraph"/>
        <w:numPr>
          <w:ilvl w:val="0"/>
          <w:numId w:val="27"/>
        </w:numPr>
        <w:spacing w:after="0" w:line="259" w:lineRule="auto"/>
        <w:contextualSpacing/>
        <w:jc w:val="left"/>
      </w:pPr>
    </w:p>
    <w:p w14:paraId="66FEB3D9" w14:textId="77777777" w:rsidR="00744563" w:rsidRPr="002A7C3B" w:rsidRDefault="00744563" w:rsidP="00744563">
      <w:pPr>
        <w:spacing w:before="240" w:after="0"/>
        <w:ind w:left="720"/>
        <w:rPr>
          <w:b/>
        </w:rPr>
      </w:pPr>
      <w:r w:rsidRPr="002A7C3B">
        <w:rPr>
          <w:b/>
        </w:rPr>
        <w:t>Advisory:</w:t>
      </w:r>
    </w:p>
    <w:p w14:paraId="54466D3D" w14:textId="77777777" w:rsidR="00744563" w:rsidRPr="002A7C3B" w:rsidRDefault="00744563" w:rsidP="00DC2C80">
      <w:pPr>
        <w:pStyle w:val="ListParagraph"/>
        <w:numPr>
          <w:ilvl w:val="0"/>
          <w:numId w:val="27"/>
        </w:numPr>
        <w:spacing w:after="0" w:line="259" w:lineRule="auto"/>
        <w:contextualSpacing/>
        <w:jc w:val="left"/>
      </w:pPr>
    </w:p>
    <w:p w14:paraId="2CD99C19" w14:textId="77777777" w:rsidR="00744563" w:rsidRPr="002A7C3B" w:rsidRDefault="00744563" w:rsidP="00744563">
      <w:pPr>
        <w:spacing w:before="240"/>
        <w:rPr>
          <w:b/>
        </w:rPr>
      </w:pPr>
      <w:r>
        <w:rPr>
          <w:b/>
        </w:rPr>
        <w:t>Comments</w:t>
      </w:r>
      <w:r w:rsidRPr="002A7C3B">
        <w:rPr>
          <w:b/>
        </w:rPr>
        <w:t xml:space="preserve"> Against:</w:t>
      </w:r>
    </w:p>
    <w:p w14:paraId="334623E1" w14:textId="77777777" w:rsidR="00744563" w:rsidRPr="002A7C3B" w:rsidRDefault="00744563" w:rsidP="00744563">
      <w:pPr>
        <w:spacing w:after="0"/>
        <w:ind w:left="720"/>
        <w:rPr>
          <w:b/>
        </w:rPr>
      </w:pPr>
      <w:r w:rsidRPr="002A7C3B">
        <w:rPr>
          <w:b/>
        </w:rPr>
        <w:t>Regulatory:</w:t>
      </w:r>
    </w:p>
    <w:p w14:paraId="24DB3C71" w14:textId="77777777" w:rsidR="00744563" w:rsidRPr="002A7C3B" w:rsidRDefault="00744563" w:rsidP="00DC2C80">
      <w:pPr>
        <w:pStyle w:val="ListParagraph"/>
        <w:numPr>
          <w:ilvl w:val="0"/>
          <w:numId w:val="28"/>
        </w:numPr>
        <w:spacing w:after="0" w:line="259" w:lineRule="auto"/>
        <w:contextualSpacing/>
        <w:jc w:val="left"/>
      </w:pPr>
    </w:p>
    <w:p w14:paraId="09AA7C64" w14:textId="77777777" w:rsidR="00744563" w:rsidRPr="002A7C3B" w:rsidRDefault="00744563" w:rsidP="00744563">
      <w:pPr>
        <w:spacing w:before="240" w:after="0"/>
        <w:ind w:left="720"/>
        <w:rPr>
          <w:b/>
        </w:rPr>
      </w:pPr>
      <w:r w:rsidRPr="002A7C3B">
        <w:rPr>
          <w:b/>
        </w:rPr>
        <w:lastRenderedPageBreak/>
        <w:t>Industry:</w:t>
      </w:r>
    </w:p>
    <w:p w14:paraId="6C72CACA" w14:textId="77777777" w:rsidR="00744563" w:rsidRPr="002A7C3B" w:rsidRDefault="00744563" w:rsidP="00DC2C80">
      <w:pPr>
        <w:pStyle w:val="ListParagraph"/>
        <w:numPr>
          <w:ilvl w:val="0"/>
          <w:numId w:val="28"/>
        </w:numPr>
        <w:spacing w:after="0" w:line="259" w:lineRule="auto"/>
        <w:contextualSpacing/>
        <w:jc w:val="left"/>
      </w:pPr>
    </w:p>
    <w:p w14:paraId="0ADA85A5" w14:textId="77777777" w:rsidR="00744563" w:rsidRPr="00AC5B86" w:rsidRDefault="00744563" w:rsidP="00744563">
      <w:pPr>
        <w:spacing w:before="240" w:after="0"/>
        <w:ind w:left="720"/>
        <w:rPr>
          <w:b/>
        </w:rPr>
      </w:pPr>
      <w:r w:rsidRPr="002A7C3B">
        <w:rPr>
          <w:b/>
        </w:rPr>
        <w:t>Advisory:</w:t>
      </w:r>
    </w:p>
    <w:p w14:paraId="7C45D1E5" w14:textId="77777777" w:rsidR="00744563" w:rsidRDefault="00744563" w:rsidP="00DC2C80">
      <w:pPr>
        <w:pStyle w:val="ListParagraph"/>
        <w:numPr>
          <w:ilvl w:val="0"/>
          <w:numId w:val="28"/>
        </w:numPr>
        <w:spacing w:after="0" w:line="259" w:lineRule="auto"/>
        <w:contextualSpacing/>
        <w:jc w:val="left"/>
      </w:pPr>
    </w:p>
    <w:p w14:paraId="1D923EEC" w14:textId="77777777" w:rsidR="00744563" w:rsidRPr="002A7C3B" w:rsidRDefault="00744563" w:rsidP="00744563">
      <w:pPr>
        <w:spacing w:before="240"/>
        <w:rPr>
          <w:b/>
        </w:rPr>
      </w:pPr>
      <w:r>
        <w:rPr>
          <w:b/>
        </w:rPr>
        <w:t>Neutral Comments</w:t>
      </w:r>
      <w:r w:rsidRPr="002A7C3B">
        <w:rPr>
          <w:b/>
        </w:rPr>
        <w:t>:</w:t>
      </w:r>
    </w:p>
    <w:p w14:paraId="0E84999C" w14:textId="77777777" w:rsidR="00744563" w:rsidRPr="002A7C3B" w:rsidRDefault="00744563" w:rsidP="00744563">
      <w:pPr>
        <w:spacing w:after="0"/>
        <w:ind w:left="720"/>
        <w:rPr>
          <w:b/>
        </w:rPr>
      </w:pPr>
      <w:r w:rsidRPr="002A7C3B">
        <w:rPr>
          <w:b/>
        </w:rPr>
        <w:t>Regulatory:</w:t>
      </w:r>
    </w:p>
    <w:p w14:paraId="1005C027" w14:textId="77777777" w:rsidR="00744563" w:rsidRPr="002A7C3B" w:rsidRDefault="00744563" w:rsidP="00DC2C80">
      <w:pPr>
        <w:pStyle w:val="ListParagraph"/>
        <w:numPr>
          <w:ilvl w:val="0"/>
          <w:numId w:val="28"/>
        </w:numPr>
        <w:spacing w:after="0" w:line="259" w:lineRule="auto"/>
        <w:contextualSpacing/>
        <w:jc w:val="left"/>
      </w:pPr>
    </w:p>
    <w:p w14:paraId="47A960C6" w14:textId="77777777" w:rsidR="00744563" w:rsidRPr="002A7C3B" w:rsidRDefault="00744563" w:rsidP="00744563">
      <w:pPr>
        <w:spacing w:before="240" w:after="0"/>
        <w:ind w:left="720"/>
        <w:rPr>
          <w:b/>
        </w:rPr>
      </w:pPr>
      <w:r w:rsidRPr="002A7C3B">
        <w:rPr>
          <w:b/>
        </w:rPr>
        <w:t>Industry:</w:t>
      </w:r>
    </w:p>
    <w:p w14:paraId="47F26625" w14:textId="77777777" w:rsidR="00744563" w:rsidRPr="002A7C3B" w:rsidRDefault="00744563" w:rsidP="00DC2C80">
      <w:pPr>
        <w:pStyle w:val="ListParagraph"/>
        <w:numPr>
          <w:ilvl w:val="0"/>
          <w:numId w:val="28"/>
        </w:numPr>
        <w:spacing w:after="0" w:line="259" w:lineRule="auto"/>
        <w:contextualSpacing/>
        <w:jc w:val="left"/>
      </w:pPr>
    </w:p>
    <w:p w14:paraId="39456798" w14:textId="77777777" w:rsidR="00744563" w:rsidRPr="002A7C3B" w:rsidRDefault="00744563" w:rsidP="00744563">
      <w:pPr>
        <w:spacing w:before="240" w:after="0"/>
        <w:ind w:left="720"/>
        <w:rPr>
          <w:b/>
        </w:rPr>
      </w:pPr>
      <w:r w:rsidRPr="002A7C3B">
        <w:rPr>
          <w:b/>
        </w:rPr>
        <w:t>Advisory:</w:t>
      </w:r>
    </w:p>
    <w:p w14:paraId="36A3F701" w14:textId="77777777" w:rsidR="00744563" w:rsidRDefault="00744563" w:rsidP="00DC2C80">
      <w:pPr>
        <w:pStyle w:val="ListParagraph"/>
        <w:numPr>
          <w:ilvl w:val="0"/>
          <w:numId w:val="28"/>
        </w:numPr>
        <w:spacing w:after="0" w:line="259" w:lineRule="auto"/>
        <w:contextualSpacing/>
        <w:jc w:val="left"/>
      </w:pPr>
    </w:p>
    <w:p w14:paraId="4B47B176" w14:textId="77777777" w:rsidR="00744563" w:rsidRPr="00E025F9" w:rsidRDefault="00744563" w:rsidP="00744563">
      <w:pPr>
        <w:spacing w:before="240" w:after="0"/>
        <w:rPr>
          <w:b/>
        </w:rPr>
      </w:pPr>
      <w:r w:rsidRPr="002A7C3B">
        <w:rPr>
          <w:b/>
        </w:rPr>
        <w:t>Item Develop</w:t>
      </w:r>
      <w:r w:rsidRPr="00E025F9">
        <w:rPr>
          <w:b/>
        </w:rPr>
        <w:t>ment:</w:t>
      </w:r>
    </w:p>
    <w:p w14:paraId="186FDC61" w14:textId="54A04B8B" w:rsidR="00744563" w:rsidRDefault="007E1A60" w:rsidP="00744563">
      <w:r>
        <w:t>New</w:t>
      </w:r>
    </w:p>
    <w:p w14:paraId="0FDF46AA" w14:textId="77777777" w:rsidR="00C262D1" w:rsidRPr="00C46736" w:rsidRDefault="00C262D1" w:rsidP="00C262D1">
      <w:pPr>
        <w:keepNext/>
        <w:keepLines/>
        <w:rPr>
          <w:szCs w:val="20"/>
        </w:rPr>
      </w:pPr>
      <w:r w:rsidRPr="00C46736">
        <w:rPr>
          <w:b/>
          <w:szCs w:val="20"/>
        </w:rPr>
        <w:t>Regional Associations’ Comments:</w:t>
      </w:r>
    </w:p>
    <w:p w14:paraId="60FB1E4D"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Mrs. Catherine de Contreras, CDFA/DMS, Kurt Floren of LA County, and David Sefcik of NIST OWM, supports this item moving forward. Mr. Sefcik also brought up adding the term “100-foot,” after the word foot in item (f) to harmonize language with the best practice guide publication NIST SP1181 </w:t>
      </w:r>
      <w:r w:rsidR="00F75F43" w:rsidRPr="00C445A0">
        <w:rPr>
          <w:rFonts w:eastAsia="Times New Roman"/>
          <w:i/>
          <w:iCs/>
          <w:szCs w:val="24"/>
        </w:rPr>
        <w:t>Unit Pricing Guide</w:t>
      </w:r>
      <w:r w:rsidR="00F75F43">
        <w:rPr>
          <w:rFonts w:eastAsia="Times New Roman"/>
          <w:szCs w:val="24"/>
        </w:rPr>
        <w:t>.</w:t>
      </w:r>
    </w:p>
    <w:p w14:paraId="1CC64D30" w14:textId="77777777" w:rsidR="00F75F43" w:rsidRDefault="00F75F43" w:rsidP="00F75F43">
      <w:pPr>
        <w:spacing w:after="0"/>
        <w:rPr>
          <w:rFonts w:eastAsia="Times New Roman"/>
          <w:szCs w:val="24"/>
        </w:rPr>
      </w:pPr>
    </w:p>
    <w:p w14:paraId="7E8BDC69" w14:textId="77777777" w:rsidR="00F75F43" w:rsidRDefault="00F75F43" w:rsidP="00F75F43">
      <w:pPr>
        <w:spacing w:after="0"/>
        <w:rPr>
          <w:rFonts w:eastAsia="Times New Roman"/>
          <w:b/>
          <w:bCs/>
          <w:szCs w:val="24"/>
          <w:u w:val="single"/>
        </w:rPr>
      </w:pPr>
      <w:r>
        <w:rPr>
          <w:rFonts w:eastAsia="Times New Roman"/>
          <w:b/>
          <w:bCs/>
          <w:szCs w:val="24"/>
          <w:u w:val="single"/>
        </w:rPr>
        <w:t xml:space="preserve">(f) Price per meter, decimeter, centimeter or price per yard, foot, </w:t>
      </w:r>
      <w:r w:rsidRPr="00953D50">
        <w:rPr>
          <w:rFonts w:ascii="Times New Roman Bold" w:eastAsia="Times New Roman" w:hAnsi="Times New Roman Bold"/>
          <w:b/>
          <w:bCs/>
          <w:szCs w:val="24"/>
          <w:u w:val="double"/>
        </w:rPr>
        <w:t>100-foot</w:t>
      </w:r>
      <w:r>
        <w:rPr>
          <w:rFonts w:eastAsia="Times New Roman"/>
          <w:b/>
          <w:bCs/>
          <w:szCs w:val="24"/>
          <w:u w:val="single"/>
        </w:rPr>
        <w:t>, or inch, if net quantity of contents of the commodity is in terms of length.</w:t>
      </w:r>
    </w:p>
    <w:p w14:paraId="5693AE44" w14:textId="77777777" w:rsidR="00F75F43" w:rsidRDefault="00F75F43" w:rsidP="00F75F43">
      <w:pPr>
        <w:spacing w:after="0"/>
        <w:rPr>
          <w:rFonts w:eastAsia="Times New Roman"/>
          <w:szCs w:val="24"/>
        </w:rPr>
      </w:pPr>
    </w:p>
    <w:p w14:paraId="03A6A9EC" w14:textId="7A9145EF" w:rsidR="00C262D1" w:rsidRPr="00C46736" w:rsidRDefault="00F75F43" w:rsidP="00F75F43">
      <w:pPr>
        <w:rPr>
          <w:szCs w:val="20"/>
        </w:rPr>
      </w:pPr>
      <w:r>
        <w:rPr>
          <w:rFonts w:eastAsia="Times New Roman"/>
          <w:szCs w:val="24"/>
        </w:rPr>
        <w:t>The WWMA L&amp;R Committee recommends Voting status with the above changes, based on the comments heard.</w:t>
      </w:r>
    </w:p>
    <w:p w14:paraId="669D105B" w14:textId="77777777" w:rsidR="003542B1" w:rsidRDefault="00C262D1" w:rsidP="003542B1">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is in support of proposed changed and recommends adding “per 100 feet” (“Or 100 feet”). The recommended term has been in the marketplace and adding this into the handbook will align to NIST SP 811. </w:t>
      </w:r>
    </w:p>
    <w:p w14:paraId="3289501F" w14:textId="77777777" w:rsidR="003542B1" w:rsidRDefault="003542B1" w:rsidP="003542B1">
      <w:pPr>
        <w:spacing w:after="0"/>
        <w:rPr>
          <w:rFonts w:eastAsia="Times New Roman"/>
          <w:szCs w:val="24"/>
        </w:rPr>
      </w:pPr>
    </w:p>
    <w:p w14:paraId="58D37FAA" w14:textId="77777777" w:rsidR="003542B1" w:rsidRDefault="003542B1" w:rsidP="003542B1">
      <w:pPr>
        <w:spacing w:after="0"/>
        <w:rPr>
          <w:rFonts w:eastAsia="Times New Roman"/>
          <w:szCs w:val="24"/>
        </w:rPr>
      </w:pPr>
      <w:r>
        <w:rPr>
          <w:rFonts w:eastAsia="Times New Roman"/>
          <w:szCs w:val="24"/>
        </w:rPr>
        <w:t xml:space="preserve">The Committee recommends this as a Voting Item with the </w:t>
      </w:r>
      <w:r w:rsidRPr="00014304">
        <w:rPr>
          <w:rFonts w:eastAsia="Times New Roman"/>
          <w:szCs w:val="24"/>
        </w:rPr>
        <w:t>add</w:t>
      </w:r>
      <w:r>
        <w:rPr>
          <w:rFonts w:eastAsia="Times New Roman"/>
          <w:szCs w:val="24"/>
        </w:rPr>
        <w:t xml:space="preserve">ition of </w:t>
      </w:r>
      <w:r w:rsidRPr="00014304">
        <w:rPr>
          <w:rFonts w:eastAsia="Times New Roman"/>
          <w:szCs w:val="24"/>
        </w:rPr>
        <w:t>the term “100-foot,” after the word foot in item (f) to harmonize language with the best practice guide publication</w:t>
      </w:r>
      <w:r>
        <w:rPr>
          <w:rFonts w:eastAsia="Times New Roman"/>
          <w:szCs w:val="24"/>
        </w:rPr>
        <w:t xml:space="preserve"> N</w:t>
      </w:r>
      <w:r w:rsidRPr="00014304">
        <w:rPr>
          <w:rFonts w:eastAsia="Times New Roman"/>
          <w:szCs w:val="24"/>
        </w:rPr>
        <w:t>IST SP1181 Unit Pricing Guide.</w:t>
      </w:r>
      <w:r w:rsidRPr="00014304">
        <w:rPr>
          <w:rFonts w:eastAsia="Times New Roman"/>
          <w:szCs w:val="24"/>
        </w:rPr>
        <w:br/>
      </w:r>
    </w:p>
    <w:p w14:paraId="2BD1851F" w14:textId="459310FB" w:rsidR="00C262D1" w:rsidRPr="003542B1" w:rsidRDefault="003542B1" w:rsidP="00DC2C80">
      <w:pPr>
        <w:pStyle w:val="ListParagraph"/>
        <w:widowControl w:val="0"/>
        <w:numPr>
          <w:ilvl w:val="0"/>
          <w:numId w:val="71"/>
        </w:numPr>
        <w:tabs>
          <w:tab w:val="left" w:pos="1281"/>
        </w:tabs>
        <w:autoSpaceDE w:val="0"/>
        <w:autoSpaceDN w:val="0"/>
        <w:rPr>
          <w:b/>
          <w:bCs/>
        </w:rPr>
      </w:pPr>
      <w:r>
        <w:rPr>
          <w:b/>
          <w:bCs/>
          <w:szCs w:val="20"/>
          <w:u w:val="single"/>
        </w:rPr>
        <w:t xml:space="preserve">Price per meter, decimeter, centimeter or price per yard, foot, </w:t>
      </w:r>
      <w:r w:rsidRPr="00A14A13">
        <w:rPr>
          <w:rFonts w:ascii="Times New Roman Bold" w:hAnsi="Times New Roman Bold"/>
          <w:b/>
          <w:bCs/>
          <w:szCs w:val="20"/>
          <w:u w:val="double"/>
        </w:rPr>
        <w:t>100-foot</w:t>
      </w:r>
      <w:r>
        <w:rPr>
          <w:b/>
          <w:bCs/>
          <w:szCs w:val="20"/>
          <w:u w:val="single"/>
        </w:rPr>
        <w:t>, or inch, if net quantity of contents of the commodity is in terms of length.</w:t>
      </w:r>
    </w:p>
    <w:p w14:paraId="1FECCD8E" w14:textId="5492A398"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Doug</w:t>
      </w:r>
      <w:r w:rsidR="00386B08">
        <w:rPr>
          <w:spacing w:val="-4"/>
        </w:rPr>
        <w:t xml:space="preserve"> </w:t>
      </w:r>
      <w:r w:rsidR="00386B08">
        <w:t>Musick,</w:t>
      </w:r>
      <w:r w:rsidR="00386B08">
        <w:rPr>
          <w:spacing w:val="-5"/>
        </w:rPr>
        <w:t xml:space="preserve"> </w:t>
      </w:r>
      <w:r w:rsidR="00386B08">
        <w:t>Kansas</w:t>
      </w:r>
      <w:r w:rsidR="00386B08">
        <w:rPr>
          <w:spacing w:val="-6"/>
        </w:rPr>
        <w:t xml:space="preserve"> </w:t>
      </w:r>
      <w:r w:rsidR="00386B08">
        <w:t>supports</w:t>
      </w:r>
      <w:r w:rsidR="00386B08">
        <w:rPr>
          <w:spacing w:val="-6"/>
        </w:rPr>
        <w:t xml:space="preserve"> </w:t>
      </w:r>
      <w:r w:rsidR="00386B08">
        <w:t>the</w:t>
      </w:r>
      <w:r w:rsidR="00386B08">
        <w:rPr>
          <w:spacing w:val="-5"/>
        </w:rPr>
        <w:t xml:space="preserve"> </w:t>
      </w:r>
      <w:r w:rsidR="00386B08">
        <w:t>item</w:t>
      </w:r>
      <w:r w:rsidR="00386B08">
        <w:rPr>
          <w:spacing w:val="-7"/>
        </w:rPr>
        <w:t xml:space="preserve"> </w:t>
      </w:r>
      <w:r w:rsidR="00386B08">
        <w:t>and</w:t>
      </w:r>
      <w:r w:rsidR="00386B08">
        <w:rPr>
          <w:spacing w:val="-7"/>
        </w:rPr>
        <w:t xml:space="preserve"> </w:t>
      </w:r>
      <w:r w:rsidR="00386B08">
        <w:t>believes</w:t>
      </w:r>
      <w:r w:rsidR="00386B08">
        <w:rPr>
          <w:spacing w:val="-8"/>
        </w:rPr>
        <w:t xml:space="preserve"> </w:t>
      </w:r>
      <w:r w:rsidR="00386B08">
        <w:t>it</w:t>
      </w:r>
      <w:r w:rsidR="00386B08">
        <w:rPr>
          <w:spacing w:val="-6"/>
        </w:rPr>
        <w:t xml:space="preserve"> </w:t>
      </w:r>
      <w:r w:rsidR="00386B08">
        <w:t>is</w:t>
      </w:r>
      <w:r w:rsidR="00386B08">
        <w:rPr>
          <w:spacing w:val="-6"/>
        </w:rPr>
        <w:t xml:space="preserve"> </w:t>
      </w:r>
      <w:r w:rsidR="00386B08">
        <w:t>ready</w:t>
      </w:r>
      <w:r w:rsidR="00386B08">
        <w:rPr>
          <w:spacing w:val="-7"/>
        </w:rPr>
        <w:t xml:space="preserve"> </w:t>
      </w:r>
      <w:r w:rsidR="00386B08">
        <w:t>for</w:t>
      </w:r>
      <w:r w:rsidR="00386B08">
        <w:rPr>
          <w:spacing w:val="-7"/>
        </w:rPr>
        <w:t xml:space="preserve"> </w:t>
      </w:r>
      <w:r w:rsidR="00386B08">
        <w:t>voting</w:t>
      </w:r>
      <w:r w:rsidR="00386B08">
        <w:rPr>
          <w:spacing w:val="-4"/>
        </w:rPr>
        <w:t xml:space="preserve"> </w:t>
      </w:r>
      <w:r w:rsidR="00386B08">
        <w:t>status.</w:t>
      </w:r>
      <w:r w:rsidR="00386B08">
        <w:rPr>
          <w:spacing w:val="-3"/>
        </w:rPr>
        <w:t xml:space="preserve"> </w:t>
      </w:r>
      <w:r w:rsidR="00386B08">
        <w:t>The</w:t>
      </w:r>
      <w:r w:rsidR="00386B08">
        <w:rPr>
          <w:spacing w:val="-7"/>
        </w:rPr>
        <w:t xml:space="preserve"> </w:t>
      </w:r>
      <w:r w:rsidR="00386B08">
        <w:t>Committee</w:t>
      </w:r>
      <w:r w:rsidR="00386B08">
        <w:rPr>
          <w:spacing w:val="-5"/>
        </w:rPr>
        <w:t xml:space="preserve"> </w:t>
      </w:r>
      <w:r w:rsidR="00386B08">
        <w:t>concurs</w:t>
      </w:r>
      <w:r w:rsidR="00386B08">
        <w:rPr>
          <w:spacing w:val="-6"/>
        </w:rPr>
        <w:t xml:space="preserve"> </w:t>
      </w:r>
      <w:r w:rsidR="00386B08">
        <w:t>this</w:t>
      </w:r>
      <w:r w:rsidR="00386B08">
        <w:rPr>
          <w:spacing w:val="-6"/>
        </w:rPr>
        <w:t xml:space="preserve"> </w:t>
      </w:r>
      <w:r w:rsidR="00386B08">
        <w:t>item is fully developed and ready for voting status.</w:t>
      </w:r>
    </w:p>
    <w:p w14:paraId="247EE612" w14:textId="2BB5DAB0" w:rsidR="00C262D1"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FA16C5">
        <w:rPr>
          <w:szCs w:val="20"/>
        </w:rPr>
        <w:t xml:space="preserve">At the 2022 NEWMA Interim Meeting Mark Paquette, Vermont and submitter of this item commented that he believes terms of length should be added to this model language for consistency in the marketplace. Lisa Warfield, NIST Technical Advisor commented that </w:t>
      </w:r>
      <w:r w:rsidR="00D07D83" w:rsidRPr="00FA16C5">
        <w:rPr>
          <w:color w:val="000000"/>
          <w:szCs w:val="20"/>
        </w:rPr>
        <w:t xml:space="preserve">OWM supports the proposed change and recommends adding “per 100 feet” be added to the proposed language.  The modified language would read, “Price per meter, decimeter, centimeter or price per yard, foot or 100 feet, or inch, if net quantity of contents of the commodity is in terms of length.” Ms. Warfield further commented that the Uniform Unit Pricing Regulation does not provide guidance for commodities sold by length. The terms recommended in the proposal have been in the marketplace, but adding the proposed language would add clear guidance to the regulation and assist retailers with providing accurate unit pricing information to consumers. She also remarked that making this change would be consistent with NIST </w:t>
      </w:r>
      <w:r w:rsidR="00D07D83" w:rsidRPr="00FA16C5">
        <w:rPr>
          <w:color w:val="000000"/>
          <w:szCs w:val="20"/>
        </w:rPr>
        <w:lastRenderedPageBreak/>
        <w:t xml:space="preserve">Special Publication 1181 Unit Pricing Guide, “A Best Practice Approach to Unit Pricing”. Ms. Warfield noted that there is an editorial error in the title – it should read Uniform Unit Pricing Regulation. </w:t>
      </w:r>
      <w:r w:rsidR="00D07D83" w:rsidRPr="00FA16C5">
        <w:rPr>
          <w:szCs w:val="20"/>
        </w:rPr>
        <w:t>Jason Flint, New Jersey commented that the State of New Jersey supports this item with Ms. Warfield’s amendment and supports it as a voting item. Mr. Paquette has no objection to the amended language. Jimmy Cassidy, MA; Cheryl Ayer, NH; and Walt Remmert, PA all support it as a voting item as amended. The Committee recommends voting status for this item as amended by Ms. Warfield.</w:t>
      </w:r>
    </w:p>
    <w:p w14:paraId="088E2378" w14:textId="060CB8DA" w:rsidR="0057598F" w:rsidRDefault="0057598F" w:rsidP="00744563">
      <w:r>
        <w:t xml:space="preserve">Additional letters, presentation and data may have been submitted for consideration with this item.  Please refer to </w:t>
      </w:r>
      <w:r>
        <w:rPr>
          <w:u w:val="single"/>
        </w:rPr>
        <w:t>https://www.ncwm.com/publication-15</w:t>
      </w:r>
      <w:r>
        <w:t xml:space="preserve"> to review these documents.</w:t>
      </w:r>
    </w:p>
    <w:p w14:paraId="24FA6882" w14:textId="07DBD221" w:rsidR="003976BF" w:rsidRDefault="003976BF" w:rsidP="003976BF">
      <w:pPr>
        <w:pStyle w:val="Heading1"/>
      </w:pPr>
      <w:bookmarkStart w:id="33" w:name="_Toc119419637"/>
      <w:r>
        <w:t>NTP – uniform regulation for national type evaluation</w:t>
      </w:r>
      <w:bookmarkEnd w:id="33"/>
    </w:p>
    <w:p w14:paraId="0526F32A" w14:textId="5B55411B" w:rsidR="003976BF" w:rsidRPr="003C355F" w:rsidRDefault="003976BF" w:rsidP="002E683A">
      <w:pPr>
        <w:pStyle w:val="ItemHeading"/>
        <w:tabs>
          <w:tab w:val="clear" w:pos="900"/>
          <w:tab w:val="left" w:pos="1710"/>
        </w:tabs>
        <w:ind w:left="2160" w:hanging="2160"/>
      </w:pPr>
      <w:bookmarkStart w:id="34" w:name="_Toc119419638"/>
      <w:r>
        <w:t>NTP-23.1</w:t>
      </w:r>
      <w:r w:rsidRPr="003C355F">
        <w:t xml:space="preserve"> </w:t>
      </w:r>
      <w:r w:rsidRPr="003C355F">
        <w:tab/>
      </w:r>
      <w:r w:rsidRPr="003C355F">
        <w:tab/>
      </w:r>
      <w:r>
        <w:t>Section 4. Prohibited Acts and Exemptions</w:t>
      </w:r>
      <w:bookmarkEnd w:id="34"/>
    </w:p>
    <w:p w14:paraId="424B5039" w14:textId="77777777" w:rsidR="003976BF" w:rsidRDefault="003976BF" w:rsidP="003976BF">
      <w:pPr>
        <w:spacing w:after="0"/>
      </w:pPr>
    </w:p>
    <w:p w14:paraId="5E517CDD" w14:textId="77777777" w:rsidR="003976BF" w:rsidRPr="00E025F9" w:rsidRDefault="003976BF" w:rsidP="003976BF">
      <w:pPr>
        <w:spacing w:after="0"/>
        <w:rPr>
          <w:b/>
        </w:rPr>
      </w:pPr>
      <w:r w:rsidRPr="00E025F9">
        <w:rPr>
          <w:b/>
        </w:rPr>
        <w:t>Source:</w:t>
      </w:r>
    </w:p>
    <w:p w14:paraId="7730022C" w14:textId="671B77E5" w:rsidR="003976BF" w:rsidRDefault="00890F9E" w:rsidP="003976BF">
      <w:r>
        <w:t>Electrify America</w:t>
      </w:r>
    </w:p>
    <w:p w14:paraId="07D054AA" w14:textId="77777777" w:rsidR="003976BF" w:rsidRPr="00E025F9" w:rsidRDefault="003976BF" w:rsidP="003976BF">
      <w:pPr>
        <w:spacing w:after="0"/>
        <w:rPr>
          <w:b/>
        </w:rPr>
      </w:pPr>
      <w:r w:rsidRPr="00E025F9">
        <w:rPr>
          <w:b/>
        </w:rPr>
        <w:t>Purpose:</w:t>
      </w:r>
    </w:p>
    <w:p w14:paraId="5E4CA8D7" w14:textId="2429CACA" w:rsidR="003976BF" w:rsidRDefault="00890F9E" w:rsidP="003976BF">
      <w:r>
        <w:t>Provide provisions for devices in service prior to the expansion of NTEP evaluation of the device category.</w:t>
      </w:r>
    </w:p>
    <w:p w14:paraId="3DF62AF4" w14:textId="77777777" w:rsidR="003976BF" w:rsidRPr="00E025F9" w:rsidRDefault="003976BF" w:rsidP="003976BF">
      <w:pPr>
        <w:spacing w:after="0"/>
        <w:rPr>
          <w:b/>
        </w:rPr>
      </w:pPr>
      <w:r w:rsidRPr="00E025F9">
        <w:rPr>
          <w:b/>
        </w:rPr>
        <w:t>Item under Consideration:</w:t>
      </w:r>
    </w:p>
    <w:p w14:paraId="27DAAD3B" w14:textId="23A6A43A" w:rsidR="003976BF" w:rsidRDefault="00890F9E" w:rsidP="003976BF">
      <w:r>
        <w:t xml:space="preserve">Amend Handbook 130 Uniform Regulation for National Type </w:t>
      </w:r>
      <w:r w:rsidR="00150BA6">
        <w:t>Evaluation</w:t>
      </w:r>
      <w:r>
        <w:t xml:space="preserve"> as follows:</w:t>
      </w:r>
    </w:p>
    <w:p w14:paraId="3F966D1B" w14:textId="60D38006" w:rsidR="00890F9E" w:rsidRDefault="00890F9E" w:rsidP="00212203">
      <w:pPr>
        <w:pStyle w:val="TableParagraph"/>
        <w:spacing w:after="240"/>
        <w:ind w:left="360"/>
        <w:rPr>
          <w:b/>
          <w:bCs/>
          <w:sz w:val="20"/>
          <w:szCs w:val="20"/>
        </w:rPr>
      </w:pPr>
      <w:r w:rsidRPr="00890F9E">
        <w:rPr>
          <w:b/>
          <w:bCs/>
          <w:sz w:val="20"/>
          <w:szCs w:val="20"/>
        </w:rPr>
        <w:t>Section 4. Prohibited Acts and Exemptions</w:t>
      </w:r>
    </w:p>
    <w:p w14:paraId="2CE35A9F" w14:textId="5104528D" w:rsidR="00212203" w:rsidRPr="00890F9E" w:rsidRDefault="00212203" w:rsidP="00212203">
      <w:pPr>
        <w:pStyle w:val="TableParagraph"/>
        <w:spacing w:after="240"/>
        <w:ind w:left="0"/>
        <w:rPr>
          <w:sz w:val="20"/>
          <w:szCs w:val="20"/>
          <w:u w:val="single"/>
        </w:rPr>
      </w:pPr>
      <w:r>
        <w:rPr>
          <w:b/>
          <w:bCs/>
          <w:sz w:val="20"/>
          <w:szCs w:val="20"/>
        </w:rPr>
        <w:t>…</w:t>
      </w:r>
    </w:p>
    <w:p w14:paraId="715253D3" w14:textId="67EB0E74" w:rsidR="00890F9E" w:rsidRPr="00212203" w:rsidRDefault="00890F9E" w:rsidP="00212203">
      <w:pPr>
        <w:pStyle w:val="TableParagraph"/>
        <w:ind w:left="720"/>
        <w:rPr>
          <w:b/>
          <w:bCs/>
          <w:sz w:val="20"/>
          <w:szCs w:val="20"/>
        </w:rPr>
      </w:pPr>
      <w:r w:rsidRPr="00212203">
        <w:rPr>
          <w:b/>
          <w:bCs/>
          <w:sz w:val="20"/>
          <w:szCs w:val="20"/>
          <w:u w:val="single"/>
        </w:rPr>
        <w:t>(m)</w:t>
      </w:r>
      <w:r w:rsidRPr="00212203">
        <w:rPr>
          <w:b/>
          <w:bCs/>
          <w:spacing w:val="46"/>
          <w:sz w:val="20"/>
          <w:szCs w:val="20"/>
          <w:u w:val="single"/>
        </w:rPr>
        <w:t xml:space="preserve"> </w:t>
      </w:r>
      <w:r w:rsidRPr="00212203">
        <w:rPr>
          <w:b/>
          <w:bCs/>
          <w:sz w:val="20"/>
          <w:szCs w:val="20"/>
          <w:u w:val="single"/>
        </w:rPr>
        <w:t>A</w:t>
      </w:r>
      <w:r w:rsidRPr="00212203">
        <w:rPr>
          <w:b/>
          <w:bCs/>
          <w:spacing w:val="-3"/>
          <w:sz w:val="20"/>
          <w:szCs w:val="20"/>
          <w:u w:val="single"/>
        </w:rPr>
        <w:t xml:space="preserve"> </w:t>
      </w:r>
      <w:r w:rsidRPr="00212203">
        <w:rPr>
          <w:b/>
          <w:bCs/>
          <w:sz w:val="20"/>
          <w:szCs w:val="20"/>
          <w:u w:val="single"/>
        </w:rPr>
        <w:t>device</w:t>
      </w:r>
      <w:r w:rsidRPr="00212203">
        <w:rPr>
          <w:b/>
          <w:bCs/>
          <w:spacing w:val="-2"/>
          <w:sz w:val="20"/>
          <w:szCs w:val="20"/>
          <w:u w:val="single"/>
        </w:rPr>
        <w:t xml:space="preserve"> </w:t>
      </w:r>
      <w:r w:rsidRPr="00212203">
        <w:rPr>
          <w:b/>
          <w:bCs/>
          <w:sz w:val="20"/>
          <w:szCs w:val="20"/>
          <w:u w:val="single"/>
        </w:rPr>
        <w:t>that</w:t>
      </w:r>
      <w:r w:rsidRPr="00212203">
        <w:rPr>
          <w:b/>
          <w:bCs/>
          <w:spacing w:val="-2"/>
          <w:sz w:val="20"/>
          <w:szCs w:val="20"/>
          <w:u w:val="single"/>
        </w:rPr>
        <w:t xml:space="preserve"> </w:t>
      </w:r>
      <w:r w:rsidRPr="00212203">
        <w:rPr>
          <w:b/>
          <w:bCs/>
          <w:sz w:val="20"/>
          <w:szCs w:val="20"/>
          <w:u w:val="single"/>
        </w:rPr>
        <w:t>is</w:t>
      </w:r>
      <w:r w:rsidRPr="00212203">
        <w:rPr>
          <w:b/>
          <w:bCs/>
          <w:spacing w:val="-2"/>
          <w:sz w:val="20"/>
          <w:szCs w:val="20"/>
          <w:u w:val="single"/>
        </w:rPr>
        <w:t xml:space="preserve"> </w:t>
      </w:r>
      <w:r w:rsidRPr="00212203">
        <w:rPr>
          <w:b/>
          <w:bCs/>
          <w:sz w:val="20"/>
          <w:szCs w:val="20"/>
          <w:u w:val="single"/>
        </w:rPr>
        <w:t>not</w:t>
      </w:r>
      <w:r w:rsidRPr="00212203">
        <w:rPr>
          <w:b/>
          <w:bCs/>
          <w:spacing w:val="-2"/>
          <w:sz w:val="20"/>
          <w:szCs w:val="20"/>
          <w:u w:val="single"/>
        </w:rPr>
        <w:t xml:space="preserve"> </w:t>
      </w:r>
      <w:r w:rsidRPr="00212203">
        <w:rPr>
          <w:b/>
          <w:bCs/>
          <w:sz w:val="20"/>
          <w:szCs w:val="20"/>
          <w:u w:val="single"/>
        </w:rPr>
        <w:t>traceable</w:t>
      </w:r>
      <w:r w:rsidRPr="00212203">
        <w:rPr>
          <w:b/>
          <w:bCs/>
          <w:spacing w:val="-2"/>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an</w:t>
      </w:r>
      <w:r w:rsidRPr="00212203">
        <w:rPr>
          <w:b/>
          <w:bCs/>
          <w:spacing w:val="-2"/>
          <w:sz w:val="20"/>
          <w:szCs w:val="20"/>
          <w:u w:val="single"/>
        </w:rPr>
        <w:t xml:space="preserve"> </w:t>
      </w:r>
      <w:r w:rsidRPr="00212203">
        <w:rPr>
          <w:b/>
          <w:bCs/>
          <w:sz w:val="20"/>
          <w:szCs w:val="20"/>
          <w:u w:val="single"/>
        </w:rPr>
        <w:t>active</w:t>
      </w:r>
      <w:r w:rsidRPr="00212203">
        <w:rPr>
          <w:b/>
          <w:bCs/>
          <w:spacing w:val="-2"/>
          <w:sz w:val="20"/>
          <w:szCs w:val="20"/>
          <w:u w:val="single"/>
        </w:rPr>
        <w:t xml:space="preserve"> </w:t>
      </w:r>
      <w:r w:rsidRPr="00212203">
        <w:rPr>
          <w:b/>
          <w:bCs/>
          <w:sz w:val="20"/>
          <w:szCs w:val="20"/>
          <w:u w:val="single"/>
        </w:rPr>
        <w:t>CC</w:t>
      </w:r>
      <w:r w:rsidRPr="00212203">
        <w:rPr>
          <w:b/>
          <w:bCs/>
          <w:spacing w:val="-3"/>
          <w:sz w:val="20"/>
          <w:szCs w:val="20"/>
          <w:u w:val="single"/>
        </w:rPr>
        <w:t xml:space="preserve"> </w:t>
      </w:r>
      <w:r w:rsidRPr="00212203">
        <w:rPr>
          <w:b/>
          <w:bCs/>
          <w:sz w:val="20"/>
          <w:szCs w:val="20"/>
          <w:u w:val="single"/>
        </w:rPr>
        <w:t>may</w:t>
      </w:r>
      <w:r w:rsidRPr="00212203">
        <w:rPr>
          <w:b/>
          <w:bCs/>
          <w:spacing w:val="-2"/>
          <w:sz w:val="20"/>
          <w:szCs w:val="20"/>
          <w:u w:val="single"/>
        </w:rPr>
        <w:t xml:space="preserve"> </w:t>
      </w:r>
      <w:r w:rsidRPr="00212203">
        <w:rPr>
          <w:b/>
          <w:bCs/>
          <w:sz w:val="20"/>
          <w:szCs w:val="20"/>
          <w:u w:val="single"/>
        </w:rPr>
        <w:t>be</w:t>
      </w:r>
      <w:r w:rsidRPr="00212203">
        <w:rPr>
          <w:b/>
          <w:bCs/>
          <w:spacing w:val="-2"/>
          <w:sz w:val="20"/>
          <w:szCs w:val="20"/>
          <w:u w:val="single"/>
        </w:rPr>
        <w:t xml:space="preserve"> </w:t>
      </w:r>
      <w:r w:rsidRPr="00212203">
        <w:rPr>
          <w:b/>
          <w:bCs/>
          <w:sz w:val="20"/>
          <w:szCs w:val="20"/>
          <w:u w:val="single"/>
        </w:rPr>
        <w:t>used</w:t>
      </w:r>
      <w:r w:rsidRPr="00212203">
        <w:rPr>
          <w:b/>
          <w:bCs/>
          <w:spacing w:val="-2"/>
          <w:sz w:val="20"/>
          <w:szCs w:val="20"/>
          <w:u w:val="single"/>
        </w:rPr>
        <w:t xml:space="preserve"> </w:t>
      </w:r>
      <w:r w:rsidRPr="00212203">
        <w:rPr>
          <w:b/>
          <w:bCs/>
          <w:sz w:val="20"/>
          <w:szCs w:val="20"/>
          <w:u w:val="single"/>
        </w:rPr>
        <w:t>if</w:t>
      </w:r>
      <w:r w:rsidRPr="00212203">
        <w:rPr>
          <w:b/>
          <w:bCs/>
          <w:spacing w:val="-2"/>
          <w:sz w:val="20"/>
          <w:szCs w:val="20"/>
          <w:u w:val="single"/>
        </w:rPr>
        <w:t xml:space="preserve"> </w:t>
      </w:r>
      <w:r w:rsidRPr="00212203">
        <w:rPr>
          <w:b/>
          <w:bCs/>
          <w:sz w:val="20"/>
          <w:szCs w:val="20"/>
          <w:u w:val="single"/>
        </w:rPr>
        <w:t>the</w:t>
      </w:r>
      <w:r w:rsidRPr="00212203">
        <w:rPr>
          <w:b/>
          <w:bCs/>
          <w:spacing w:val="-2"/>
          <w:sz w:val="20"/>
          <w:szCs w:val="20"/>
          <w:u w:val="single"/>
        </w:rPr>
        <w:t xml:space="preserve"> </w:t>
      </w:r>
      <w:r w:rsidRPr="00212203">
        <w:rPr>
          <w:b/>
          <w:bCs/>
          <w:sz w:val="20"/>
          <w:szCs w:val="20"/>
          <w:u w:val="single"/>
        </w:rPr>
        <w:t>following</w:t>
      </w:r>
      <w:r w:rsidRPr="00212203">
        <w:rPr>
          <w:b/>
          <w:bCs/>
          <w:spacing w:val="-2"/>
          <w:sz w:val="20"/>
          <w:szCs w:val="20"/>
          <w:u w:val="single"/>
        </w:rPr>
        <w:t xml:space="preserve"> </w:t>
      </w:r>
      <w:r w:rsidRPr="00212203">
        <w:rPr>
          <w:b/>
          <w:bCs/>
          <w:sz w:val="20"/>
          <w:szCs w:val="20"/>
          <w:u w:val="single"/>
        </w:rPr>
        <w:t>conditions</w:t>
      </w:r>
      <w:r w:rsidRPr="00212203">
        <w:rPr>
          <w:b/>
          <w:bCs/>
          <w:spacing w:val="-2"/>
          <w:sz w:val="20"/>
          <w:szCs w:val="20"/>
          <w:u w:val="single"/>
        </w:rPr>
        <w:t xml:space="preserve"> </w:t>
      </w:r>
      <w:r w:rsidRPr="00212203">
        <w:rPr>
          <w:b/>
          <w:bCs/>
          <w:sz w:val="20"/>
          <w:szCs w:val="20"/>
          <w:u w:val="single"/>
        </w:rPr>
        <w:t>are</w:t>
      </w:r>
      <w:r w:rsidRPr="00212203">
        <w:rPr>
          <w:b/>
          <w:bCs/>
          <w:spacing w:val="-2"/>
          <w:sz w:val="20"/>
          <w:szCs w:val="20"/>
          <w:u w:val="single"/>
        </w:rPr>
        <w:t xml:space="preserve"> </w:t>
      </w:r>
      <w:r w:rsidRPr="00212203">
        <w:rPr>
          <w:b/>
          <w:bCs/>
          <w:sz w:val="20"/>
          <w:szCs w:val="20"/>
          <w:u w:val="single"/>
        </w:rPr>
        <w:t>met:</w:t>
      </w:r>
    </w:p>
    <w:p w14:paraId="7E66BC09" w14:textId="77777777" w:rsidR="00890F9E" w:rsidRPr="00212203" w:rsidRDefault="00890F9E" w:rsidP="00212203">
      <w:pPr>
        <w:pStyle w:val="TableParagraph"/>
        <w:spacing w:before="10"/>
        <w:ind w:left="720"/>
        <w:rPr>
          <w:b/>
          <w:bCs/>
          <w:sz w:val="20"/>
          <w:szCs w:val="20"/>
        </w:rPr>
      </w:pPr>
    </w:p>
    <w:p w14:paraId="4648A52C" w14:textId="637FD4A2" w:rsidR="00890F9E" w:rsidRPr="00212203" w:rsidRDefault="00890F9E" w:rsidP="00212203">
      <w:pPr>
        <w:pStyle w:val="TableParagraph"/>
        <w:tabs>
          <w:tab w:val="left" w:pos="832"/>
        </w:tabs>
        <w:ind w:left="1080"/>
        <w:rPr>
          <w:b/>
          <w:bCs/>
          <w:sz w:val="20"/>
          <w:szCs w:val="20"/>
        </w:rPr>
      </w:pPr>
      <w:r w:rsidRPr="00212203">
        <w:rPr>
          <w:b/>
          <w:bCs/>
          <w:sz w:val="20"/>
          <w:szCs w:val="20"/>
          <w:u w:val="single"/>
        </w:rPr>
        <w:t>(i)</w:t>
      </w:r>
      <w:r w:rsidRPr="00212203">
        <w:rPr>
          <w:b/>
          <w:bCs/>
          <w:spacing w:val="44"/>
          <w:sz w:val="20"/>
          <w:szCs w:val="20"/>
          <w:u w:val="single"/>
        </w:rPr>
        <w:t xml:space="preserve"> </w:t>
      </w:r>
      <w:r w:rsidRPr="00212203">
        <w:rPr>
          <w:b/>
          <w:bCs/>
          <w:sz w:val="20"/>
          <w:szCs w:val="20"/>
          <w:u w:val="single"/>
        </w:rPr>
        <w:t>Written</w:t>
      </w:r>
      <w:r w:rsidRPr="00212203">
        <w:rPr>
          <w:b/>
          <w:bCs/>
          <w:spacing w:val="-2"/>
          <w:sz w:val="20"/>
          <w:szCs w:val="20"/>
          <w:u w:val="single"/>
        </w:rPr>
        <w:t xml:space="preserve"> </w:t>
      </w:r>
      <w:r w:rsidRPr="00212203">
        <w:rPr>
          <w:b/>
          <w:bCs/>
          <w:sz w:val="20"/>
          <w:szCs w:val="20"/>
          <w:u w:val="single"/>
        </w:rPr>
        <w:t>notification</w:t>
      </w:r>
      <w:r w:rsidRPr="00212203">
        <w:rPr>
          <w:b/>
          <w:bCs/>
          <w:spacing w:val="-2"/>
          <w:sz w:val="20"/>
          <w:szCs w:val="20"/>
          <w:u w:val="single"/>
        </w:rPr>
        <w:t xml:space="preserve"> </w:t>
      </w:r>
      <w:r w:rsidRPr="00212203">
        <w:rPr>
          <w:b/>
          <w:bCs/>
          <w:sz w:val="20"/>
          <w:szCs w:val="20"/>
          <w:u w:val="single"/>
        </w:rPr>
        <w:t>is</w:t>
      </w:r>
      <w:r w:rsidRPr="00212203">
        <w:rPr>
          <w:b/>
          <w:bCs/>
          <w:spacing w:val="-3"/>
          <w:sz w:val="20"/>
          <w:szCs w:val="20"/>
          <w:u w:val="single"/>
        </w:rPr>
        <w:t xml:space="preserve"> </w:t>
      </w:r>
      <w:r w:rsidRPr="00212203">
        <w:rPr>
          <w:b/>
          <w:bCs/>
          <w:sz w:val="20"/>
          <w:szCs w:val="20"/>
          <w:u w:val="single"/>
        </w:rPr>
        <w:t>received</w:t>
      </w:r>
      <w:r w:rsidRPr="00212203">
        <w:rPr>
          <w:b/>
          <w:bCs/>
          <w:spacing w:val="-2"/>
          <w:sz w:val="20"/>
          <w:szCs w:val="20"/>
          <w:u w:val="single"/>
        </w:rPr>
        <w:t xml:space="preserve"> </w:t>
      </w:r>
      <w:r w:rsidRPr="00212203">
        <w:rPr>
          <w:b/>
          <w:bCs/>
          <w:sz w:val="20"/>
          <w:szCs w:val="20"/>
          <w:u w:val="single"/>
        </w:rPr>
        <w:t>by</w:t>
      </w:r>
      <w:r w:rsidRPr="00212203">
        <w:rPr>
          <w:b/>
          <w:bCs/>
          <w:spacing w:val="-3"/>
          <w:sz w:val="20"/>
          <w:szCs w:val="20"/>
          <w:u w:val="single"/>
        </w:rPr>
        <w:t xml:space="preserve"> </w:t>
      </w:r>
      <w:r w:rsidRPr="00212203">
        <w:rPr>
          <w:b/>
          <w:bCs/>
          <w:sz w:val="20"/>
          <w:szCs w:val="20"/>
          <w:u w:val="single"/>
        </w:rPr>
        <w:t>the</w:t>
      </w:r>
      <w:r w:rsidRPr="00212203">
        <w:rPr>
          <w:b/>
          <w:bCs/>
          <w:spacing w:val="-3"/>
          <w:sz w:val="20"/>
          <w:szCs w:val="20"/>
          <w:u w:val="single"/>
        </w:rPr>
        <w:t xml:space="preserve"> </w:t>
      </w:r>
      <w:r w:rsidRPr="00212203">
        <w:rPr>
          <w:b/>
          <w:bCs/>
          <w:sz w:val="20"/>
          <w:szCs w:val="20"/>
          <w:u w:val="single"/>
        </w:rPr>
        <w:t>Director</w:t>
      </w:r>
      <w:r w:rsidRPr="00212203">
        <w:rPr>
          <w:b/>
          <w:bCs/>
          <w:spacing w:val="-2"/>
          <w:sz w:val="20"/>
          <w:szCs w:val="20"/>
          <w:u w:val="single"/>
        </w:rPr>
        <w:t xml:space="preserve"> </w:t>
      </w:r>
      <w:r w:rsidRPr="00212203">
        <w:rPr>
          <w:b/>
          <w:bCs/>
          <w:sz w:val="20"/>
          <w:szCs w:val="20"/>
          <w:u w:val="single"/>
        </w:rPr>
        <w:t>prior</w:t>
      </w:r>
      <w:r w:rsidRPr="00212203">
        <w:rPr>
          <w:b/>
          <w:bCs/>
          <w:spacing w:val="-3"/>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the</w:t>
      </w:r>
      <w:r w:rsidRPr="00212203">
        <w:rPr>
          <w:b/>
          <w:bCs/>
          <w:spacing w:val="-4"/>
          <w:sz w:val="20"/>
          <w:szCs w:val="20"/>
          <w:u w:val="single"/>
        </w:rPr>
        <w:t xml:space="preserve"> </w:t>
      </w:r>
      <w:r w:rsidRPr="00212203">
        <w:rPr>
          <w:b/>
          <w:bCs/>
          <w:sz w:val="20"/>
          <w:szCs w:val="20"/>
          <w:u w:val="single"/>
        </w:rPr>
        <w:t>device</w:t>
      </w:r>
      <w:r w:rsidRPr="00212203">
        <w:rPr>
          <w:b/>
          <w:bCs/>
          <w:spacing w:val="-3"/>
          <w:sz w:val="20"/>
          <w:szCs w:val="20"/>
          <w:u w:val="single"/>
        </w:rPr>
        <w:t xml:space="preserve"> </w:t>
      </w:r>
      <w:r w:rsidRPr="00212203">
        <w:rPr>
          <w:b/>
          <w:bCs/>
          <w:sz w:val="20"/>
          <w:szCs w:val="20"/>
          <w:u w:val="single"/>
        </w:rPr>
        <w:t>being</w:t>
      </w:r>
      <w:r w:rsidRPr="00212203">
        <w:rPr>
          <w:b/>
          <w:bCs/>
          <w:spacing w:val="-2"/>
          <w:sz w:val="20"/>
          <w:szCs w:val="20"/>
          <w:u w:val="single"/>
        </w:rPr>
        <w:t xml:space="preserve"> </w:t>
      </w:r>
      <w:r w:rsidRPr="00212203">
        <w:rPr>
          <w:b/>
          <w:bCs/>
          <w:sz w:val="20"/>
          <w:szCs w:val="20"/>
          <w:u w:val="single"/>
        </w:rPr>
        <w:t>placed</w:t>
      </w:r>
      <w:r w:rsidRPr="00212203">
        <w:rPr>
          <w:b/>
          <w:bCs/>
          <w:spacing w:val="-3"/>
          <w:sz w:val="20"/>
          <w:szCs w:val="20"/>
          <w:u w:val="single"/>
        </w:rPr>
        <w:t xml:space="preserve"> </w:t>
      </w:r>
      <w:r w:rsidRPr="00212203">
        <w:rPr>
          <w:b/>
          <w:bCs/>
          <w:sz w:val="20"/>
          <w:szCs w:val="20"/>
          <w:u w:val="single"/>
        </w:rPr>
        <w:t>in</w:t>
      </w:r>
      <w:r w:rsidRPr="00212203">
        <w:rPr>
          <w:b/>
          <w:bCs/>
          <w:spacing w:val="-2"/>
          <w:sz w:val="20"/>
          <w:szCs w:val="20"/>
          <w:u w:val="single"/>
        </w:rPr>
        <w:t xml:space="preserve"> </w:t>
      </w:r>
      <w:r w:rsidRPr="00212203">
        <w:rPr>
          <w:b/>
          <w:bCs/>
          <w:sz w:val="20"/>
          <w:szCs w:val="20"/>
          <w:u w:val="single"/>
        </w:rPr>
        <w:t>service;</w:t>
      </w:r>
    </w:p>
    <w:p w14:paraId="6BF56538" w14:textId="77777777" w:rsidR="00890F9E" w:rsidRPr="00212203" w:rsidRDefault="00890F9E" w:rsidP="00212203">
      <w:pPr>
        <w:pStyle w:val="TableParagraph"/>
        <w:spacing w:before="11"/>
        <w:ind w:left="1080"/>
        <w:rPr>
          <w:b/>
          <w:bCs/>
          <w:sz w:val="20"/>
          <w:szCs w:val="20"/>
        </w:rPr>
      </w:pPr>
    </w:p>
    <w:p w14:paraId="21336D36" w14:textId="77777777" w:rsidR="00212203" w:rsidRDefault="00890F9E" w:rsidP="00212203">
      <w:pPr>
        <w:spacing w:after="0"/>
        <w:ind w:left="1080"/>
        <w:rPr>
          <w:b/>
          <w:bCs/>
          <w:szCs w:val="20"/>
          <w:u w:val="single"/>
        </w:rPr>
      </w:pPr>
      <w:r w:rsidRPr="00212203">
        <w:rPr>
          <w:b/>
          <w:bCs/>
          <w:szCs w:val="20"/>
          <w:u w:val="single"/>
        </w:rPr>
        <w:t>(ii)</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notification</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accompanied</w:t>
      </w:r>
      <w:r w:rsidRPr="00212203">
        <w:rPr>
          <w:b/>
          <w:bCs/>
          <w:spacing w:val="1"/>
          <w:szCs w:val="20"/>
          <w:u w:val="single"/>
        </w:rPr>
        <w:t xml:space="preserve"> </w:t>
      </w:r>
      <w:r w:rsidRPr="00212203">
        <w:rPr>
          <w:b/>
          <w:bCs/>
          <w:szCs w:val="20"/>
          <w:u w:val="single"/>
        </w:rPr>
        <w:t>by</w:t>
      </w:r>
      <w:r w:rsidRPr="00212203">
        <w:rPr>
          <w:b/>
          <w:bCs/>
          <w:spacing w:val="1"/>
          <w:szCs w:val="20"/>
          <w:u w:val="single"/>
        </w:rPr>
        <w:t xml:space="preserve"> </w:t>
      </w:r>
      <w:r w:rsidRPr="00212203">
        <w:rPr>
          <w:b/>
          <w:bCs/>
          <w:szCs w:val="20"/>
          <w:u w:val="single"/>
        </w:rPr>
        <w:t>documentation</w:t>
      </w:r>
      <w:r w:rsidRPr="00212203">
        <w:rPr>
          <w:b/>
          <w:bCs/>
          <w:spacing w:val="1"/>
          <w:szCs w:val="20"/>
          <w:u w:val="single"/>
        </w:rPr>
        <w:t xml:space="preserve"> </w:t>
      </w:r>
      <w:r w:rsidRPr="00212203">
        <w:rPr>
          <w:b/>
          <w:bCs/>
          <w:szCs w:val="20"/>
          <w:u w:val="single"/>
        </w:rPr>
        <w:t>demonstrating</w:t>
      </w:r>
      <w:r w:rsidRPr="00212203">
        <w:rPr>
          <w:b/>
          <w:bCs/>
          <w:spacing w:val="1"/>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performance</w:t>
      </w:r>
      <w:r w:rsidRPr="00212203">
        <w:rPr>
          <w:b/>
          <w:bCs/>
          <w:spacing w:val="1"/>
          <w:szCs w:val="20"/>
          <w:u w:val="single"/>
        </w:rPr>
        <w:t xml:space="preserve"> </w:t>
      </w:r>
      <w:r w:rsidRPr="00212203">
        <w:rPr>
          <w:b/>
          <w:bCs/>
          <w:szCs w:val="20"/>
          <w:u w:val="single"/>
        </w:rPr>
        <w:t>and</w:t>
      </w:r>
      <w:r w:rsidRPr="00212203">
        <w:rPr>
          <w:b/>
          <w:bCs/>
          <w:spacing w:val="1"/>
          <w:szCs w:val="20"/>
        </w:rPr>
        <w:t xml:space="preserve"> </w:t>
      </w:r>
      <w:r w:rsidRPr="00212203">
        <w:rPr>
          <w:b/>
          <w:bCs/>
          <w:szCs w:val="20"/>
          <w:u w:val="single"/>
        </w:rPr>
        <w:t>construction</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device</w:t>
      </w:r>
      <w:r w:rsidRPr="00212203">
        <w:rPr>
          <w:b/>
          <w:bCs/>
          <w:spacing w:val="1"/>
          <w:szCs w:val="20"/>
          <w:u w:val="single"/>
        </w:rPr>
        <w:t xml:space="preserve"> </w:t>
      </w:r>
      <w:r w:rsidRPr="00212203">
        <w:rPr>
          <w:b/>
          <w:bCs/>
          <w:szCs w:val="20"/>
          <w:u w:val="single"/>
        </w:rPr>
        <w:t>type</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conformance</w:t>
      </w:r>
      <w:r w:rsidRPr="00212203">
        <w:rPr>
          <w:b/>
          <w:bCs/>
          <w:spacing w:val="1"/>
          <w:szCs w:val="20"/>
          <w:u w:val="single"/>
        </w:rPr>
        <w:t xml:space="preserve"> </w:t>
      </w:r>
      <w:r w:rsidRPr="00212203">
        <w:rPr>
          <w:b/>
          <w:bCs/>
          <w:szCs w:val="20"/>
          <w:u w:val="single"/>
        </w:rPr>
        <w:t>with</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specifications,</w:t>
      </w:r>
      <w:r w:rsidRPr="00212203">
        <w:rPr>
          <w:b/>
          <w:bCs/>
          <w:spacing w:val="1"/>
          <w:szCs w:val="20"/>
          <w:u w:val="single"/>
        </w:rPr>
        <w:t xml:space="preserve"> </w:t>
      </w:r>
      <w:r w:rsidRPr="00212203">
        <w:rPr>
          <w:b/>
          <w:bCs/>
          <w:szCs w:val="20"/>
          <w:u w:val="single"/>
        </w:rPr>
        <w:t>tolerances,</w:t>
      </w:r>
      <w:r w:rsidRPr="00212203">
        <w:rPr>
          <w:b/>
          <w:bCs/>
          <w:spacing w:val="1"/>
          <w:szCs w:val="20"/>
          <w:u w:val="single"/>
        </w:rPr>
        <w:t xml:space="preserve"> </w:t>
      </w:r>
      <w:r w:rsidRPr="00212203">
        <w:rPr>
          <w:b/>
          <w:bCs/>
          <w:szCs w:val="20"/>
          <w:u w:val="single"/>
        </w:rPr>
        <w:t>and</w:t>
      </w:r>
      <w:r w:rsidRPr="00212203">
        <w:rPr>
          <w:b/>
          <w:bCs/>
          <w:spacing w:val="1"/>
          <w:szCs w:val="20"/>
          <w:u w:val="single"/>
        </w:rPr>
        <w:t xml:space="preserve"> </w:t>
      </w:r>
      <w:r w:rsidRPr="00212203">
        <w:rPr>
          <w:b/>
          <w:bCs/>
          <w:szCs w:val="20"/>
          <w:u w:val="single"/>
        </w:rPr>
        <w:t>other</w:t>
      </w:r>
      <w:r w:rsidRPr="00212203">
        <w:rPr>
          <w:b/>
          <w:bCs/>
          <w:spacing w:val="1"/>
          <w:szCs w:val="20"/>
          <w:u w:val="single"/>
        </w:rPr>
        <w:t xml:space="preserve"> </w:t>
      </w:r>
      <w:r w:rsidRPr="00212203">
        <w:rPr>
          <w:b/>
          <w:bCs/>
          <w:szCs w:val="20"/>
          <w:u w:val="single"/>
        </w:rPr>
        <w:t>technical</w:t>
      </w:r>
      <w:r w:rsidRPr="00212203">
        <w:rPr>
          <w:b/>
          <w:bCs/>
          <w:spacing w:val="1"/>
          <w:szCs w:val="20"/>
        </w:rPr>
        <w:t xml:space="preserve"> </w:t>
      </w:r>
      <w:r w:rsidRPr="00212203">
        <w:rPr>
          <w:b/>
          <w:bCs/>
          <w:szCs w:val="20"/>
          <w:u w:val="single"/>
        </w:rPr>
        <w:t>requirements</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NIST</w:t>
      </w:r>
      <w:r w:rsidRPr="00212203">
        <w:rPr>
          <w:b/>
          <w:bCs/>
          <w:spacing w:val="-1"/>
          <w:szCs w:val="20"/>
          <w:u w:val="single"/>
        </w:rPr>
        <w:t xml:space="preserve"> </w:t>
      </w:r>
      <w:r w:rsidRPr="00212203">
        <w:rPr>
          <w:b/>
          <w:bCs/>
          <w:szCs w:val="20"/>
          <w:u w:val="single"/>
        </w:rPr>
        <w:t>Handbook</w:t>
      </w:r>
      <w:r w:rsidRPr="00212203">
        <w:rPr>
          <w:b/>
          <w:bCs/>
          <w:spacing w:val="-1"/>
          <w:szCs w:val="20"/>
          <w:u w:val="single"/>
        </w:rPr>
        <w:t xml:space="preserve"> </w:t>
      </w:r>
      <w:r w:rsidRPr="00212203">
        <w:rPr>
          <w:b/>
          <w:bCs/>
          <w:szCs w:val="20"/>
          <w:u w:val="single"/>
        </w:rPr>
        <w:t>44</w:t>
      </w:r>
      <w:r w:rsidRPr="00212203">
        <w:rPr>
          <w:b/>
          <w:bCs/>
          <w:spacing w:val="-1"/>
          <w:szCs w:val="20"/>
          <w:u w:val="single"/>
        </w:rPr>
        <w:t xml:space="preserve"> </w:t>
      </w:r>
      <w:r w:rsidRPr="00212203">
        <w:rPr>
          <w:b/>
          <w:bCs/>
          <w:szCs w:val="20"/>
          <w:u w:val="single"/>
        </w:rPr>
        <w:t>effective</w:t>
      </w:r>
      <w:r w:rsidRPr="00212203">
        <w:rPr>
          <w:b/>
          <w:bCs/>
          <w:spacing w:val="-2"/>
          <w:szCs w:val="20"/>
          <w:u w:val="single"/>
        </w:rPr>
        <w:t xml:space="preserve"> </w:t>
      </w:r>
      <w:r w:rsidRPr="00212203">
        <w:rPr>
          <w:b/>
          <w:bCs/>
          <w:szCs w:val="20"/>
          <w:u w:val="single"/>
        </w:rPr>
        <w:t>on</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date</w:t>
      </w:r>
      <w:r w:rsidRPr="00212203">
        <w:rPr>
          <w:b/>
          <w:bCs/>
          <w:spacing w:val="-2"/>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2"/>
          <w:szCs w:val="20"/>
          <w:u w:val="single"/>
        </w:rPr>
        <w:t xml:space="preserve"> </w:t>
      </w:r>
      <w:r w:rsidRPr="00212203">
        <w:rPr>
          <w:b/>
          <w:bCs/>
          <w:szCs w:val="20"/>
          <w:u w:val="single"/>
        </w:rPr>
        <w:t>will</w:t>
      </w:r>
      <w:r w:rsidRPr="00212203">
        <w:rPr>
          <w:b/>
          <w:bCs/>
          <w:spacing w:val="-1"/>
          <w:szCs w:val="20"/>
          <w:u w:val="single"/>
        </w:rPr>
        <w:t xml:space="preserve"> </w:t>
      </w:r>
      <w:r w:rsidRPr="00212203">
        <w:rPr>
          <w:b/>
          <w:bCs/>
          <w:szCs w:val="20"/>
          <w:u w:val="single"/>
        </w:rPr>
        <w:t>be</w:t>
      </w:r>
      <w:r w:rsidRPr="00212203">
        <w:rPr>
          <w:b/>
          <w:bCs/>
          <w:spacing w:val="-2"/>
          <w:szCs w:val="20"/>
          <w:u w:val="single"/>
        </w:rPr>
        <w:t xml:space="preserve"> </w:t>
      </w:r>
      <w:r w:rsidRPr="00212203">
        <w:rPr>
          <w:b/>
          <w:bCs/>
          <w:szCs w:val="20"/>
          <w:u w:val="single"/>
        </w:rPr>
        <w:t>placed</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service;</w:t>
      </w:r>
      <w:r w:rsidRPr="00212203">
        <w:rPr>
          <w:b/>
          <w:bCs/>
          <w:spacing w:val="-1"/>
          <w:szCs w:val="20"/>
          <w:u w:val="single"/>
        </w:rPr>
        <w:t xml:space="preserve"> </w:t>
      </w:r>
      <w:r w:rsidRPr="00212203">
        <w:rPr>
          <w:b/>
          <w:bCs/>
          <w:szCs w:val="20"/>
          <w:u w:val="single"/>
        </w:rPr>
        <w:t>and</w:t>
      </w:r>
    </w:p>
    <w:p w14:paraId="3B030F21" w14:textId="679D863B" w:rsidR="00890F9E" w:rsidRPr="00890F9E" w:rsidRDefault="00890F9E" w:rsidP="00212203">
      <w:pPr>
        <w:ind w:left="1080"/>
        <w:rPr>
          <w:szCs w:val="20"/>
        </w:rPr>
      </w:pPr>
      <w:r w:rsidRPr="00212203">
        <w:rPr>
          <w:b/>
          <w:bCs/>
          <w:szCs w:val="20"/>
          <w:u w:val="single"/>
        </w:rPr>
        <w:t>(iii)</w:t>
      </w:r>
      <w:r w:rsidRPr="00212203">
        <w:rPr>
          <w:b/>
          <w:bCs/>
          <w:spacing w:val="47"/>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Director</w:t>
      </w:r>
      <w:r w:rsidRPr="00212203">
        <w:rPr>
          <w:b/>
          <w:bCs/>
          <w:spacing w:val="-1"/>
          <w:szCs w:val="20"/>
          <w:u w:val="single"/>
        </w:rPr>
        <w:t xml:space="preserve"> </w:t>
      </w:r>
      <w:r w:rsidRPr="00212203">
        <w:rPr>
          <w:b/>
          <w:bCs/>
          <w:szCs w:val="20"/>
          <w:u w:val="single"/>
        </w:rPr>
        <w:t>has</w:t>
      </w:r>
      <w:r w:rsidRPr="00212203">
        <w:rPr>
          <w:b/>
          <w:bCs/>
          <w:spacing w:val="-2"/>
          <w:szCs w:val="20"/>
          <w:u w:val="single"/>
        </w:rPr>
        <w:t xml:space="preserve"> </w:t>
      </w:r>
      <w:r w:rsidRPr="00212203">
        <w:rPr>
          <w:b/>
          <w:bCs/>
          <w:szCs w:val="20"/>
          <w:u w:val="single"/>
        </w:rPr>
        <w:t>approved</w:t>
      </w:r>
      <w:r w:rsidRPr="00212203">
        <w:rPr>
          <w:b/>
          <w:bCs/>
          <w:spacing w:val="-1"/>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use</w:t>
      </w:r>
      <w:r w:rsidRPr="00212203">
        <w:rPr>
          <w:b/>
          <w:bCs/>
          <w:spacing w:val="-2"/>
          <w:szCs w:val="20"/>
          <w:u w:val="single"/>
        </w:rPr>
        <w:t xml:space="preserve"> </w:t>
      </w:r>
      <w:r w:rsidRPr="00212203">
        <w:rPr>
          <w:b/>
          <w:bCs/>
          <w:szCs w:val="20"/>
          <w:u w:val="single"/>
        </w:rPr>
        <w:t>of</w:t>
      </w:r>
      <w:r w:rsidRPr="00212203">
        <w:rPr>
          <w:b/>
          <w:bCs/>
          <w:spacing w:val="-2"/>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3"/>
          <w:szCs w:val="20"/>
          <w:u w:val="single"/>
        </w:rPr>
        <w:t xml:space="preserve"> </w:t>
      </w:r>
      <w:r w:rsidRPr="00212203">
        <w:rPr>
          <w:b/>
          <w:bCs/>
          <w:szCs w:val="20"/>
          <w:u w:val="single"/>
        </w:rPr>
        <w:t>type</w:t>
      </w:r>
      <w:r w:rsidRPr="00212203">
        <w:rPr>
          <w:b/>
          <w:bCs/>
          <w:spacing w:val="-2"/>
          <w:szCs w:val="20"/>
          <w:u w:val="single"/>
        </w:rPr>
        <w:t xml:space="preserve"> </w:t>
      </w:r>
      <w:r w:rsidRPr="00212203">
        <w:rPr>
          <w:b/>
          <w:bCs/>
          <w:szCs w:val="20"/>
          <w:u w:val="single"/>
        </w:rPr>
        <w:t>pursuant</w:t>
      </w:r>
      <w:r w:rsidRPr="00212203">
        <w:rPr>
          <w:b/>
          <w:bCs/>
          <w:spacing w:val="-2"/>
          <w:szCs w:val="20"/>
          <w:u w:val="single"/>
        </w:rPr>
        <w:t xml:space="preserve"> </w:t>
      </w:r>
      <w:r w:rsidRPr="00212203">
        <w:rPr>
          <w:b/>
          <w:bCs/>
          <w:szCs w:val="20"/>
          <w:u w:val="single"/>
        </w:rPr>
        <w:t>to</w:t>
      </w:r>
      <w:r w:rsidRPr="00212203">
        <w:rPr>
          <w:b/>
          <w:bCs/>
          <w:spacing w:val="-1"/>
          <w:szCs w:val="20"/>
          <w:u w:val="single"/>
        </w:rPr>
        <w:t xml:space="preserve"> </w:t>
      </w:r>
      <w:r w:rsidRPr="00212203">
        <w:rPr>
          <w:b/>
          <w:bCs/>
          <w:szCs w:val="20"/>
          <w:u w:val="single"/>
        </w:rPr>
        <w:t>this</w:t>
      </w:r>
      <w:r w:rsidRPr="00212203">
        <w:rPr>
          <w:b/>
          <w:bCs/>
          <w:spacing w:val="-2"/>
          <w:szCs w:val="20"/>
          <w:u w:val="single"/>
        </w:rPr>
        <w:t xml:space="preserve"> </w:t>
      </w:r>
      <w:r w:rsidRPr="00212203">
        <w:rPr>
          <w:b/>
          <w:bCs/>
          <w:szCs w:val="20"/>
          <w:u w:val="single"/>
        </w:rPr>
        <w:t>paragraph.</w:t>
      </w:r>
    </w:p>
    <w:p w14:paraId="0B347B11" w14:textId="77777777" w:rsidR="003976BF" w:rsidRDefault="003976BF" w:rsidP="003976BF">
      <w:pPr>
        <w:keepNext/>
        <w:spacing w:after="0"/>
      </w:pPr>
      <w:r w:rsidRPr="00E025F9">
        <w:rPr>
          <w:b/>
        </w:rPr>
        <w:t>Previous Action:</w:t>
      </w:r>
    </w:p>
    <w:p w14:paraId="3C6905F5" w14:textId="68569706" w:rsidR="003976BF" w:rsidRDefault="00212203" w:rsidP="003976BF">
      <w:r>
        <w:t>New item in 2023</w:t>
      </w:r>
      <w:r w:rsidR="003976BF">
        <w:t xml:space="preserve"> </w:t>
      </w:r>
    </w:p>
    <w:p w14:paraId="241653B0" w14:textId="77777777" w:rsidR="003976BF" w:rsidRPr="00AB010B" w:rsidRDefault="003976BF" w:rsidP="003976BF">
      <w:pPr>
        <w:keepNext/>
        <w:spacing w:after="0"/>
        <w:rPr>
          <w:b/>
        </w:rPr>
      </w:pPr>
      <w:r w:rsidRPr="00AB010B">
        <w:rPr>
          <w:b/>
        </w:rPr>
        <w:t>Original Justification:</w:t>
      </w:r>
    </w:p>
    <w:p w14:paraId="2CDE1C23" w14:textId="77777777" w:rsidR="00212203" w:rsidRPr="00212203" w:rsidRDefault="00212203" w:rsidP="00212203">
      <w:pPr>
        <w:pStyle w:val="TableParagraph"/>
        <w:ind w:left="0" w:right="103"/>
        <w:jc w:val="both"/>
        <w:rPr>
          <w:sz w:val="20"/>
          <w:szCs w:val="20"/>
        </w:rPr>
      </w:pPr>
      <w:r>
        <w:rPr>
          <w:sz w:val="20"/>
        </w:rPr>
        <w:t xml:space="preserve">NTEP does not accept </w:t>
      </w:r>
      <w:r w:rsidRPr="00212203">
        <w:rPr>
          <w:sz w:val="20"/>
          <w:szCs w:val="20"/>
        </w:rPr>
        <w:t>applications for evaluations of all categories of devices that are covered by category-specific standards</w:t>
      </w:r>
      <w:r w:rsidRPr="00212203">
        <w:rPr>
          <w:spacing w:val="1"/>
          <w:sz w:val="20"/>
          <w:szCs w:val="20"/>
        </w:rPr>
        <w:t xml:space="preserve"> </w:t>
      </w:r>
      <w:r w:rsidRPr="00212203">
        <w:rPr>
          <w:sz w:val="20"/>
          <w:szCs w:val="20"/>
        </w:rPr>
        <w:t>in Handbook 44.</w:t>
      </w:r>
      <w:r w:rsidRPr="00212203">
        <w:rPr>
          <w:spacing w:val="1"/>
          <w:sz w:val="20"/>
          <w:szCs w:val="20"/>
        </w:rPr>
        <w:t xml:space="preserve"> </w:t>
      </w:r>
      <w:r w:rsidRPr="00212203">
        <w:rPr>
          <w:sz w:val="20"/>
          <w:szCs w:val="20"/>
        </w:rPr>
        <w:t>As just a few examples, NTEP does not evaluate timing devices, fabric-measuring devices, odometers, or</w:t>
      </w:r>
      <w:r w:rsidRPr="00212203">
        <w:rPr>
          <w:spacing w:val="1"/>
          <w:sz w:val="20"/>
          <w:szCs w:val="20"/>
        </w:rPr>
        <w:t xml:space="preserve"> </w:t>
      </w:r>
      <w:r w:rsidRPr="00212203">
        <w:rPr>
          <w:sz w:val="20"/>
          <w:szCs w:val="20"/>
        </w:rPr>
        <w:t>milk meters.</w:t>
      </w:r>
      <w:r w:rsidRPr="00212203">
        <w:rPr>
          <w:spacing w:val="1"/>
          <w:sz w:val="20"/>
          <w:szCs w:val="20"/>
        </w:rPr>
        <w:t xml:space="preserve"> </w:t>
      </w:r>
      <w:r w:rsidRPr="00212203">
        <w:rPr>
          <w:sz w:val="20"/>
          <w:szCs w:val="20"/>
        </w:rPr>
        <w:t>If a certificate of conformance were an absolute requirement for the lawful use of a commercial device, the</w:t>
      </w:r>
      <w:r w:rsidRPr="00212203">
        <w:rPr>
          <w:spacing w:val="1"/>
          <w:sz w:val="20"/>
          <w:szCs w:val="20"/>
        </w:rPr>
        <w:t xml:space="preserve"> </w:t>
      </w:r>
      <w:r w:rsidRPr="00212203">
        <w:rPr>
          <w:sz w:val="20"/>
          <w:szCs w:val="20"/>
        </w:rPr>
        <w:t>absence of these evaluation programs would present a serious problem, because no device in these categories would be</w:t>
      </w:r>
      <w:r w:rsidRPr="00212203">
        <w:rPr>
          <w:spacing w:val="1"/>
          <w:sz w:val="20"/>
          <w:szCs w:val="20"/>
        </w:rPr>
        <w:t xml:space="preserve"> </w:t>
      </w:r>
      <w:r w:rsidRPr="00212203">
        <w:rPr>
          <w:sz w:val="20"/>
          <w:szCs w:val="20"/>
        </w:rPr>
        <w:t>permissible.   The Uniform Regulation in Handbook 130 addresses that situation by stating that the Uniform Regulation</w:t>
      </w:r>
      <w:r w:rsidRPr="00212203">
        <w:rPr>
          <w:spacing w:val="1"/>
          <w:sz w:val="20"/>
          <w:szCs w:val="20"/>
        </w:rPr>
        <w:t xml:space="preserve"> </w:t>
      </w:r>
      <w:r w:rsidRPr="00212203">
        <w:rPr>
          <w:sz w:val="20"/>
          <w:szCs w:val="20"/>
        </w:rPr>
        <w:t>applies</w:t>
      </w:r>
      <w:r w:rsidRPr="00212203">
        <w:rPr>
          <w:spacing w:val="-1"/>
          <w:sz w:val="20"/>
          <w:szCs w:val="20"/>
        </w:rPr>
        <w:t xml:space="preserve"> </w:t>
      </w:r>
      <w:r w:rsidRPr="00212203">
        <w:rPr>
          <w:sz w:val="20"/>
          <w:szCs w:val="20"/>
        </w:rPr>
        <w:t>to categories for which NTEP</w:t>
      </w:r>
      <w:r w:rsidRPr="00212203">
        <w:rPr>
          <w:spacing w:val="-1"/>
          <w:sz w:val="20"/>
          <w:szCs w:val="20"/>
        </w:rPr>
        <w:t xml:space="preserve"> </w:t>
      </w:r>
      <w:r w:rsidRPr="00212203">
        <w:rPr>
          <w:sz w:val="20"/>
          <w:szCs w:val="20"/>
        </w:rPr>
        <w:t>has established evaluation procedures.</w:t>
      </w:r>
    </w:p>
    <w:p w14:paraId="5FEA3A49" w14:textId="77777777" w:rsidR="00212203" w:rsidRPr="00212203" w:rsidRDefault="00212203" w:rsidP="00212203">
      <w:pPr>
        <w:pStyle w:val="TableParagraph"/>
        <w:spacing w:before="4"/>
        <w:ind w:left="0"/>
        <w:rPr>
          <w:sz w:val="20"/>
          <w:szCs w:val="20"/>
        </w:rPr>
      </w:pPr>
    </w:p>
    <w:p w14:paraId="37CAFEFA" w14:textId="77777777" w:rsidR="00212203" w:rsidRPr="00212203" w:rsidRDefault="00212203" w:rsidP="00212203">
      <w:pPr>
        <w:pStyle w:val="TableParagraph"/>
        <w:spacing w:before="1"/>
        <w:ind w:left="0" w:right="103"/>
        <w:jc w:val="both"/>
        <w:rPr>
          <w:sz w:val="20"/>
          <w:szCs w:val="20"/>
        </w:rPr>
      </w:pPr>
      <w:r w:rsidRPr="00212203">
        <w:rPr>
          <w:sz w:val="20"/>
          <w:szCs w:val="20"/>
        </w:rPr>
        <w:t>But there remains a problem about categories for which NTEP has not previously established evaluation procedures, but then</w:t>
      </w:r>
      <w:r w:rsidRPr="00212203">
        <w:rPr>
          <w:spacing w:val="1"/>
          <w:sz w:val="20"/>
          <w:szCs w:val="20"/>
        </w:rPr>
        <w:t xml:space="preserve"> </w:t>
      </w:r>
      <w:r w:rsidRPr="00212203">
        <w:rPr>
          <w:sz w:val="20"/>
          <w:szCs w:val="20"/>
        </w:rPr>
        <w:t>newly begins evaluations.</w:t>
      </w:r>
      <w:r w:rsidRPr="00212203">
        <w:rPr>
          <w:spacing w:val="1"/>
          <w:sz w:val="20"/>
          <w:szCs w:val="20"/>
        </w:rPr>
        <w:t xml:space="preserve"> </w:t>
      </w:r>
      <w:r w:rsidRPr="00212203">
        <w:rPr>
          <w:sz w:val="20"/>
          <w:szCs w:val="20"/>
        </w:rPr>
        <w:t>This problem has surfaced recently for electric vehicle chargers.</w:t>
      </w:r>
      <w:r w:rsidRPr="00212203">
        <w:rPr>
          <w:spacing w:val="1"/>
          <w:sz w:val="20"/>
          <w:szCs w:val="20"/>
        </w:rPr>
        <w:t xml:space="preserve"> </w:t>
      </w:r>
      <w:r w:rsidRPr="00212203">
        <w:rPr>
          <w:sz w:val="20"/>
          <w:szCs w:val="20"/>
        </w:rPr>
        <w:t>Before 2021, NTEP did not have</w:t>
      </w:r>
      <w:r w:rsidRPr="00212203">
        <w:rPr>
          <w:spacing w:val="1"/>
          <w:sz w:val="20"/>
          <w:szCs w:val="20"/>
        </w:rPr>
        <w:t xml:space="preserve"> </w:t>
      </w:r>
      <w:r w:rsidRPr="00212203">
        <w:rPr>
          <w:sz w:val="20"/>
          <w:szCs w:val="20"/>
        </w:rPr>
        <w:t>an evaluation procedure for EV chargers, and it did not accept applications for evaluating them.</w:t>
      </w:r>
      <w:r w:rsidRPr="00212203">
        <w:rPr>
          <w:spacing w:val="1"/>
          <w:sz w:val="20"/>
          <w:szCs w:val="20"/>
        </w:rPr>
        <w:t xml:space="preserve"> </w:t>
      </w:r>
      <w:r w:rsidRPr="00212203">
        <w:rPr>
          <w:sz w:val="20"/>
          <w:szCs w:val="20"/>
        </w:rPr>
        <w:t>In 2021, NTEP published an</w:t>
      </w:r>
      <w:r w:rsidRPr="00212203">
        <w:rPr>
          <w:spacing w:val="1"/>
          <w:sz w:val="20"/>
          <w:szCs w:val="20"/>
        </w:rPr>
        <w:t xml:space="preserve"> </w:t>
      </w:r>
      <w:r w:rsidRPr="00212203">
        <w:rPr>
          <w:sz w:val="20"/>
          <w:szCs w:val="20"/>
        </w:rPr>
        <w:t xml:space="preserve">evaluation protocol for AC chargers, and on July 1, 2022, it issued its first certificate </w:t>
      </w:r>
      <w:r w:rsidRPr="00212203">
        <w:rPr>
          <w:sz w:val="20"/>
          <w:szCs w:val="20"/>
        </w:rPr>
        <w:lastRenderedPageBreak/>
        <w:t>for an AC charger.</w:t>
      </w:r>
      <w:r w:rsidRPr="00212203">
        <w:rPr>
          <w:spacing w:val="1"/>
          <w:sz w:val="20"/>
          <w:szCs w:val="20"/>
        </w:rPr>
        <w:t xml:space="preserve"> </w:t>
      </w:r>
      <w:r w:rsidRPr="00212203">
        <w:rPr>
          <w:sz w:val="20"/>
          <w:szCs w:val="20"/>
        </w:rPr>
        <w:t>As the Uniform</w:t>
      </w:r>
      <w:r w:rsidRPr="00212203">
        <w:rPr>
          <w:spacing w:val="1"/>
          <w:sz w:val="20"/>
          <w:szCs w:val="20"/>
        </w:rPr>
        <w:t xml:space="preserve"> </w:t>
      </w:r>
      <w:r w:rsidRPr="00212203">
        <w:rPr>
          <w:sz w:val="20"/>
          <w:szCs w:val="20"/>
        </w:rPr>
        <w:t>Regulation is drafted, there is a significant risk for existing devices.</w:t>
      </w:r>
      <w:r w:rsidRPr="00212203">
        <w:rPr>
          <w:spacing w:val="1"/>
          <w:sz w:val="20"/>
          <w:szCs w:val="20"/>
        </w:rPr>
        <w:t xml:space="preserve"> </w:t>
      </w:r>
      <w:r w:rsidRPr="00212203">
        <w:rPr>
          <w:sz w:val="20"/>
          <w:szCs w:val="20"/>
        </w:rPr>
        <w:t>The Uniform Regulation says a device must be traceable</w:t>
      </w:r>
      <w:r w:rsidRPr="00212203">
        <w:rPr>
          <w:spacing w:val="1"/>
          <w:sz w:val="20"/>
          <w:szCs w:val="20"/>
        </w:rPr>
        <w:t xml:space="preserve"> </w:t>
      </w:r>
      <w:r w:rsidRPr="00212203">
        <w:rPr>
          <w:sz w:val="20"/>
          <w:szCs w:val="20"/>
        </w:rPr>
        <w:t>to an active certificate of conformance.</w:t>
      </w:r>
      <w:r w:rsidRPr="00212203">
        <w:rPr>
          <w:spacing w:val="50"/>
          <w:sz w:val="20"/>
          <w:szCs w:val="20"/>
        </w:rPr>
        <w:t xml:space="preserve"> </w:t>
      </w:r>
      <w:r w:rsidRPr="00212203">
        <w:rPr>
          <w:sz w:val="20"/>
          <w:szCs w:val="20"/>
        </w:rPr>
        <w:t>Section 4(a), (b).</w:t>
      </w:r>
      <w:r w:rsidRPr="00212203">
        <w:rPr>
          <w:spacing w:val="50"/>
          <w:sz w:val="20"/>
          <w:szCs w:val="20"/>
        </w:rPr>
        <w:t xml:space="preserve"> </w:t>
      </w:r>
      <w:r w:rsidRPr="00212203">
        <w:rPr>
          <w:sz w:val="20"/>
          <w:szCs w:val="20"/>
        </w:rPr>
        <w:t>By definition, a device is traceable to an active CC only if the</w:t>
      </w:r>
      <w:r w:rsidRPr="00212203">
        <w:rPr>
          <w:spacing w:val="1"/>
          <w:sz w:val="20"/>
          <w:szCs w:val="20"/>
        </w:rPr>
        <w:t xml:space="preserve"> </w:t>
      </w:r>
      <w:r w:rsidRPr="00212203">
        <w:rPr>
          <w:sz w:val="20"/>
          <w:szCs w:val="20"/>
        </w:rPr>
        <w:t>device “was manufactured during the period that the Certificate was maintained in active status.”</w:t>
      </w:r>
      <w:r w:rsidRPr="00212203">
        <w:rPr>
          <w:spacing w:val="1"/>
          <w:sz w:val="20"/>
          <w:szCs w:val="20"/>
        </w:rPr>
        <w:t xml:space="preserve"> </w:t>
      </w:r>
      <w:r w:rsidRPr="00212203">
        <w:rPr>
          <w:sz w:val="20"/>
          <w:szCs w:val="20"/>
        </w:rPr>
        <w:t>Section 2.1.</w:t>
      </w:r>
      <w:r w:rsidRPr="00212203">
        <w:rPr>
          <w:spacing w:val="1"/>
          <w:sz w:val="20"/>
          <w:szCs w:val="20"/>
        </w:rPr>
        <w:t xml:space="preserve"> </w:t>
      </w:r>
      <w:r w:rsidRPr="00212203">
        <w:rPr>
          <w:sz w:val="20"/>
          <w:szCs w:val="20"/>
        </w:rPr>
        <w:t>A device that</w:t>
      </w:r>
      <w:r w:rsidRPr="00212203">
        <w:rPr>
          <w:spacing w:val="1"/>
          <w:sz w:val="20"/>
          <w:szCs w:val="20"/>
        </w:rPr>
        <w:t xml:space="preserve"> </w:t>
      </w:r>
      <w:r w:rsidRPr="00212203">
        <w:rPr>
          <w:sz w:val="20"/>
          <w:szCs w:val="20"/>
        </w:rPr>
        <w:t>was</w:t>
      </w:r>
      <w:r w:rsidRPr="00212203">
        <w:rPr>
          <w:spacing w:val="11"/>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before</w:t>
      </w:r>
      <w:r w:rsidRPr="00212203">
        <w:rPr>
          <w:spacing w:val="11"/>
          <w:sz w:val="20"/>
          <w:szCs w:val="20"/>
        </w:rPr>
        <w:t xml:space="preserve"> </w:t>
      </w:r>
      <w:r w:rsidRPr="00212203">
        <w:rPr>
          <w:sz w:val="20"/>
          <w:szCs w:val="20"/>
        </w:rPr>
        <w:t>NTEP</w:t>
      </w:r>
      <w:r w:rsidRPr="00212203">
        <w:rPr>
          <w:spacing w:val="11"/>
          <w:sz w:val="20"/>
          <w:szCs w:val="20"/>
        </w:rPr>
        <w:t xml:space="preserve"> </w:t>
      </w:r>
      <w:r w:rsidRPr="00212203">
        <w:rPr>
          <w:sz w:val="20"/>
          <w:szCs w:val="20"/>
        </w:rPr>
        <w:t>was</w:t>
      </w:r>
      <w:r w:rsidRPr="00212203">
        <w:rPr>
          <w:spacing w:val="13"/>
          <w:sz w:val="20"/>
          <w:szCs w:val="20"/>
        </w:rPr>
        <w:t xml:space="preserve"> </w:t>
      </w:r>
      <w:r w:rsidRPr="00212203">
        <w:rPr>
          <w:sz w:val="20"/>
          <w:szCs w:val="20"/>
        </w:rPr>
        <w:t>even</w:t>
      </w:r>
      <w:r w:rsidRPr="00212203">
        <w:rPr>
          <w:spacing w:val="11"/>
          <w:sz w:val="20"/>
          <w:szCs w:val="20"/>
        </w:rPr>
        <w:t xml:space="preserve"> </w:t>
      </w:r>
      <w:r w:rsidRPr="00212203">
        <w:rPr>
          <w:sz w:val="20"/>
          <w:szCs w:val="20"/>
        </w:rPr>
        <w:t>inspecting</w:t>
      </w:r>
      <w:r w:rsidRPr="00212203">
        <w:rPr>
          <w:spacing w:val="12"/>
          <w:sz w:val="20"/>
          <w:szCs w:val="20"/>
        </w:rPr>
        <w:t xml:space="preserve"> </w:t>
      </w:r>
      <w:r w:rsidRPr="00212203">
        <w:rPr>
          <w:sz w:val="20"/>
          <w:szCs w:val="20"/>
        </w:rPr>
        <w:t>a</w:t>
      </w:r>
      <w:r w:rsidRPr="00212203">
        <w:rPr>
          <w:spacing w:val="11"/>
          <w:sz w:val="20"/>
          <w:szCs w:val="20"/>
        </w:rPr>
        <w:t xml:space="preserve"> </w:t>
      </w:r>
      <w:r w:rsidRPr="00212203">
        <w:rPr>
          <w:sz w:val="20"/>
          <w:szCs w:val="20"/>
        </w:rPr>
        <w:t>given</w:t>
      </w:r>
      <w:r w:rsidRPr="00212203">
        <w:rPr>
          <w:spacing w:val="12"/>
          <w:sz w:val="20"/>
          <w:szCs w:val="20"/>
        </w:rPr>
        <w:t xml:space="preserve"> </w:t>
      </w:r>
      <w:r w:rsidRPr="00212203">
        <w:rPr>
          <w:sz w:val="20"/>
          <w:szCs w:val="20"/>
        </w:rPr>
        <w:t>category</w:t>
      </w:r>
      <w:r w:rsidRPr="00212203">
        <w:rPr>
          <w:spacing w:val="12"/>
          <w:sz w:val="20"/>
          <w:szCs w:val="20"/>
        </w:rPr>
        <w:t xml:space="preserve"> </w:t>
      </w:r>
      <w:r w:rsidRPr="00212203">
        <w:rPr>
          <w:sz w:val="20"/>
          <w:szCs w:val="20"/>
        </w:rPr>
        <w:t>of</w:t>
      </w:r>
      <w:r w:rsidRPr="00212203">
        <w:rPr>
          <w:spacing w:val="11"/>
          <w:sz w:val="20"/>
          <w:szCs w:val="20"/>
        </w:rPr>
        <w:t xml:space="preserve"> </w:t>
      </w:r>
      <w:r w:rsidRPr="00212203">
        <w:rPr>
          <w:sz w:val="20"/>
          <w:szCs w:val="20"/>
        </w:rPr>
        <w:t>device</w:t>
      </w:r>
      <w:r w:rsidRPr="00212203">
        <w:rPr>
          <w:spacing w:val="12"/>
          <w:sz w:val="20"/>
          <w:szCs w:val="20"/>
        </w:rPr>
        <w:t xml:space="preserve"> </w:t>
      </w:r>
      <w:r w:rsidRPr="00212203">
        <w:rPr>
          <w:sz w:val="20"/>
          <w:szCs w:val="20"/>
        </w:rPr>
        <w:t>was</w:t>
      </w:r>
      <w:r w:rsidRPr="00212203">
        <w:rPr>
          <w:spacing w:val="12"/>
          <w:sz w:val="20"/>
          <w:szCs w:val="20"/>
        </w:rPr>
        <w:t xml:space="preserve"> </w:t>
      </w:r>
      <w:r w:rsidRPr="00212203">
        <w:rPr>
          <w:sz w:val="20"/>
          <w:szCs w:val="20"/>
        </w:rPr>
        <w:t>not</w:t>
      </w:r>
      <w:r w:rsidRPr="00212203">
        <w:rPr>
          <w:spacing w:val="12"/>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during</w:t>
      </w:r>
      <w:r w:rsidRPr="00212203">
        <w:rPr>
          <w:spacing w:val="11"/>
          <w:sz w:val="20"/>
          <w:szCs w:val="20"/>
        </w:rPr>
        <w:t xml:space="preserve"> </w:t>
      </w:r>
      <w:r w:rsidRPr="00212203">
        <w:rPr>
          <w:sz w:val="20"/>
          <w:szCs w:val="20"/>
        </w:rPr>
        <w:t>a</w:t>
      </w:r>
      <w:r w:rsidRPr="00212203">
        <w:rPr>
          <w:spacing w:val="12"/>
          <w:sz w:val="20"/>
          <w:szCs w:val="20"/>
        </w:rPr>
        <w:t xml:space="preserve"> </w:t>
      </w:r>
      <w:r w:rsidRPr="00212203">
        <w:rPr>
          <w:sz w:val="20"/>
          <w:szCs w:val="20"/>
        </w:rPr>
        <w:t>period</w:t>
      </w:r>
      <w:r w:rsidRPr="00212203">
        <w:rPr>
          <w:spacing w:val="12"/>
          <w:sz w:val="20"/>
          <w:szCs w:val="20"/>
        </w:rPr>
        <w:t xml:space="preserve"> </w:t>
      </w:r>
      <w:r w:rsidRPr="00212203">
        <w:rPr>
          <w:sz w:val="20"/>
          <w:szCs w:val="20"/>
        </w:rPr>
        <w:t>with</w:t>
      </w:r>
      <w:r w:rsidRPr="00212203">
        <w:rPr>
          <w:spacing w:val="-48"/>
          <w:sz w:val="20"/>
          <w:szCs w:val="20"/>
        </w:rPr>
        <w:t xml:space="preserve"> </w:t>
      </w:r>
      <w:r w:rsidRPr="00212203">
        <w:rPr>
          <w:sz w:val="20"/>
          <w:szCs w:val="20"/>
        </w:rPr>
        <w:t>an</w:t>
      </w:r>
      <w:r w:rsidRPr="00212203">
        <w:rPr>
          <w:spacing w:val="25"/>
          <w:sz w:val="20"/>
          <w:szCs w:val="20"/>
        </w:rPr>
        <w:t xml:space="preserve"> </w:t>
      </w:r>
      <w:r w:rsidRPr="00212203">
        <w:rPr>
          <w:sz w:val="20"/>
          <w:szCs w:val="20"/>
        </w:rPr>
        <w:t>active</w:t>
      </w:r>
      <w:r w:rsidRPr="00212203">
        <w:rPr>
          <w:spacing w:val="26"/>
          <w:sz w:val="20"/>
          <w:szCs w:val="20"/>
        </w:rPr>
        <w:t xml:space="preserve"> </w:t>
      </w:r>
      <w:r w:rsidRPr="00212203">
        <w:rPr>
          <w:sz w:val="20"/>
          <w:szCs w:val="20"/>
        </w:rPr>
        <w:t>certificate.</w:t>
      </w:r>
      <w:r w:rsidRPr="00212203">
        <w:rPr>
          <w:spacing w:val="4"/>
          <w:sz w:val="20"/>
          <w:szCs w:val="20"/>
        </w:rPr>
        <w:t xml:space="preserve"> </w:t>
      </w:r>
      <w:r w:rsidRPr="00212203">
        <w:rPr>
          <w:sz w:val="20"/>
          <w:szCs w:val="20"/>
        </w:rPr>
        <w:t>There</w:t>
      </w:r>
      <w:r w:rsidRPr="00212203">
        <w:rPr>
          <w:spacing w:val="26"/>
          <w:sz w:val="20"/>
          <w:szCs w:val="20"/>
        </w:rPr>
        <w:t xml:space="preserve"> </w:t>
      </w:r>
      <w:r w:rsidRPr="00212203">
        <w:rPr>
          <w:sz w:val="20"/>
          <w:szCs w:val="20"/>
        </w:rPr>
        <w:t>are</w:t>
      </w:r>
      <w:r w:rsidRPr="00212203">
        <w:rPr>
          <w:spacing w:val="26"/>
          <w:sz w:val="20"/>
          <w:szCs w:val="20"/>
        </w:rPr>
        <w:t xml:space="preserve"> </w:t>
      </w:r>
      <w:r w:rsidRPr="00212203">
        <w:rPr>
          <w:sz w:val="20"/>
          <w:szCs w:val="20"/>
        </w:rPr>
        <w:t>various</w:t>
      </w:r>
      <w:r w:rsidRPr="00212203">
        <w:rPr>
          <w:spacing w:val="26"/>
          <w:sz w:val="20"/>
          <w:szCs w:val="20"/>
        </w:rPr>
        <w:t xml:space="preserve"> </w:t>
      </w:r>
      <w:r w:rsidRPr="00212203">
        <w:rPr>
          <w:sz w:val="20"/>
          <w:szCs w:val="20"/>
        </w:rPr>
        <w:t>exceptions</w:t>
      </w:r>
      <w:r w:rsidRPr="00212203">
        <w:rPr>
          <w:spacing w:val="26"/>
          <w:sz w:val="20"/>
          <w:szCs w:val="20"/>
        </w:rPr>
        <w:t xml:space="preserve"> </w:t>
      </w:r>
      <w:r w:rsidRPr="00212203">
        <w:rPr>
          <w:sz w:val="20"/>
          <w:szCs w:val="20"/>
        </w:rPr>
        <w:t>in</w:t>
      </w:r>
      <w:r w:rsidRPr="00212203">
        <w:rPr>
          <w:spacing w:val="26"/>
          <w:sz w:val="20"/>
          <w:szCs w:val="20"/>
        </w:rPr>
        <w:t xml:space="preserve"> </w:t>
      </w:r>
      <w:r w:rsidRPr="00212203">
        <w:rPr>
          <w:sz w:val="20"/>
          <w:szCs w:val="20"/>
        </w:rPr>
        <w:t>section</w:t>
      </w:r>
      <w:r w:rsidRPr="00212203">
        <w:rPr>
          <w:spacing w:val="26"/>
          <w:sz w:val="20"/>
          <w:szCs w:val="20"/>
        </w:rPr>
        <w:t xml:space="preserve"> </w:t>
      </w:r>
      <w:r w:rsidRPr="00212203">
        <w:rPr>
          <w:sz w:val="20"/>
          <w:szCs w:val="20"/>
        </w:rPr>
        <w:t>4</w:t>
      </w:r>
      <w:r w:rsidRPr="00212203">
        <w:rPr>
          <w:spacing w:val="27"/>
          <w:sz w:val="20"/>
          <w:szCs w:val="20"/>
        </w:rPr>
        <w:t xml:space="preserve"> </w:t>
      </w:r>
      <w:r w:rsidRPr="00212203">
        <w:rPr>
          <w:sz w:val="20"/>
          <w:szCs w:val="20"/>
        </w:rPr>
        <w:t>(such</w:t>
      </w:r>
      <w:r w:rsidRPr="00212203">
        <w:rPr>
          <w:spacing w:val="26"/>
          <w:sz w:val="20"/>
          <w:szCs w:val="20"/>
        </w:rPr>
        <w:t xml:space="preserve"> </w:t>
      </w:r>
      <w:r w:rsidRPr="00212203">
        <w:rPr>
          <w:sz w:val="20"/>
          <w:szCs w:val="20"/>
        </w:rPr>
        <w:t>as</w:t>
      </w:r>
      <w:r w:rsidRPr="00212203">
        <w:rPr>
          <w:spacing w:val="26"/>
          <w:sz w:val="20"/>
          <w:szCs w:val="20"/>
        </w:rPr>
        <w:t xml:space="preserve"> </w:t>
      </w:r>
      <w:r w:rsidRPr="00212203">
        <w:rPr>
          <w:sz w:val="20"/>
          <w:szCs w:val="20"/>
        </w:rPr>
        <w:t>one-of-a-kind</w:t>
      </w:r>
      <w:r w:rsidRPr="00212203">
        <w:rPr>
          <w:spacing w:val="26"/>
          <w:sz w:val="20"/>
          <w:szCs w:val="20"/>
        </w:rPr>
        <w:t xml:space="preserve"> </w:t>
      </w:r>
      <w:r w:rsidRPr="00212203">
        <w:rPr>
          <w:sz w:val="20"/>
          <w:szCs w:val="20"/>
        </w:rPr>
        <w:t>devices,</w:t>
      </w:r>
      <w:r w:rsidRPr="00212203">
        <w:rPr>
          <w:spacing w:val="26"/>
          <w:sz w:val="20"/>
          <w:szCs w:val="20"/>
        </w:rPr>
        <w:t xml:space="preserve"> </w:t>
      </w:r>
      <w:r w:rsidRPr="00212203">
        <w:rPr>
          <w:sz w:val="20"/>
          <w:szCs w:val="20"/>
        </w:rPr>
        <w:t>or</w:t>
      </w:r>
      <w:r w:rsidRPr="00212203">
        <w:rPr>
          <w:spacing w:val="26"/>
          <w:sz w:val="20"/>
          <w:szCs w:val="20"/>
        </w:rPr>
        <w:t xml:space="preserve"> </w:t>
      </w:r>
      <w:r w:rsidRPr="00212203">
        <w:rPr>
          <w:sz w:val="20"/>
          <w:szCs w:val="20"/>
        </w:rPr>
        <w:t>the</w:t>
      </w:r>
      <w:r w:rsidRPr="00212203">
        <w:rPr>
          <w:spacing w:val="27"/>
          <w:sz w:val="20"/>
          <w:szCs w:val="20"/>
        </w:rPr>
        <w:t xml:space="preserve"> </w:t>
      </w:r>
      <w:r w:rsidRPr="00212203">
        <w:rPr>
          <w:sz w:val="20"/>
          <w:szCs w:val="20"/>
        </w:rPr>
        <w:t>change</w:t>
      </w:r>
      <w:r w:rsidRPr="00212203">
        <w:rPr>
          <w:spacing w:val="26"/>
          <w:sz w:val="20"/>
          <w:szCs w:val="20"/>
        </w:rPr>
        <w:t xml:space="preserve"> </w:t>
      </w:r>
      <w:r w:rsidRPr="00212203">
        <w:rPr>
          <w:sz w:val="20"/>
          <w:szCs w:val="20"/>
        </w:rPr>
        <w:t>that</w:t>
      </w:r>
      <w:r w:rsidRPr="00212203">
        <w:rPr>
          <w:spacing w:val="26"/>
          <w:sz w:val="20"/>
          <w:szCs w:val="20"/>
        </w:rPr>
        <w:t xml:space="preserve"> </w:t>
      </w:r>
      <w:r w:rsidRPr="00212203">
        <w:rPr>
          <w:sz w:val="20"/>
          <w:szCs w:val="20"/>
        </w:rPr>
        <w:t>a</w:t>
      </w:r>
      <w:r w:rsidRPr="00212203">
        <w:rPr>
          <w:spacing w:val="26"/>
          <w:sz w:val="20"/>
          <w:szCs w:val="20"/>
        </w:rPr>
        <w:t xml:space="preserve"> </w:t>
      </w:r>
      <w:r w:rsidRPr="00212203">
        <w:rPr>
          <w:sz w:val="20"/>
          <w:szCs w:val="20"/>
        </w:rPr>
        <w:t>state</w:t>
      </w:r>
      <w:r w:rsidRPr="00212203">
        <w:rPr>
          <w:spacing w:val="-48"/>
          <w:sz w:val="20"/>
          <w:szCs w:val="20"/>
        </w:rPr>
        <w:t xml:space="preserve"> </w:t>
      </w:r>
      <w:r w:rsidRPr="00212203">
        <w:rPr>
          <w:sz w:val="20"/>
          <w:szCs w:val="20"/>
        </w:rPr>
        <w:t>newly</w:t>
      </w:r>
      <w:r w:rsidRPr="00212203">
        <w:rPr>
          <w:spacing w:val="-1"/>
          <w:sz w:val="20"/>
          <w:szCs w:val="20"/>
        </w:rPr>
        <w:t xml:space="preserve"> </w:t>
      </w:r>
      <w:r w:rsidRPr="00212203">
        <w:rPr>
          <w:sz w:val="20"/>
          <w:szCs w:val="20"/>
        </w:rPr>
        <w:t>adopts the Uniform Regulation), but none that works for an existing device in this situation.</w:t>
      </w:r>
    </w:p>
    <w:p w14:paraId="01A48B59" w14:textId="77777777" w:rsidR="00212203" w:rsidRPr="00212203" w:rsidRDefault="00212203" w:rsidP="00212203">
      <w:pPr>
        <w:pStyle w:val="TableParagraph"/>
        <w:ind w:left="0"/>
        <w:rPr>
          <w:sz w:val="20"/>
          <w:szCs w:val="20"/>
        </w:rPr>
      </w:pPr>
    </w:p>
    <w:p w14:paraId="07953C97" w14:textId="7E7B5879" w:rsidR="003976BF" w:rsidRPr="00212203" w:rsidRDefault="00212203" w:rsidP="00CA54F9">
      <w:pPr>
        <w:keepNext/>
        <w:keepLines/>
        <w:rPr>
          <w:szCs w:val="20"/>
        </w:rPr>
      </w:pPr>
      <w:r w:rsidRPr="00212203">
        <w:rPr>
          <w:szCs w:val="20"/>
        </w:rPr>
        <w:t>Many</w:t>
      </w:r>
      <w:r w:rsidRPr="00212203">
        <w:rPr>
          <w:spacing w:val="10"/>
          <w:szCs w:val="20"/>
        </w:rPr>
        <w:t xml:space="preserve"> </w:t>
      </w:r>
      <w:r w:rsidRPr="00212203">
        <w:rPr>
          <w:szCs w:val="20"/>
        </w:rPr>
        <w:t>states</w:t>
      </w:r>
      <w:r w:rsidRPr="00212203">
        <w:rPr>
          <w:spacing w:val="10"/>
          <w:szCs w:val="20"/>
        </w:rPr>
        <w:t xml:space="preserve"> </w:t>
      </w:r>
      <w:r w:rsidRPr="00212203">
        <w:rPr>
          <w:szCs w:val="20"/>
        </w:rPr>
        <w:t>do</w:t>
      </w:r>
      <w:r w:rsidRPr="00212203">
        <w:rPr>
          <w:spacing w:val="11"/>
          <w:szCs w:val="20"/>
        </w:rPr>
        <w:t xml:space="preserve"> </w:t>
      </w:r>
      <w:r w:rsidRPr="00212203">
        <w:rPr>
          <w:szCs w:val="20"/>
        </w:rPr>
        <w:t>not</w:t>
      </w:r>
      <w:r w:rsidRPr="00212203">
        <w:rPr>
          <w:spacing w:val="11"/>
          <w:szCs w:val="20"/>
        </w:rPr>
        <w:t xml:space="preserve"> </w:t>
      </w:r>
      <w:r w:rsidRPr="00212203">
        <w:rPr>
          <w:szCs w:val="20"/>
        </w:rPr>
        <w:t>incorporate</w:t>
      </w:r>
      <w:r w:rsidRPr="00212203">
        <w:rPr>
          <w:spacing w:val="10"/>
          <w:szCs w:val="20"/>
        </w:rPr>
        <w:t xml:space="preserve"> </w:t>
      </w:r>
      <w:r w:rsidRPr="00212203">
        <w:rPr>
          <w:szCs w:val="20"/>
        </w:rPr>
        <w:t>the</w:t>
      </w:r>
      <w:r w:rsidRPr="00212203">
        <w:rPr>
          <w:spacing w:val="11"/>
          <w:szCs w:val="20"/>
        </w:rPr>
        <w:t xml:space="preserve"> </w:t>
      </w:r>
      <w:r w:rsidRPr="00212203">
        <w:rPr>
          <w:szCs w:val="20"/>
        </w:rPr>
        <w:t>Uniform</w:t>
      </w:r>
      <w:r w:rsidRPr="00212203">
        <w:rPr>
          <w:spacing w:val="9"/>
          <w:szCs w:val="20"/>
        </w:rPr>
        <w:t xml:space="preserve"> </w:t>
      </w:r>
      <w:r w:rsidRPr="00212203">
        <w:rPr>
          <w:szCs w:val="20"/>
        </w:rPr>
        <w:t>Regulation</w:t>
      </w:r>
      <w:r w:rsidRPr="00212203">
        <w:rPr>
          <w:spacing w:val="11"/>
          <w:szCs w:val="20"/>
        </w:rPr>
        <w:t xml:space="preserve"> </w:t>
      </w:r>
      <w:r w:rsidRPr="00212203">
        <w:rPr>
          <w:szCs w:val="20"/>
        </w:rPr>
        <w:t>by</w:t>
      </w:r>
      <w:r w:rsidRPr="00212203">
        <w:rPr>
          <w:spacing w:val="11"/>
          <w:szCs w:val="20"/>
        </w:rPr>
        <w:t xml:space="preserve"> </w:t>
      </w:r>
      <w:r w:rsidR="00BA1730" w:rsidRPr="00212203">
        <w:rPr>
          <w:szCs w:val="20"/>
        </w:rPr>
        <w:t>reference but</w:t>
      </w:r>
      <w:r w:rsidRPr="00212203">
        <w:rPr>
          <w:spacing w:val="11"/>
          <w:szCs w:val="20"/>
        </w:rPr>
        <w:t xml:space="preserve"> </w:t>
      </w:r>
      <w:r w:rsidRPr="00212203">
        <w:rPr>
          <w:szCs w:val="20"/>
        </w:rPr>
        <w:t>have</w:t>
      </w:r>
      <w:r w:rsidRPr="00212203">
        <w:rPr>
          <w:spacing w:val="11"/>
          <w:szCs w:val="20"/>
        </w:rPr>
        <w:t xml:space="preserve"> </w:t>
      </w:r>
      <w:r w:rsidRPr="00212203">
        <w:rPr>
          <w:szCs w:val="20"/>
        </w:rPr>
        <w:t>instead</w:t>
      </w:r>
      <w:r w:rsidRPr="00212203">
        <w:rPr>
          <w:spacing w:val="9"/>
          <w:szCs w:val="20"/>
        </w:rPr>
        <w:t xml:space="preserve"> </w:t>
      </w:r>
      <w:r w:rsidRPr="00212203">
        <w:rPr>
          <w:szCs w:val="20"/>
        </w:rPr>
        <w:t>drafted</w:t>
      </w:r>
      <w:r w:rsidRPr="00212203">
        <w:rPr>
          <w:spacing w:val="11"/>
          <w:szCs w:val="20"/>
        </w:rPr>
        <w:t xml:space="preserve"> </w:t>
      </w:r>
      <w:r w:rsidRPr="00212203">
        <w:rPr>
          <w:szCs w:val="20"/>
        </w:rPr>
        <w:t>their</w:t>
      </w:r>
      <w:r w:rsidRPr="00212203">
        <w:rPr>
          <w:spacing w:val="10"/>
          <w:szCs w:val="20"/>
        </w:rPr>
        <w:t xml:space="preserve"> </w:t>
      </w:r>
      <w:r w:rsidRPr="00212203">
        <w:rPr>
          <w:szCs w:val="20"/>
        </w:rPr>
        <w:t>own</w:t>
      </w:r>
      <w:r w:rsidRPr="00212203">
        <w:rPr>
          <w:spacing w:val="11"/>
          <w:szCs w:val="20"/>
        </w:rPr>
        <w:t xml:space="preserve"> </w:t>
      </w:r>
      <w:r w:rsidRPr="00212203">
        <w:rPr>
          <w:szCs w:val="20"/>
        </w:rPr>
        <w:t>rules</w:t>
      </w:r>
      <w:r w:rsidRPr="00212203">
        <w:rPr>
          <w:spacing w:val="11"/>
          <w:szCs w:val="20"/>
        </w:rPr>
        <w:t xml:space="preserve"> </w:t>
      </w:r>
      <w:r w:rsidRPr="00212203">
        <w:rPr>
          <w:szCs w:val="20"/>
        </w:rPr>
        <w:t>that</w:t>
      </w:r>
      <w:r w:rsidRPr="00212203">
        <w:rPr>
          <w:spacing w:val="10"/>
          <w:szCs w:val="20"/>
        </w:rPr>
        <w:t xml:space="preserve"> </w:t>
      </w:r>
      <w:r w:rsidRPr="00212203">
        <w:rPr>
          <w:szCs w:val="20"/>
        </w:rPr>
        <w:t>are</w:t>
      </w:r>
      <w:r w:rsidRPr="00212203">
        <w:rPr>
          <w:spacing w:val="11"/>
          <w:szCs w:val="20"/>
        </w:rPr>
        <w:t xml:space="preserve"> </w:t>
      </w:r>
      <w:r w:rsidRPr="00212203">
        <w:rPr>
          <w:szCs w:val="20"/>
        </w:rPr>
        <w:t>based</w:t>
      </w:r>
      <w:r w:rsidRPr="00212203">
        <w:rPr>
          <w:spacing w:val="-48"/>
          <w:szCs w:val="20"/>
        </w:rPr>
        <w:t xml:space="preserve"> </w:t>
      </w:r>
      <w:r w:rsidRPr="00212203">
        <w:rPr>
          <w:szCs w:val="20"/>
        </w:rPr>
        <w:t>on it.</w:t>
      </w:r>
      <w:r w:rsidRPr="00212203">
        <w:rPr>
          <w:spacing w:val="1"/>
          <w:szCs w:val="20"/>
        </w:rPr>
        <w:t xml:space="preserve"> </w:t>
      </w:r>
      <w:r w:rsidRPr="00212203">
        <w:rPr>
          <w:szCs w:val="20"/>
        </w:rPr>
        <w:t>Most such states do not incorporate this narrow concept of “traceable,” which produces such potential difficulties in</w:t>
      </w:r>
      <w:r w:rsidRPr="00212203">
        <w:rPr>
          <w:spacing w:val="1"/>
          <w:szCs w:val="20"/>
        </w:rPr>
        <w:t xml:space="preserve"> </w:t>
      </w:r>
      <w:r w:rsidRPr="00212203">
        <w:rPr>
          <w:szCs w:val="20"/>
        </w:rPr>
        <w:t>cases where NTEP transitions by beginning to evaluate a given category of device.</w:t>
      </w:r>
      <w:r w:rsidRPr="00212203">
        <w:rPr>
          <w:spacing w:val="1"/>
          <w:szCs w:val="20"/>
        </w:rPr>
        <w:t xml:space="preserve"> </w:t>
      </w:r>
      <w:r w:rsidRPr="00212203">
        <w:rPr>
          <w:szCs w:val="20"/>
        </w:rPr>
        <w:t>Most states that have drafted their own</w:t>
      </w:r>
      <w:r w:rsidRPr="00212203">
        <w:rPr>
          <w:spacing w:val="1"/>
          <w:szCs w:val="20"/>
        </w:rPr>
        <w:t xml:space="preserve"> </w:t>
      </w:r>
      <w:r w:rsidRPr="00212203">
        <w:rPr>
          <w:szCs w:val="20"/>
        </w:rPr>
        <w:t>rules also provide a general-purpose exception, that a device without an NTEP certificate can still be used if the weights and</w:t>
      </w:r>
      <w:r w:rsidRPr="00212203">
        <w:rPr>
          <w:spacing w:val="1"/>
          <w:szCs w:val="20"/>
        </w:rPr>
        <w:t xml:space="preserve"> </w:t>
      </w:r>
      <w:r w:rsidRPr="00212203">
        <w:rPr>
          <w:szCs w:val="20"/>
        </w:rPr>
        <w:t>measures director approves the device type.</w:t>
      </w:r>
      <w:r w:rsidRPr="00212203">
        <w:rPr>
          <w:spacing w:val="1"/>
          <w:szCs w:val="20"/>
        </w:rPr>
        <w:t xml:space="preserve"> </w:t>
      </w:r>
      <w:r w:rsidRPr="00212203">
        <w:rPr>
          <w:szCs w:val="20"/>
        </w:rPr>
        <w:t>In 2021, Florida amended its regulations for exactly that sort of purpose.</w:t>
      </w:r>
      <w:r w:rsidRPr="00212203">
        <w:rPr>
          <w:spacing w:val="1"/>
          <w:szCs w:val="20"/>
        </w:rPr>
        <w:t xml:space="preserve"> </w:t>
      </w:r>
      <w:r w:rsidRPr="00212203">
        <w:rPr>
          <w:szCs w:val="20"/>
        </w:rPr>
        <w:t>Previously, Florida absolutely required an NTEP certificate; now, a device without an NTEP certificate can be used in</w:t>
      </w:r>
      <w:r w:rsidRPr="00212203">
        <w:rPr>
          <w:spacing w:val="1"/>
          <w:szCs w:val="20"/>
        </w:rPr>
        <w:t xml:space="preserve"> </w:t>
      </w:r>
      <w:r w:rsidRPr="00212203">
        <w:rPr>
          <w:szCs w:val="20"/>
        </w:rPr>
        <w:t>commercial</w:t>
      </w:r>
      <w:r w:rsidRPr="00212203">
        <w:rPr>
          <w:spacing w:val="-1"/>
          <w:szCs w:val="20"/>
        </w:rPr>
        <w:t xml:space="preserve"> </w:t>
      </w:r>
      <w:r w:rsidRPr="00212203">
        <w:rPr>
          <w:szCs w:val="20"/>
        </w:rPr>
        <w:t>service if the director has reviewed and approved the device under Handbook 44 standards.</w:t>
      </w:r>
    </w:p>
    <w:p w14:paraId="5220BDDC" w14:textId="77777777" w:rsidR="00212203" w:rsidRPr="00212203" w:rsidRDefault="00212203" w:rsidP="00212203">
      <w:pPr>
        <w:pStyle w:val="TableParagraph"/>
        <w:ind w:left="0" w:right="102"/>
        <w:jc w:val="both"/>
        <w:rPr>
          <w:sz w:val="20"/>
          <w:szCs w:val="20"/>
        </w:rPr>
      </w:pPr>
      <w:r w:rsidRPr="00212203">
        <w:rPr>
          <w:sz w:val="20"/>
          <w:szCs w:val="20"/>
        </w:rPr>
        <w:t>We believe that approach was the original intent of the Uniform Regulation.</w:t>
      </w:r>
      <w:r w:rsidRPr="00212203">
        <w:rPr>
          <w:spacing w:val="1"/>
          <w:sz w:val="20"/>
          <w:szCs w:val="20"/>
        </w:rPr>
        <w:t xml:space="preserve"> </w:t>
      </w:r>
      <w:r w:rsidRPr="00212203">
        <w:rPr>
          <w:sz w:val="20"/>
          <w:szCs w:val="20"/>
        </w:rPr>
        <w:t>In other words, NTEP was meant to provide</w:t>
      </w:r>
      <w:r w:rsidRPr="00212203">
        <w:rPr>
          <w:spacing w:val="1"/>
          <w:sz w:val="20"/>
          <w:szCs w:val="20"/>
        </w:rPr>
        <w:t xml:space="preserve"> </w:t>
      </w:r>
      <w:r w:rsidRPr="00212203">
        <w:rPr>
          <w:sz w:val="20"/>
          <w:szCs w:val="20"/>
        </w:rPr>
        <w:t>assistance to state directors, by offering a standard nationwide evaluation they could rely on; but it was not meant to restrict</w:t>
      </w:r>
      <w:r w:rsidRPr="00212203">
        <w:rPr>
          <w:spacing w:val="1"/>
          <w:sz w:val="20"/>
          <w:szCs w:val="20"/>
        </w:rPr>
        <w:t xml:space="preserve"> </w:t>
      </w:r>
      <w:r w:rsidRPr="00212203">
        <w:rPr>
          <w:sz w:val="20"/>
          <w:szCs w:val="20"/>
        </w:rPr>
        <w:t>the ability that state directors used to have, to conduct their own evaluations.</w:t>
      </w:r>
      <w:r w:rsidRPr="00212203">
        <w:rPr>
          <w:spacing w:val="1"/>
          <w:sz w:val="20"/>
          <w:szCs w:val="20"/>
        </w:rPr>
        <w:t xml:space="preserve"> </w:t>
      </w:r>
      <w:r w:rsidRPr="00212203">
        <w:rPr>
          <w:sz w:val="20"/>
          <w:szCs w:val="20"/>
        </w:rPr>
        <w:t>The proposed amendment would clarify that</w:t>
      </w:r>
      <w:r w:rsidRPr="00212203">
        <w:rPr>
          <w:spacing w:val="1"/>
          <w:sz w:val="20"/>
          <w:szCs w:val="20"/>
        </w:rPr>
        <w:t xml:space="preserve"> </w:t>
      </w:r>
      <w:r w:rsidRPr="00212203">
        <w:rPr>
          <w:sz w:val="20"/>
          <w:szCs w:val="20"/>
        </w:rPr>
        <w:t>authority, in states that incorporate the Uniform Regulation by reference.</w:t>
      </w:r>
      <w:r w:rsidRPr="00212203">
        <w:rPr>
          <w:spacing w:val="1"/>
          <w:sz w:val="20"/>
          <w:szCs w:val="20"/>
        </w:rPr>
        <w:t xml:space="preserve"> </w:t>
      </w:r>
      <w:r w:rsidRPr="00212203">
        <w:rPr>
          <w:sz w:val="20"/>
          <w:szCs w:val="20"/>
        </w:rPr>
        <w:t>Under the amendment, a director would not be</w:t>
      </w:r>
      <w:r w:rsidRPr="00212203">
        <w:rPr>
          <w:spacing w:val="1"/>
          <w:sz w:val="20"/>
          <w:szCs w:val="20"/>
        </w:rPr>
        <w:t xml:space="preserve"> </w:t>
      </w:r>
      <w:r w:rsidRPr="00212203">
        <w:rPr>
          <w:sz w:val="20"/>
          <w:szCs w:val="20"/>
        </w:rPr>
        <w:t>forced</w:t>
      </w:r>
      <w:r w:rsidRPr="00212203">
        <w:rPr>
          <w:spacing w:val="-1"/>
          <w:sz w:val="20"/>
          <w:szCs w:val="20"/>
        </w:rPr>
        <w:t xml:space="preserve"> </w:t>
      </w:r>
      <w:r w:rsidRPr="00212203">
        <w:rPr>
          <w:sz w:val="20"/>
          <w:szCs w:val="20"/>
        </w:rPr>
        <w:t>to accept or approve devices from</w:t>
      </w:r>
      <w:r w:rsidRPr="00212203">
        <w:rPr>
          <w:spacing w:val="-1"/>
          <w:sz w:val="20"/>
          <w:szCs w:val="20"/>
        </w:rPr>
        <w:t xml:space="preserve"> </w:t>
      </w:r>
      <w:r w:rsidRPr="00212203">
        <w:rPr>
          <w:sz w:val="20"/>
          <w:szCs w:val="20"/>
        </w:rPr>
        <w:t>before an NTEP</w:t>
      </w:r>
      <w:r w:rsidRPr="00212203">
        <w:rPr>
          <w:spacing w:val="-1"/>
          <w:sz w:val="20"/>
          <w:szCs w:val="20"/>
        </w:rPr>
        <w:t xml:space="preserve"> </w:t>
      </w:r>
      <w:r w:rsidRPr="00212203">
        <w:rPr>
          <w:sz w:val="20"/>
          <w:szCs w:val="20"/>
        </w:rPr>
        <w:t>transition.  But the</w:t>
      </w:r>
      <w:r w:rsidRPr="00212203">
        <w:rPr>
          <w:spacing w:val="-1"/>
          <w:sz w:val="20"/>
          <w:szCs w:val="20"/>
        </w:rPr>
        <w:t xml:space="preserve"> </w:t>
      </w:r>
      <w:r w:rsidRPr="00212203">
        <w:rPr>
          <w:sz w:val="20"/>
          <w:szCs w:val="20"/>
        </w:rPr>
        <w:t>director would be able to approve them.</w:t>
      </w:r>
    </w:p>
    <w:p w14:paraId="4D2080FB" w14:textId="77777777" w:rsidR="00212203" w:rsidRPr="00212203" w:rsidRDefault="00212203" w:rsidP="00212203">
      <w:pPr>
        <w:pStyle w:val="TableParagraph"/>
        <w:spacing w:before="5"/>
        <w:ind w:left="0"/>
        <w:rPr>
          <w:sz w:val="20"/>
          <w:szCs w:val="20"/>
        </w:rPr>
      </w:pPr>
    </w:p>
    <w:p w14:paraId="519E4711" w14:textId="77777777" w:rsidR="00212203" w:rsidRPr="00212203" w:rsidRDefault="00212203" w:rsidP="00212203">
      <w:pPr>
        <w:pStyle w:val="TableParagraph"/>
        <w:ind w:left="0" w:right="103"/>
        <w:jc w:val="both"/>
        <w:rPr>
          <w:sz w:val="20"/>
          <w:szCs w:val="20"/>
        </w:rPr>
      </w:pPr>
      <w:r w:rsidRPr="00212203">
        <w:rPr>
          <w:sz w:val="20"/>
          <w:szCs w:val="20"/>
        </w:rPr>
        <w:t>The proposal does not limit its scope to devices that were placed in service, installed, or manufactured before a given point,</w:t>
      </w:r>
      <w:r w:rsidRPr="00212203">
        <w:rPr>
          <w:spacing w:val="1"/>
          <w:sz w:val="20"/>
          <w:szCs w:val="20"/>
        </w:rPr>
        <w:t xml:space="preserve"> </w:t>
      </w:r>
      <w:r w:rsidRPr="00212203">
        <w:rPr>
          <w:sz w:val="20"/>
          <w:szCs w:val="20"/>
        </w:rPr>
        <w:t>whether that point is the publication of an evaluation protocol, the opening of NTEP to application, the issuance of the first</w:t>
      </w:r>
      <w:r w:rsidRPr="00212203">
        <w:rPr>
          <w:spacing w:val="1"/>
          <w:sz w:val="20"/>
          <w:szCs w:val="20"/>
        </w:rPr>
        <w:t xml:space="preserve"> </w:t>
      </w:r>
      <w:r w:rsidRPr="00212203">
        <w:rPr>
          <w:sz w:val="20"/>
          <w:szCs w:val="20"/>
        </w:rPr>
        <w:t>certificate in a given category, or the issuance of a certificate for a given type.</w:t>
      </w:r>
      <w:r w:rsidRPr="00212203">
        <w:rPr>
          <w:spacing w:val="50"/>
          <w:sz w:val="20"/>
          <w:szCs w:val="20"/>
        </w:rPr>
        <w:t xml:space="preserve"> </w:t>
      </w:r>
      <w:r w:rsidRPr="00212203">
        <w:rPr>
          <w:sz w:val="20"/>
          <w:szCs w:val="20"/>
        </w:rPr>
        <w:t>The various options for such trigger dates</w:t>
      </w:r>
      <w:r w:rsidRPr="00212203">
        <w:rPr>
          <w:spacing w:val="1"/>
          <w:sz w:val="20"/>
          <w:szCs w:val="20"/>
        </w:rPr>
        <w:t xml:space="preserve"> </w:t>
      </w:r>
      <w:r w:rsidRPr="00212203">
        <w:rPr>
          <w:sz w:val="20"/>
          <w:szCs w:val="20"/>
        </w:rPr>
        <w:t>would present unfairness, in various ways.</w:t>
      </w:r>
      <w:r w:rsidRPr="00212203">
        <w:rPr>
          <w:spacing w:val="51"/>
          <w:sz w:val="20"/>
          <w:szCs w:val="20"/>
        </w:rPr>
        <w:t xml:space="preserve"> </w:t>
      </w:r>
      <w:r w:rsidRPr="00212203">
        <w:rPr>
          <w:sz w:val="20"/>
          <w:szCs w:val="20"/>
        </w:rPr>
        <w:t>For example, when NTEP has published an evaluation protocol, there will</w:t>
      </w:r>
      <w:r w:rsidRPr="00212203">
        <w:rPr>
          <w:spacing w:val="1"/>
          <w:sz w:val="20"/>
          <w:szCs w:val="20"/>
        </w:rPr>
        <w:t xml:space="preserve"> </w:t>
      </w:r>
      <w:r w:rsidRPr="00212203">
        <w:rPr>
          <w:sz w:val="20"/>
          <w:szCs w:val="20"/>
        </w:rPr>
        <w:t>typically be an extended period of time during it which it does its first evaluations under the new protocol, before it actually</w:t>
      </w:r>
      <w:r w:rsidRPr="00212203">
        <w:rPr>
          <w:spacing w:val="1"/>
          <w:sz w:val="20"/>
          <w:szCs w:val="20"/>
        </w:rPr>
        <w:t xml:space="preserve"> </w:t>
      </w:r>
      <w:r w:rsidRPr="00212203">
        <w:rPr>
          <w:sz w:val="20"/>
          <w:szCs w:val="20"/>
        </w:rPr>
        <w:t>issues certificates.</w:t>
      </w:r>
      <w:r w:rsidRPr="00212203">
        <w:rPr>
          <w:spacing w:val="51"/>
          <w:sz w:val="20"/>
          <w:szCs w:val="20"/>
        </w:rPr>
        <w:t xml:space="preserve"> </w:t>
      </w:r>
      <w:r w:rsidRPr="00212203">
        <w:rPr>
          <w:sz w:val="20"/>
          <w:szCs w:val="20"/>
        </w:rPr>
        <w:t>It would not be sensible to make the “director approval” available only for devices from before the</w:t>
      </w:r>
      <w:r w:rsidRPr="00212203">
        <w:rPr>
          <w:spacing w:val="1"/>
          <w:sz w:val="20"/>
          <w:szCs w:val="20"/>
        </w:rPr>
        <w:t xml:space="preserve"> </w:t>
      </w:r>
      <w:r w:rsidRPr="00212203">
        <w:rPr>
          <w:sz w:val="20"/>
          <w:szCs w:val="20"/>
        </w:rPr>
        <w:t>protocol was published, but not those during the intervening period while NTEP was getting used to the process in its first</w:t>
      </w:r>
      <w:r w:rsidRPr="00212203">
        <w:rPr>
          <w:spacing w:val="1"/>
          <w:sz w:val="20"/>
          <w:szCs w:val="20"/>
        </w:rPr>
        <w:t xml:space="preserve"> </w:t>
      </w:r>
      <w:r w:rsidRPr="00212203">
        <w:rPr>
          <w:sz w:val="20"/>
          <w:szCs w:val="20"/>
        </w:rPr>
        <w:t>evaluations.</w:t>
      </w:r>
      <w:r w:rsidRPr="00212203">
        <w:rPr>
          <w:spacing w:val="1"/>
          <w:sz w:val="20"/>
          <w:szCs w:val="20"/>
        </w:rPr>
        <w:t xml:space="preserve"> </w:t>
      </w:r>
      <w:r w:rsidRPr="00212203">
        <w:rPr>
          <w:sz w:val="20"/>
          <w:szCs w:val="20"/>
        </w:rPr>
        <w:t>Then, when NTEP does issue certificates, some device type will get the first one.</w:t>
      </w:r>
      <w:r w:rsidRPr="00212203">
        <w:rPr>
          <w:spacing w:val="1"/>
          <w:sz w:val="20"/>
          <w:szCs w:val="20"/>
        </w:rPr>
        <w:t xml:space="preserve"> </w:t>
      </w:r>
      <w:r w:rsidRPr="00212203">
        <w:rPr>
          <w:sz w:val="20"/>
          <w:szCs w:val="20"/>
        </w:rPr>
        <w:t>That might be because that</w:t>
      </w:r>
      <w:r w:rsidRPr="00212203">
        <w:rPr>
          <w:spacing w:val="1"/>
          <w:sz w:val="20"/>
          <w:szCs w:val="20"/>
        </w:rPr>
        <w:t xml:space="preserve"> </w:t>
      </w:r>
      <w:r w:rsidRPr="00212203">
        <w:rPr>
          <w:sz w:val="20"/>
          <w:szCs w:val="20"/>
        </w:rPr>
        <w:t>manufacturer was first in line, but there could be multiple other factors (scheduling at evaluation labs, the complexity of a</w:t>
      </w:r>
      <w:r w:rsidRPr="00212203">
        <w:rPr>
          <w:spacing w:val="1"/>
          <w:sz w:val="20"/>
          <w:szCs w:val="20"/>
        </w:rPr>
        <w:t xml:space="preserve"> </w:t>
      </w:r>
      <w:r w:rsidRPr="00212203">
        <w:rPr>
          <w:sz w:val="20"/>
          <w:szCs w:val="20"/>
        </w:rPr>
        <w:t>given design, etc.).</w:t>
      </w:r>
      <w:r w:rsidRPr="00212203">
        <w:rPr>
          <w:spacing w:val="1"/>
          <w:sz w:val="20"/>
          <w:szCs w:val="20"/>
        </w:rPr>
        <w:t xml:space="preserve"> </w:t>
      </w:r>
      <w:r w:rsidRPr="00212203">
        <w:rPr>
          <w:sz w:val="20"/>
          <w:szCs w:val="20"/>
        </w:rPr>
        <w:t>It would not seem right to cut off the “director approval” option for all other devices just because the first</w:t>
      </w:r>
      <w:r w:rsidRPr="00212203">
        <w:rPr>
          <w:spacing w:val="1"/>
          <w:sz w:val="20"/>
          <w:szCs w:val="20"/>
        </w:rPr>
        <w:t xml:space="preserve"> </w:t>
      </w:r>
      <w:r w:rsidRPr="00212203">
        <w:rPr>
          <w:sz w:val="20"/>
          <w:szCs w:val="20"/>
        </w:rPr>
        <w:t>certificate</w:t>
      </w:r>
      <w:r w:rsidRPr="00212203">
        <w:rPr>
          <w:spacing w:val="13"/>
          <w:sz w:val="20"/>
          <w:szCs w:val="20"/>
        </w:rPr>
        <w:t xml:space="preserve"> </w:t>
      </w:r>
      <w:r w:rsidRPr="00212203">
        <w:rPr>
          <w:sz w:val="20"/>
          <w:szCs w:val="20"/>
        </w:rPr>
        <w:t>has</w:t>
      </w:r>
      <w:r w:rsidRPr="00212203">
        <w:rPr>
          <w:spacing w:val="15"/>
          <w:sz w:val="20"/>
          <w:szCs w:val="20"/>
        </w:rPr>
        <w:t xml:space="preserve"> </w:t>
      </w:r>
      <w:r w:rsidRPr="00212203">
        <w:rPr>
          <w:sz w:val="20"/>
          <w:szCs w:val="20"/>
        </w:rPr>
        <w:t>issued.</w:t>
      </w:r>
      <w:r w:rsidRPr="00212203">
        <w:rPr>
          <w:spacing w:val="29"/>
          <w:sz w:val="20"/>
          <w:szCs w:val="20"/>
        </w:rPr>
        <w:t xml:space="preserve"> </w:t>
      </w:r>
      <w:r w:rsidRPr="00212203">
        <w:rPr>
          <w:sz w:val="20"/>
          <w:szCs w:val="20"/>
        </w:rPr>
        <w:t>Besides,</w:t>
      </w:r>
      <w:r w:rsidRPr="00212203">
        <w:rPr>
          <w:spacing w:val="15"/>
          <w:sz w:val="20"/>
          <w:szCs w:val="20"/>
        </w:rPr>
        <w:t xml:space="preserve"> </w:t>
      </w:r>
      <w:r w:rsidRPr="00212203">
        <w:rPr>
          <w:sz w:val="20"/>
          <w:szCs w:val="20"/>
        </w:rPr>
        <w:t>the</w:t>
      </w:r>
      <w:r w:rsidRPr="00212203">
        <w:rPr>
          <w:spacing w:val="14"/>
          <w:sz w:val="20"/>
          <w:szCs w:val="20"/>
        </w:rPr>
        <w:t xml:space="preserve"> </w:t>
      </w:r>
      <w:r w:rsidRPr="00212203">
        <w:rPr>
          <w:sz w:val="20"/>
          <w:szCs w:val="20"/>
        </w:rPr>
        <w:t>“director</w:t>
      </w:r>
      <w:r w:rsidRPr="00212203">
        <w:rPr>
          <w:spacing w:val="14"/>
          <w:sz w:val="20"/>
          <w:szCs w:val="20"/>
        </w:rPr>
        <w:t xml:space="preserve"> </w:t>
      </w:r>
      <w:r w:rsidRPr="00212203">
        <w:rPr>
          <w:sz w:val="20"/>
          <w:szCs w:val="20"/>
        </w:rPr>
        <w:t>approval”</w:t>
      </w:r>
      <w:r w:rsidRPr="00212203">
        <w:rPr>
          <w:spacing w:val="15"/>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w:t>
      </w:r>
      <w:r w:rsidRPr="00212203">
        <w:rPr>
          <w:spacing w:val="14"/>
          <w:sz w:val="20"/>
          <w:szCs w:val="20"/>
        </w:rPr>
        <w:t xml:space="preserve"> </w:t>
      </w:r>
      <w:r w:rsidRPr="00212203">
        <w:rPr>
          <w:sz w:val="20"/>
          <w:szCs w:val="20"/>
        </w:rPr>
        <w:t>not</w:t>
      </w:r>
      <w:r w:rsidRPr="00212203">
        <w:rPr>
          <w:spacing w:val="14"/>
          <w:sz w:val="20"/>
          <w:szCs w:val="20"/>
        </w:rPr>
        <w:t xml:space="preserve"> </w:t>
      </w:r>
      <w:r w:rsidRPr="00212203">
        <w:rPr>
          <w:sz w:val="20"/>
          <w:szCs w:val="20"/>
        </w:rPr>
        <w:t>really</w:t>
      </w:r>
      <w:r w:rsidRPr="00212203">
        <w:rPr>
          <w:spacing w:val="15"/>
          <w:sz w:val="20"/>
          <w:szCs w:val="20"/>
        </w:rPr>
        <w:t xml:space="preserve"> </w:t>
      </w:r>
      <w:r w:rsidRPr="00212203">
        <w:rPr>
          <w:sz w:val="20"/>
          <w:szCs w:val="20"/>
        </w:rPr>
        <w:t>be</w:t>
      </w:r>
      <w:r w:rsidRPr="00212203">
        <w:rPr>
          <w:spacing w:val="14"/>
          <w:sz w:val="20"/>
          <w:szCs w:val="20"/>
        </w:rPr>
        <w:t xml:space="preserve"> </w:t>
      </w:r>
      <w:r w:rsidRPr="00212203">
        <w:rPr>
          <w:sz w:val="20"/>
          <w:szCs w:val="20"/>
        </w:rPr>
        <w:t>cut</w:t>
      </w:r>
      <w:r w:rsidRPr="00212203">
        <w:rPr>
          <w:spacing w:val="14"/>
          <w:sz w:val="20"/>
          <w:szCs w:val="20"/>
        </w:rPr>
        <w:t xml:space="preserve"> </w:t>
      </w:r>
      <w:r w:rsidRPr="00212203">
        <w:rPr>
          <w:sz w:val="20"/>
          <w:szCs w:val="20"/>
        </w:rPr>
        <w:t>off</w:t>
      </w:r>
      <w:r w:rsidRPr="00212203">
        <w:rPr>
          <w:spacing w:val="15"/>
          <w:sz w:val="20"/>
          <w:szCs w:val="20"/>
        </w:rPr>
        <w:t xml:space="preserve"> </w:t>
      </w:r>
      <w:r w:rsidRPr="00212203">
        <w:rPr>
          <w:sz w:val="20"/>
          <w:szCs w:val="20"/>
        </w:rPr>
        <w:t>at</w:t>
      </w:r>
      <w:r w:rsidRPr="00212203">
        <w:rPr>
          <w:spacing w:val="14"/>
          <w:sz w:val="20"/>
          <w:szCs w:val="20"/>
        </w:rPr>
        <w:t xml:space="preserve"> </w:t>
      </w:r>
      <w:r w:rsidRPr="00212203">
        <w:rPr>
          <w:sz w:val="20"/>
          <w:szCs w:val="20"/>
        </w:rPr>
        <w:t>any</w:t>
      </w:r>
      <w:r w:rsidRPr="00212203">
        <w:rPr>
          <w:spacing w:val="14"/>
          <w:sz w:val="20"/>
          <w:szCs w:val="20"/>
        </w:rPr>
        <w:t xml:space="preserve"> </w:t>
      </w:r>
      <w:r w:rsidRPr="00212203">
        <w:rPr>
          <w:sz w:val="20"/>
          <w:szCs w:val="20"/>
        </w:rPr>
        <w:t>point.</w:t>
      </w:r>
      <w:r w:rsidRPr="00212203">
        <w:rPr>
          <w:spacing w:val="29"/>
          <w:sz w:val="20"/>
          <w:szCs w:val="20"/>
        </w:rPr>
        <w:t xml:space="preserve"> </w:t>
      </w:r>
      <w:r w:rsidRPr="00212203">
        <w:rPr>
          <w:sz w:val="20"/>
          <w:szCs w:val="20"/>
        </w:rPr>
        <w:t>This</w:t>
      </w:r>
      <w:r w:rsidRPr="00212203">
        <w:rPr>
          <w:spacing w:val="14"/>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 remain available, not only in NTEP transitions but indefinitely, so that a state director retains the discretion and flexibility to</w:t>
      </w:r>
      <w:r w:rsidRPr="00212203">
        <w:rPr>
          <w:spacing w:val="1"/>
          <w:sz w:val="20"/>
          <w:szCs w:val="20"/>
        </w:rPr>
        <w:t xml:space="preserve"> </w:t>
      </w:r>
      <w:r w:rsidRPr="00212203">
        <w:rPr>
          <w:sz w:val="20"/>
          <w:szCs w:val="20"/>
        </w:rPr>
        <w:t>approve a device type.</w:t>
      </w:r>
      <w:r w:rsidRPr="00212203">
        <w:rPr>
          <w:spacing w:val="1"/>
          <w:sz w:val="20"/>
          <w:szCs w:val="20"/>
        </w:rPr>
        <w:t xml:space="preserve"> </w:t>
      </w:r>
      <w:r w:rsidRPr="00212203">
        <w:rPr>
          <w:sz w:val="20"/>
          <w:szCs w:val="20"/>
        </w:rPr>
        <w:t>So that, as was originally intended, the NTEP program is a support and assistance to regulators, rather</w:t>
      </w:r>
      <w:r w:rsidRPr="00212203">
        <w:rPr>
          <w:spacing w:val="1"/>
          <w:sz w:val="20"/>
          <w:szCs w:val="20"/>
        </w:rPr>
        <w:t xml:space="preserve"> </w:t>
      </w:r>
      <w:r w:rsidRPr="00212203">
        <w:rPr>
          <w:sz w:val="20"/>
          <w:szCs w:val="20"/>
        </w:rPr>
        <w:t>than a constraint on them.</w:t>
      </w:r>
    </w:p>
    <w:p w14:paraId="40194193" w14:textId="77777777" w:rsidR="00212203" w:rsidRPr="00212203" w:rsidRDefault="00212203" w:rsidP="00212203">
      <w:pPr>
        <w:pStyle w:val="TableParagraph"/>
        <w:spacing w:before="6"/>
        <w:ind w:left="0"/>
        <w:rPr>
          <w:sz w:val="20"/>
          <w:szCs w:val="20"/>
        </w:rPr>
      </w:pPr>
    </w:p>
    <w:p w14:paraId="23F57B8C" w14:textId="77777777" w:rsidR="00212203" w:rsidRPr="00212203" w:rsidRDefault="00212203" w:rsidP="00212203">
      <w:pPr>
        <w:pStyle w:val="TableParagraph"/>
        <w:spacing w:before="1"/>
        <w:ind w:left="0" w:right="103"/>
        <w:jc w:val="both"/>
        <w:rPr>
          <w:sz w:val="20"/>
          <w:szCs w:val="20"/>
        </w:rPr>
      </w:pPr>
      <w:r w:rsidRPr="00212203">
        <w:rPr>
          <w:sz w:val="20"/>
          <w:szCs w:val="20"/>
        </w:rPr>
        <w:t>A regulator should not, of course, approve a device type that is not capable of complying with applicable Handbook 44</w:t>
      </w:r>
      <w:r w:rsidRPr="00212203">
        <w:rPr>
          <w:spacing w:val="1"/>
          <w:sz w:val="20"/>
          <w:szCs w:val="20"/>
        </w:rPr>
        <w:t xml:space="preserve"> </w:t>
      </w:r>
      <w:r w:rsidRPr="00212203">
        <w:rPr>
          <w:sz w:val="20"/>
          <w:szCs w:val="20"/>
        </w:rPr>
        <w:t>standards.</w:t>
      </w:r>
      <w:r w:rsidRPr="00212203">
        <w:rPr>
          <w:spacing w:val="50"/>
          <w:sz w:val="20"/>
          <w:szCs w:val="20"/>
        </w:rPr>
        <w:t xml:space="preserve"> </w:t>
      </w:r>
      <w:r w:rsidRPr="00212203">
        <w:rPr>
          <w:sz w:val="20"/>
          <w:szCs w:val="20"/>
        </w:rPr>
        <w:t>The proposal would require that an application for director approval be accompanied by documentation showing</w:t>
      </w:r>
      <w:r w:rsidRPr="00212203">
        <w:rPr>
          <w:spacing w:val="1"/>
          <w:sz w:val="20"/>
          <w:szCs w:val="20"/>
        </w:rPr>
        <w:t xml:space="preserve"> </w:t>
      </w:r>
      <w:r w:rsidRPr="00212203">
        <w:rPr>
          <w:sz w:val="20"/>
          <w:szCs w:val="20"/>
        </w:rPr>
        <w:t>the device type does comply.</w:t>
      </w:r>
      <w:r w:rsidRPr="00212203">
        <w:rPr>
          <w:spacing w:val="1"/>
          <w:sz w:val="20"/>
          <w:szCs w:val="20"/>
        </w:rPr>
        <w:t xml:space="preserve"> </w:t>
      </w:r>
      <w:r w:rsidRPr="00212203">
        <w:rPr>
          <w:sz w:val="20"/>
          <w:szCs w:val="20"/>
        </w:rPr>
        <w:t>The text is modeled on the regulatory amendment that Florida adopted in 2021 to establish a</w:t>
      </w:r>
      <w:r w:rsidRPr="00212203">
        <w:rPr>
          <w:spacing w:val="1"/>
          <w:sz w:val="20"/>
          <w:szCs w:val="20"/>
        </w:rPr>
        <w:t xml:space="preserve"> </w:t>
      </w:r>
      <w:r w:rsidRPr="00212203">
        <w:rPr>
          <w:sz w:val="20"/>
          <w:szCs w:val="20"/>
        </w:rPr>
        <w:t>“director approval” mechanism.</w:t>
      </w:r>
    </w:p>
    <w:p w14:paraId="1B9166DB" w14:textId="77777777" w:rsidR="00212203" w:rsidRPr="00212203" w:rsidRDefault="00212203" w:rsidP="00212203">
      <w:pPr>
        <w:pStyle w:val="TableParagraph"/>
        <w:spacing w:before="5"/>
        <w:ind w:left="0"/>
        <w:rPr>
          <w:sz w:val="20"/>
          <w:szCs w:val="20"/>
        </w:rPr>
      </w:pPr>
    </w:p>
    <w:p w14:paraId="5EDBB60F" w14:textId="1A0FA7FE" w:rsidR="00212203" w:rsidRPr="00212203" w:rsidRDefault="00212203" w:rsidP="00212203">
      <w:pPr>
        <w:rPr>
          <w:szCs w:val="20"/>
        </w:rPr>
      </w:pPr>
      <w:r w:rsidRPr="00212203">
        <w:rPr>
          <w:szCs w:val="20"/>
        </w:rPr>
        <w:t>This problem is arising today with respect to EV chargers, and solving it is a nationwide issue to avoid the potential</w:t>
      </w:r>
      <w:r w:rsidRPr="00212203">
        <w:rPr>
          <w:spacing w:val="1"/>
          <w:szCs w:val="20"/>
        </w:rPr>
        <w:t xml:space="preserve"> </w:t>
      </w:r>
      <w:r w:rsidRPr="00212203">
        <w:rPr>
          <w:szCs w:val="20"/>
        </w:rPr>
        <w:t>replacement of chargers that are adequate and comply with Handbook 44 standards, simply because of a technical flaw in the</w:t>
      </w:r>
      <w:r w:rsidRPr="00212203">
        <w:rPr>
          <w:spacing w:val="1"/>
          <w:szCs w:val="20"/>
        </w:rPr>
        <w:t xml:space="preserve"> </w:t>
      </w:r>
      <w:r w:rsidRPr="00212203">
        <w:rPr>
          <w:szCs w:val="20"/>
        </w:rPr>
        <w:t>Uniform Regulation.</w:t>
      </w:r>
      <w:r w:rsidRPr="00212203">
        <w:rPr>
          <w:spacing w:val="50"/>
          <w:szCs w:val="20"/>
        </w:rPr>
        <w:t xml:space="preserve"> </w:t>
      </w:r>
      <w:r w:rsidRPr="00212203">
        <w:rPr>
          <w:szCs w:val="20"/>
        </w:rPr>
        <w:t>But the problem is likely to recur.</w:t>
      </w:r>
      <w:r w:rsidRPr="00212203">
        <w:rPr>
          <w:spacing w:val="50"/>
          <w:szCs w:val="20"/>
        </w:rPr>
        <w:t xml:space="preserve"> </w:t>
      </w:r>
      <w:r w:rsidRPr="00212203">
        <w:rPr>
          <w:szCs w:val="20"/>
        </w:rPr>
        <w:t>EV chargers are not the last device category for which there will be</w:t>
      </w:r>
      <w:r w:rsidRPr="00212203">
        <w:rPr>
          <w:spacing w:val="1"/>
          <w:szCs w:val="20"/>
        </w:rPr>
        <w:t xml:space="preserve"> </w:t>
      </w:r>
      <w:r w:rsidRPr="00212203">
        <w:rPr>
          <w:szCs w:val="20"/>
        </w:rPr>
        <w:t>an NTEP transition.</w:t>
      </w:r>
      <w:r w:rsidRPr="00212203">
        <w:rPr>
          <w:spacing w:val="1"/>
          <w:szCs w:val="20"/>
        </w:rPr>
        <w:t xml:space="preserve"> </w:t>
      </w:r>
      <w:r w:rsidRPr="00212203">
        <w:rPr>
          <w:szCs w:val="20"/>
        </w:rPr>
        <w:t>The lack of a “director approval” exception in the Uniform Regulation is likely an oversight from the</w:t>
      </w:r>
      <w:r w:rsidRPr="00212203">
        <w:rPr>
          <w:spacing w:val="1"/>
          <w:szCs w:val="20"/>
        </w:rPr>
        <w:t xml:space="preserve"> </w:t>
      </w:r>
      <w:r w:rsidRPr="00212203">
        <w:rPr>
          <w:szCs w:val="20"/>
        </w:rPr>
        <w:t>original drafting, and it should be corrected.</w:t>
      </w:r>
    </w:p>
    <w:p w14:paraId="5F4BD183" w14:textId="40E45C23" w:rsidR="00212203" w:rsidRPr="00212203" w:rsidRDefault="00212203" w:rsidP="00212203">
      <w:pPr>
        <w:pStyle w:val="TableParagraph"/>
        <w:ind w:left="0" w:right="103"/>
        <w:jc w:val="both"/>
        <w:rPr>
          <w:sz w:val="20"/>
          <w:szCs w:val="20"/>
        </w:rPr>
      </w:pPr>
      <w:r w:rsidRPr="00212203">
        <w:rPr>
          <w:sz w:val="20"/>
          <w:szCs w:val="20"/>
        </w:rPr>
        <w:t>The submitter acknowledges that one potential objection would be that this proposal will increase the burden on regulators, because they will receive multiple</w:t>
      </w:r>
      <w:r w:rsidRPr="00212203">
        <w:rPr>
          <w:spacing w:val="1"/>
          <w:sz w:val="20"/>
          <w:szCs w:val="20"/>
        </w:rPr>
        <w:t xml:space="preserve"> </w:t>
      </w:r>
      <w:r w:rsidRPr="00212203">
        <w:rPr>
          <w:sz w:val="20"/>
          <w:szCs w:val="20"/>
        </w:rPr>
        <w:t>applications for director approval.</w:t>
      </w:r>
      <w:r w:rsidRPr="00212203">
        <w:rPr>
          <w:spacing w:val="1"/>
          <w:sz w:val="20"/>
          <w:szCs w:val="20"/>
        </w:rPr>
        <w:t xml:space="preserve"> </w:t>
      </w:r>
      <w:r w:rsidRPr="00212203">
        <w:rPr>
          <w:sz w:val="20"/>
          <w:szCs w:val="20"/>
        </w:rPr>
        <w:t>We believe that concern should not lead to rejection of the proposal.</w:t>
      </w:r>
      <w:r w:rsidRPr="00212203">
        <w:rPr>
          <w:spacing w:val="1"/>
          <w:sz w:val="20"/>
          <w:szCs w:val="20"/>
        </w:rPr>
        <w:t xml:space="preserve"> </w:t>
      </w:r>
      <w:r w:rsidRPr="00212203">
        <w:rPr>
          <w:sz w:val="20"/>
          <w:szCs w:val="20"/>
        </w:rPr>
        <w:t>Many states already</w:t>
      </w:r>
      <w:r w:rsidRPr="00212203">
        <w:rPr>
          <w:spacing w:val="1"/>
          <w:sz w:val="20"/>
          <w:szCs w:val="20"/>
        </w:rPr>
        <w:t xml:space="preserve"> </w:t>
      </w:r>
      <w:r w:rsidRPr="00212203">
        <w:rPr>
          <w:sz w:val="20"/>
          <w:szCs w:val="20"/>
        </w:rPr>
        <w:t>operate a “director approval” mechanism, and we are not aware of undue burden they face from applications.</w:t>
      </w:r>
      <w:r w:rsidRPr="00212203">
        <w:rPr>
          <w:spacing w:val="1"/>
          <w:sz w:val="20"/>
          <w:szCs w:val="20"/>
        </w:rPr>
        <w:t xml:space="preserve"> </w:t>
      </w:r>
      <w:r w:rsidRPr="00212203">
        <w:rPr>
          <w:sz w:val="20"/>
          <w:szCs w:val="20"/>
        </w:rPr>
        <w:t>Moreover, a</w:t>
      </w:r>
      <w:r w:rsidRPr="00212203">
        <w:rPr>
          <w:spacing w:val="1"/>
          <w:sz w:val="20"/>
          <w:szCs w:val="20"/>
        </w:rPr>
        <w:t xml:space="preserve"> </w:t>
      </w:r>
      <w:r w:rsidRPr="00212203">
        <w:rPr>
          <w:sz w:val="20"/>
          <w:szCs w:val="20"/>
        </w:rPr>
        <w:t xml:space="preserve">given agency would be able to decide how it wants to </w:t>
      </w:r>
      <w:r w:rsidRPr="00212203">
        <w:rPr>
          <w:sz w:val="20"/>
          <w:szCs w:val="20"/>
        </w:rPr>
        <w:lastRenderedPageBreak/>
        <w:t>implement or exercise this exception.</w:t>
      </w:r>
      <w:r w:rsidRPr="00212203">
        <w:rPr>
          <w:spacing w:val="1"/>
          <w:sz w:val="20"/>
          <w:szCs w:val="20"/>
        </w:rPr>
        <w:t xml:space="preserve"> </w:t>
      </w:r>
      <w:r w:rsidRPr="00212203">
        <w:rPr>
          <w:sz w:val="20"/>
          <w:szCs w:val="20"/>
        </w:rPr>
        <w:t>An agency might, for example,</w:t>
      </w:r>
      <w:r w:rsidRPr="00212203">
        <w:rPr>
          <w:spacing w:val="1"/>
          <w:sz w:val="20"/>
          <w:szCs w:val="20"/>
        </w:rPr>
        <w:t xml:space="preserve"> </w:t>
      </w:r>
      <w:r w:rsidRPr="00212203">
        <w:rPr>
          <w:sz w:val="20"/>
          <w:szCs w:val="20"/>
        </w:rPr>
        <w:t>announce that “director approval” is only available in certain specified circumstances.</w:t>
      </w:r>
    </w:p>
    <w:p w14:paraId="7AB16B6C" w14:textId="77777777" w:rsidR="00212203" w:rsidRPr="00212203" w:rsidRDefault="00212203" w:rsidP="00212203">
      <w:pPr>
        <w:pStyle w:val="TableParagraph"/>
        <w:spacing w:before="5"/>
        <w:ind w:left="0"/>
        <w:rPr>
          <w:sz w:val="20"/>
          <w:szCs w:val="20"/>
        </w:rPr>
      </w:pPr>
    </w:p>
    <w:p w14:paraId="65AC6B86" w14:textId="7461339E" w:rsidR="00212203" w:rsidRDefault="00212203" w:rsidP="00212203">
      <w:pPr>
        <w:rPr>
          <w:szCs w:val="20"/>
        </w:rPr>
      </w:pPr>
      <w:r w:rsidRPr="00212203">
        <w:rPr>
          <w:szCs w:val="20"/>
        </w:rPr>
        <w:t>Another</w:t>
      </w:r>
      <w:r w:rsidRPr="00212203">
        <w:rPr>
          <w:spacing w:val="39"/>
          <w:szCs w:val="20"/>
        </w:rPr>
        <w:t xml:space="preserve"> </w:t>
      </w:r>
      <w:r w:rsidRPr="00212203">
        <w:rPr>
          <w:szCs w:val="20"/>
        </w:rPr>
        <w:t>objection</w:t>
      </w:r>
      <w:r w:rsidRPr="00212203">
        <w:rPr>
          <w:spacing w:val="40"/>
          <w:szCs w:val="20"/>
        </w:rPr>
        <w:t xml:space="preserve"> </w:t>
      </w:r>
      <w:r w:rsidRPr="00212203">
        <w:rPr>
          <w:szCs w:val="20"/>
        </w:rPr>
        <w:t>might</w:t>
      </w:r>
      <w:r w:rsidRPr="00212203">
        <w:rPr>
          <w:spacing w:val="40"/>
          <w:szCs w:val="20"/>
        </w:rPr>
        <w:t xml:space="preserve"> </w:t>
      </w:r>
      <w:r w:rsidRPr="00212203">
        <w:rPr>
          <w:szCs w:val="20"/>
        </w:rPr>
        <w:t>be</w:t>
      </w:r>
      <w:r w:rsidRPr="00212203">
        <w:rPr>
          <w:spacing w:val="40"/>
          <w:szCs w:val="20"/>
        </w:rPr>
        <w:t xml:space="preserve"> </w:t>
      </w:r>
      <w:r w:rsidRPr="00212203">
        <w:rPr>
          <w:szCs w:val="20"/>
        </w:rPr>
        <w:t>that</w:t>
      </w:r>
      <w:r w:rsidRPr="00212203">
        <w:rPr>
          <w:spacing w:val="39"/>
          <w:szCs w:val="20"/>
        </w:rPr>
        <w:t xml:space="preserve"> </w:t>
      </w:r>
      <w:r w:rsidRPr="00212203">
        <w:rPr>
          <w:szCs w:val="20"/>
        </w:rPr>
        <w:t>“director</w:t>
      </w:r>
      <w:r w:rsidRPr="00212203">
        <w:rPr>
          <w:spacing w:val="40"/>
          <w:szCs w:val="20"/>
        </w:rPr>
        <w:t xml:space="preserve"> </w:t>
      </w:r>
      <w:r w:rsidRPr="00212203">
        <w:rPr>
          <w:szCs w:val="20"/>
        </w:rPr>
        <w:t>approval”</w:t>
      </w:r>
      <w:r w:rsidRPr="00212203">
        <w:rPr>
          <w:spacing w:val="40"/>
          <w:szCs w:val="20"/>
        </w:rPr>
        <w:t xml:space="preserve"> </w:t>
      </w:r>
      <w:r w:rsidRPr="00212203">
        <w:rPr>
          <w:szCs w:val="20"/>
        </w:rPr>
        <w:t>does</w:t>
      </w:r>
      <w:r w:rsidRPr="00212203">
        <w:rPr>
          <w:spacing w:val="40"/>
          <w:szCs w:val="20"/>
        </w:rPr>
        <w:t xml:space="preserve"> </w:t>
      </w:r>
      <w:r w:rsidRPr="00212203">
        <w:rPr>
          <w:szCs w:val="20"/>
        </w:rPr>
        <w:t>not</w:t>
      </w:r>
      <w:r w:rsidRPr="00212203">
        <w:rPr>
          <w:spacing w:val="40"/>
          <w:szCs w:val="20"/>
        </w:rPr>
        <w:t xml:space="preserve"> </w:t>
      </w:r>
      <w:r w:rsidRPr="00212203">
        <w:rPr>
          <w:szCs w:val="20"/>
        </w:rPr>
        <w:t>need</w:t>
      </w:r>
      <w:r w:rsidRPr="00212203">
        <w:rPr>
          <w:spacing w:val="40"/>
          <w:szCs w:val="20"/>
        </w:rPr>
        <w:t xml:space="preserve"> </w:t>
      </w:r>
      <w:r w:rsidRPr="00212203">
        <w:rPr>
          <w:szCs w:val="20"/>
        </w:rPr>
        <w:t>to</w:t>
      </w:r>
      <w:r w:rsidRPr="00212203">
        <w:rPr>
          <w:spacing w:val="40"/>
          <w:szCs w:val="20"/>
        </w:rPr>
        <w:t xml:space="preserve"> </w:t>
      </w:r>
      <w:r w:rsidRPr="00212203">
        <w:rPr>
          <w:szCs w:val="20"/>
        </w:rPr>
        <w:t>be</w:t>
      </w:r>
      <w:r w:rsidRPr="00212203">
        <w:rPr>
          <w:spacing w:val="40"/>
          <w:szCs w:val="20"/>
        </w:rPr>
        <w:t xml:space="preserve"> </w:t>
      </w:r>
      <w:r w:rsidRPr="00212203">
        <w:rPr>
          <w:szCs w:val="20"/>
        </w:rPr>
        <w:t>written</w:t>
      </w:r>
      <w:r w:rsidRPr="00212203">
        <w:rPr>
          <w:spacing w:val="39"/>
          <w:szCs w:val="20"/>
        </w:rPr>
        <w:t xml:space="preserve"> </w:t>
      </w:r>
      <w:r w:rsidRPr="00212203">
        <w:rPr>
          <w:szCs w:val="20"/>
        </w:rPr>
        <w:t>into</w:t>
      </w:r>
      <w:r w:rsidRPr="00212203">
        <w:rPr>
          <w:spacing w:val="40"/>
          <w:szCs w:val="20"/>
        </w:rPr>
        <w:t xml:space="preserve"> </w:t>
      </w:r>
      <w:r w:rsidRPr="00212203">
        <w:rPr>
          <w:szCs w:val="20"/>
        </w:rPr>
        <w:t>the</w:t>
      </w:r>
      <w:r w:rsidRPr="00212203">
        <w:rPr>
          <w:spacing w:val="40"/>
          <w:szCs w:val="20"/>
        </w:rPr>
        <w:t xml:space="preserve"> </w:t>
      </w:r>
      <w:r w:rsidRPr="00212203">
        <w:rPr>
          <w:szCs w:val="20"/>
        </w:rPr>
        <w:t>Uniform</w:t>
      </w:r>
      <w:r w:rsidRPr="00212203">
        <w:rPr>
          <w:spacing w:val="40"/>
          <w:szCs w:val="20"/>
        </w:rPr>
        <w:t xml:space="preserve"> </w:t>
      </w:r>
      <w:r w:rsidRPr="00212203">
        <w:rPr>
          <w:szCs w:val="20"/>
        </w:rPr>
        <w:t>Regulation,</w:t>
      </w:r>
      <w:r w:rsidRPr="00212203">
        <w:rPr>
          <w:spacing w:val="40"/>
          <w:szCs w:val="20"/>
        </w:rPr>
        <w:t xml:space="preserve"> </w:t>
      </w:r>
      <w:r w:rsidRPr="00212203">
        <w:rPr>
          <w:szCs w:val="20"/>
        </w:rPr>
        <w:t>because</w:t>
      </w:r>
      <w:r w:rsidRPr="00212203">
        <w:rPr>
          <w:spacing w:val="-48"/>
          <w:szCs w:val="20"/>
        </w:rPr>
        <w:t xml:space="preserve"> </w:t>
      </w:r>
      <w:r w:rsidRPr="00212203">
        <w:rPr>
          <w:szCs w:val="20"/>
        </w:rPr>
        <w:t>directors have this authority anyway.</w:t>
      </w:r>
      <w:r w:rsidRPr="00212203">
        <w:rPr>
          <w:spacing w:val="51"/>
          <w:szCs w:val="20"/>
        </w:rPr>
        <w:t xml:space="preserve"> </w:t>
      </w:r>
      <w:r w:rsidRPr="00212203">
        <w:rPr>
          <w:szCs w:val="20"/>
        </w:rPr>
        <w:t>That might be true in many states, but there are likely some states that adopt the</w:t>
      </w:r>
      <w:r w:rsidRPr="00212203">
        <w:rPr>
          <w:spacing w:val="1"/>
          <w:szCs w:val="20"/>
        </w:rPr>
        <w:t xml:space="preserve"> </w:t>
      </w:r>
      <w:r w:rsidRPr="00212203">
        <w:rPr>
          <w:szCs w:val="20"/>
        </w:rPr>
        <w:t>Uniform</w:t>
      </w:r>
      <w:r w:rsidRPr="00212203">
        <w:rPr>
          <w:spacing w:val="-1"/>
          <w:szCs w:val="20"/>
        </w:rPr>
        <w:t xml:space="preserve"> </w:t>
      </w:r>
      <w:r w:rsidRPr="00212203">
        <w:rPr>
          <w:szCs w:val="20"/>
        </w:rPr>
        <w:t>Regulation by reference, and where state law</w:t>
      </w:r>
      <w:r w:rsidRPr="00212203">
        <w:rPr>
          <w:spacing w:val="-1"/>
          <w:szCs w:val="20"/>
        </w:rPr>
        <w:t xml:space="preserve"> </w:t>
      </w:r>
      <w:r w:rsidRPr="00212203">
        <w:rPr>
          <w:szCs w:val="20"/>
        </w:rPr>
        <w:t>does not give the director authority to</w:t>
      </w:r>
      <w:r w:rsidRPr="00212203">
        <w:rPr>
          <w:spacing w:val="-1"/>
          <w:szCs w:val="20"/>
        </w:rPr>
        <w:t xml:space="preserve"> </w:t>
      </w:r>
      <w:r w:rsidRPr="00212203">
        <w:rPr>
          <w:szCs w:val="20"/>
        </w:rPr>
        <w:t>issue variances.</w:t>
      </w:r>
    </w:p>
    <w:p w14:paraId="5006191A" w14:textId="2F00FE31" w:rsidR="00212203" w:rsidRPr="00212203" w:rsidRDefault="00212203" w:rsidP="00212203">
      <w:pPr>
        <w:rPr>
          <w:szCs w:val="20"/>
        </w:rPr>
      </w:pPr>
      <w:r>
        <w:rPr>
          <w:szCs w:val="20"/>
        </w:rPr>
        <w:t>The submitter requested that this be a Voting item.</w:t>
      </w:r>
    </w:p>
    <w:p w14:paraId="0342226F" w14:textId="77777777" w:rsidR="003976BF" w:rsidRPr="002A7C3B" w:rsidRDefault="003976BF" w:rsidP="003976BF">
      <w:pPr>
        <w:keepNext/>
        <w:rPr>
          <w:b/>
        </w:rPr>
      </w:pPr>
      <w:r>
        <w:rPr>
          <w:b/>
        </w:rPr>
        <w:t>Comments</w:t>
      </w:r>
      <w:r w:rsidRPr="002A7C3B">
        <w:rPr>
          <w:b/>
        </w:rPr>
        <w:t xml:space="preserve"> in Favor:</w:t>
      </w:r>
    </w:p>
    <w:p w14:paraId="1B2FAAEF" w14:textId="77777777" w:rsidR="003976BF" w:rsidRPr="002A7C3B" w:rsidRDefault="003976BF" w:rsidP="003976BF">
      <w:pPr>
        <w:keepNext/>
        <w:spacing w:after="0"/>
        <w:ind w:left="720"/>
        <w:rPr>
          <w:b/>
        </w:rPr>
      </w:pPr>
      <w:r w:rsidRPr="002A7C3B">
        <w:rPr>
          <w:b/>
        </w:rPr>
        <w:t>Regulatory:</w:t>
      </w:r>
    </w:p>
    <w:p w14:paraId="0EBD458E" w14:textId="77777777" w:rsidR="003976BF" w:rsidRPr="002A7C3B" w:rsidRDefault="003976BF" w:rsidP="00DC2C80">
      <w:pPr>
        <w:pStyle w:val="ListParagraph"/>
        <w:numPr>
          <w:ilvl w:val="0"/>
          <w:numId w:val="27"/>
        </w:numPr>
        <w:spacing w:after="0" w:line="259" w:lineRule="auto"/>
        <w:contextualSpacing/>
        <w:jc w:val="left"/>
      </w:pPr>
    </w:p>
    <w:p w14:paraId="0E2221F2" w14:textId="77777777" w:rsidR="003976BF" w:rsidRPr="002A7C3B" w:rsidRDefault="003976BF" w:rsidP="003976BF">
      <w:pPr>
        <w:spacing w:before="240" w:after="0"/>
        <w:ind w:left="720"/>
        <w:rPr>
          <w:b/>
        </w:rPr>
      </w:pPr>
      <w:r w:rsidRPr="002A7C3B">
        <w:rPr>
          <w:b/>
        </w:rPr>
        <w:t>Industry:</w:t>
      </w:r>
    </w:p>
    <w:p w14:paraId="4E7CEDB8" w14:textId="77777777" w:rsidR="003976BF" w:rsidRPr="002A7C3B" w:rsidRDefault="003976BF" w:rsidP="00DC2C80">
      <w:pPr>
        <w:pStyle w:val="ListParagraph"/>
        <w:numPr>
          <w:ilvl w:val="0"/>
          <w:numId w:val="27"/>
        </w:numPr>
        <w:spacing w:after="0" w:line="259" w:lineRule="auto"/>
        <w:contextualSpacing/>
        <w:jc w:val="left"/>
      </w:pPr>
    </w:p>
    <w:p w14:paraId="29B89D83" w14:textId="77777777" w:rsidR="003976BF" w:rsidRPr="002A7C3B" w:rsidRDefault="003976BF" w:rsidP="003976BF">
      <w:pPr>
        <w:spacing w:before="240" w:after="0"/>
        <w:ind w:left="720"/>
        <w:rPr>
          <w:b/>
        </w:rPr>
      </w:pPr>
      <w:r w:rsidRPr="002A7C3B">
        <w:rPr>
          <w:b/>
        </w:rPr>
        <w:t>Advisory:</w:t>
      </w:r>
    </w:p>
    <w:p w14:paraId="2A7F731F" w14:textId="77777777" w:rsidR="003976BF" w:rsidRPr="002A7C3B" w:rsidRDefault="003976BF" w:rsidP="00DC2C80">
      <w:pPr>
        <w:pStyle w:val="ListParagraph"/>
        <w:numPr>
          <w:ilvl w:val="0"/>
          <w:numId w:val="27"/>
        </w:numPr>
        <w:spacing w:after="0" w:line="259" w:lineRule="auto"/>
        <w:contextualSpacing/>
        <w:jc w:val="left"/>
      </w:pPr>
    </w:p>
    <w:p w14:paraId="76703F81" w14:textId="77777777" w:rsidR="003976BF" w:rsidRPr="002A7C3B" w:rsidRDefault="003976BF" w:rsidP="003976BF">
      <w:pPr>
        <w:spacing w:before="240"/>
        <w:rPr>
          <w:b/>
        </w:rPr>
      </w:pPr>
      <w:r>
        <w:rPr>
          <w:b/>
        </w:rPr>
        <w:t>Comments</w:t>
      </w:r>
      <w:r w:rsidRPr="002A7C3B">
        <w:rPr>
          <w:b/>
        </w:rPr>
        <w:t xml:space="preserve"> Against:</w:t>
      </w:r>
    </w:p>
    <w:p w14:paraId="4B41307F" w14:textId="77777777" w:rsidR="003976BF" w:rsidRPr="002A7C3B" w:rsidRDefault="003976BF" w:rsidP="003976BF">
      <w:pPr>
        <w:spacing w:after="0"/>
        <w:ind w:left="720"/>
        <w:rPr>
          <w:b/>
        </w:rPr>
      </w:pPr>
      <w:r w:rsidRPr="002A7C3B">
        <w:rPr>
          <w:b/>
        </w:rPr>
        <w:t>Regulatory:</w:t>
      </w:r>
    </w:p>
    <w:p w14:paraId="1EEE6310" w14:textId="77777777" w:rsidR="003976BF" w:rsidRPr="002A7C3B" w:rsidRDefault="003976BF" w:rsidP="00DC2C80">
      <w:pPr>
        <w:pStyle w:val="ListParagraph"/>
        <w:numPr>
          <w:ilvl w:val="0"/>
          <w:numId w:val="28"/>
        </w:numPr>
        <w:spacing w:after="0" w:line="259" w:lineRule="auto"/>
        <w:contextualSpacing/>
        <w:jc w:val="left"/>
      </w:pPr>
    </w:p>
    <w:p w14:paraId="3A5B1802" w14:textId="77777777" w:rsidR="003976BF" w:rsidRPr="002A7C3B" w:rsidRDefault="003976BF" w:rsidP="003976BF">
      <w:pPr>
        <w:spacing w:before="240" w:after="0"/>
        <w:ind w:left="720"/>
        <w:rPr>
          <w:b/>
        </w:rPr>
      </w:pPr>
      <w:r w:rsidRPr="002A7C3B">
        <w:rPr>
          <w:b/>
        </w:rPr>
        <w:t>Industry:</w:t>
      </w:r>
    </w:p>
    <w:p w14:paraId="53B4CB3C" w14:textId="77777777" w:rsidR="003976BF" w:rsidRPr="002A7C3B" w:rsidRDefault="003976BF" w:rsidP="00DC2C80">
      <w:pPr>
        <w:pStyle w:val="ListParagraph"/>
        <w:numPr>
          <w:ilvl w:val="0"/>
          <w:numId w:val="28"/>
        </w:numPr>
        <w:spacing w:after="0" w:line="259" w:lineRule="auto"/>
        <w:contextualSpacing/>
        <w:jc w:val="left"/>
      </w:pPr>
    </w:p>
    <w:p w14:paraId="59E593B6" w14:textId="77777777" w:rsidR="003976BF" w:rsidRPr="00AC5B86" w:rsidRDefault="003976BF" w:rsidP="003976BF">
      <w:pPr>
        <w:spacing w:before="240" w:after="0"/>
        <w:ind w:left="720"/>
        <w:rPr>
          <w:b/>
        </w:rPr>
      </w:pPr>
      <w:r w:rsidRPr="002A7C3B">
        <w:rPr>
          <w:b/>
        </w:rPr>
        <w:t>Advisory:</w:t>
      </w:r>
    </w:p>
    <w:p w14:paraId="5760A1EE" w14:textId="77777777" w:rsidR="003976BF" w:rsidRDefault="003976BF" w:rsidP="00DC2C80">
      <w:pPr>
        <w:pStyle w:val="ListParagraph"/>
        <w:numPr>
          <w:ilvl w:val="0"/>
          <w:numId w:val="28"/>
        </w:numPr>
        <w:spacing w:after="0" w:line="259" w:lineRule="auto"/>
        <w:contextualSpacing/>
        <w:jc w:val="left"/>
      </w:pPr>
    </w:p>
    <w:p w14:paraId="3131081F" w14:textId="77777777" w:rsidR="003976BF" w:rsidRPr="002A7C3B" w:rsidRDefault="003976BF" w:rsidP="003976BF">
      <w:pPr>
        <w:spacing w:before="240"/>
        <w:rPr>
          <w:b/>
        </w:rPr>
      </w:pPr>
      <w:r>
        <w:rPr>
          <w:b/>
        </w:rPr>
        <w:t>Neutral Comments</w:t>
      </w:r>
      <w:r w:rsidRPr="002A7C3B">
        <w:rPr>
          <w:b/>
        </w:rPr>
        <w:t>:</w:t>
      </w:r>
    </w:p>
    <w:p w14:paraId="41114CE0" w14:textId="77777777" w:rsidR="003976BF" w:rsidRPr="002A7C3B" w:rsidRDefault="003976BF" w:rsidP="003976BF">
      <w:pPr>
        <w:spacing w:after="0"/>
        <w:ind w:left="720"/>
        <w:rPr>
          <w:b/>
        </w:rPr>
      </w:pPr>
      <w:r w:rsidRPr="002A7C3B">
        <w:rPr>
          <w:b/>
        </w:rPr>
        <w:t>Regulatory:</w:t>
      </w:r>
    </w:p>
    <w:p w14:paraId="4FBF0F61" w14:textId="77777777" w:rsidR="003976BF" w:rsidRPr="002A7C3B" w:rsidRDefault="003976BF" w:rsidP="00DC2C80">
      <w:pPr>
        <w:pStyle w:val="ListParagraph"/>
        <w:numPr>
          <w:ilvl w:val="0"/>
          <w:numId w:val="28"/>
        </w:numPr>
        <w:spacing w:after="0" w:line="259" w:lineRule="auto"/>
        <w:contextualSpacing/>
        <w:jc w:val="left"/>
      </w:pPr>
    </w:p>
    <w:p w14:paraId="6FBDEC8E" w14:textId="77777777" w:rsidR="003976BF" w:rsidRPr="002A7C3B" w:rsidRDefault="003976BF" w:rsidP="003976BF">
      <w:pPr>
        <w:spacing w:before="240" w:after="0"/>
        <w:ind w:left="720"/>
        <w:rPr>
          <w:b/>
        </w:rPr>
      </w:pPr>
      <w:r w:rsidRPr="002A7C3B">
        <w:rPr>
          <w:b/>
        </w:rPr>
        <w:t>Industry:</w:t>
      </w:r>
    </w:p>
    <w:p w14:paraId="6428E823" w14:textId="77777777" w:rsidR="003976BF" w:rsidRPr="002A7C3B" w:rsidRDefault="003976BF" w:rsidP="00DC2C80">
      <w:pPr>
        <w:pStyle w:val="ListParagraph"/>
        <w:numPr>
          <w:ilvl w:val="0"/>
          <w:numId w:val="28"/>
        </w:numPr>
        <w:spacing w:after="0" w:line="259" w:lineRule="auto"/>
        <w:contextualSpacing/>
        <w:jc w:val="left"/>
      </w:pPr>
    </w:p>
    <w:p w14:paraId="105E7DEE" w14:textId="77777777" w:rsidR="003976BF" w:rsidRPr="002A7C3B" w:rsidRDefault="003976BF" w:rsidP="00FD780A">
      <w:pPr>
        <w:keepNext/>
        <w:keepLines/>
        <w:spacing w:before="240" w:after="0"/>
        <w:ind w:left="720"/>
        <w:rPr>
          <w:b/>
        </w:rPr>
      </w:pPr>
      <w:r w:rsidRPr="002A7C3B">
        <w:rPr>
          <w:b/>
        </w:rPr>
        <w:t>Advisory:</w:t>
      </w:r>
    </w:p>
    <w:p w14:paraId="1411C691" w14:textId="77777777" w:rsidR="003976BF" w:rsidRDefault="003976BF" w:rsidP="00DC2C80">
      <w:pPr>
        <w:pStyle w:val="ListParagraph"/>
        <w:keepNext/>
        <w:keepLines/>
        <w:numPr>
          <w:ilvl w:val="0"/>
          <w:numId w:val="28"/>
        </w:numPr>
        <w:spacing w:after="0" w:line="259" w:lineRule="auto"/>
        <w:contextualSpacing/>
        <w:jc w:val="left"/>
      </w:pPr>
    </w:p>
    <w:p w14:paraId="08FB5782" w14:textId="77777777" w:rsidR="003976BF" w:rsidRPr="00E025F9" w:rsidRDefault="003976BF" w:rsidP="00FD780A">
      <w:pPr>
        <w:keepNext/>
        <w:keepLines/>
        <w:spacing w:before="240" w:after="0"/>
        <w:rPr>
          <w:b/>
        </w:rPr>
      </w:pPr>
      <w:r w:rsidRPr="002A7C3B">
        <w:rPr>
          <w:b/>
        </w:rPr>
        <w:t>Item Develop</w:t>
      </w:r>
      <w:r w:rsidRPr="00E025F9">
        <w:rPr>
          <w:b/>
        </w:rPr>
        <w:t>ment:</w:t>
      </w:r>
    </w:p>
    <w:p w14:paraId="2D58DDDC" w14:textId="6CE5C698" w:rsidR="003976BF" w:rsidRDefault="00C262D1" w:rsidP="003976BF">
      <w:r>
        <w:t>New</w:t>
      </w:r>
    </w:p>
    <w:p w14:paraId="54FFD51B" w14:textId="77777777" w:rsidR="00C262D1" w:rsidRPr="00C46736" w:rsidRDefault="00C262D1" w:rsidP="00C262D1">
      <w:pPr>
        <w:keepNext/>
        <w:keepLines/>
        <w:rPr>
          <w:szCs w:val="20"/>
        </w:rPr>
      </w:pPr>
      <w:r w:rsidRPr="00C46736">
        <w:rPr>
          <w:b/>
          <w:szCs w:val="20"/>
        </w:rPr>
        <w:t>Regional Associations’ Comments:</w:t>
      </w:r>
    </w:p>
    <w:p w14:paraId="385C6F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Michael Keilty, representing self, recommends withdrawal. He spoke concerns that this would bypass the NTEP type approval process and have ramifications for all other devices besides EVFS. Mr. Kevin Schnepp, CDFA/DMS, recommended withdrawal, the non-retroactive periods address this issue, and if an item can meet the criteria of part (ii) it can be NTEP type approved. Mr. Kurt Floren, LA County suggests withdrawal of this item.</w:t>
      </w:r>
    </w:p>
    <w:p w14:paraId="4D3A460B" w14:textId="77777777" w:rsidR="00F75F43" w:rsidRDefault="00F75F43" w:rsidP="00F75F43">
      <w:pPr>
        <w:spacing w:after="0"/>
        <w:rPr>
          <w:rFonts w:eastAsia="Times New Roman"/>
          <w:szCs w:val="24"/>
        </w:rPr>
      </w:pPr>
    </w:p>
    <w:p w14:paraId="4F9DF8C6" w14:textId="77777777" w:rsidR="00F75F43" w:rsidRPr="00495EC7" w:rsidRDefault="00F75F43" w:rsidP="00F75F43">
      <w:pPr>
        <w:spacing w:after="0"/>
        <w:rPr>
          <w:rFonts w:eastAsia="Times New Roman"/>
          <w:szCs w:val="24"/>
        </w:rPr>
      </w:pPr>
      <w:r>
        <w:rPr>
          <w:rFonts w:eastAsia="Times New Roman"/>
          <w:szCs w:val="24"/>
        </w:rPr>
        <w:lastRenderedPageBreak/>
        <w:t xml:space="preserve">There was support from representatives Chris King of Siemens and </w:t>
      </w:r>
      <w:proofErr w:type="spellStart"/>
      <w:r>
        <w:rPr>
          <w:rFonts w:eastAsia="Times New Roman"/>
          <w:szCs w:val="24"/>
        </w:rPr>
        <w:t>Scheleese</w:t>
      </w:r>
      <w:proofErr w:type="spellEnd"/>
      <w:r>
        <w:rPr>
          <w:rFonts w:eastAsia="Times New Roman"/>
          <w:szCs w:val="24"/>
        </w:rPr>
        <w:t xml:space="preserve"> Goudy of Electrify America. Mrs. Goudy explained that states such as Florida have recently developed regulations in order to allow the director to accept devices. </w:t>
      </w:r>
    </w:p>
    <w:p w14:paraId="7A5DA987" w14:textId="77777777" w:rsidR="00F75F43" w:rsidRDefault="00F75F43" w:rsidP="00F75F43">
      <w:pPr>
        <w:spacing w:after="0"/>
        <w:rPr>
          <w:rFonts w:eastAsia="Times New Roman"/>
          <w:szCs w:val="24"/>
        </w:rPr>
      </w:pPr>
    </w:p>
    <w:p w14:paraId="763DABEE" w14:textId="77777777" w:rsidR="00F75F43" w:rsidRDefault="00F75F43" w:rsidP="00F75F43">
      <w:pPr>
        <w:spacing w:after="0"/>
        <w:rPr>
          <w:rFonts w:eastAsia="Times New Roman"/>
          <w:szCs w:val="24"/>
        </w:rPr>
      </w:pPr>
      <w:r>
        <w:rPr>
          <w:rFonts w:eastAsia="Times New Roman"/>
          <w:szCs w:val="24"/>
        </w:rPr>
        <w:t xml:space="preserve">The Western recognizes the concerns addressed by this proposal but feel this is not the appropriate method to solve them. Rather than modifying the NTEP approval process, these concerns would best be addressed by non-retroactive dates or other EVFS specific codes.  </w:t>
      </w:r>
    </w:p>
    <w:p w14:paraId="36F9CE76" w14:textId="77777777" w:rsidR="00F75F43" w:rsidRDefault="00F75F43" w:rsidP="00F75F43">
      <w:pPr>
        <w:spacing w:after="0"/>
        <w:rPr>
          <w:rFonts w:eastAsia="Times New Roman"/>
          <w:szCs w:val="24"/>
        </w:rPr>
      </w:pPr>
    </w:p>
    <w:p w14:paraId="759F3FAD" w14:textId="2872483B" w:rsidR="00C262D1" w:rsidRPr="00C46736" w:rsidRDefault="00F75F43" w:rsidP="00F75F43">
      <w:pPr>
        <w:rPr>
          <w:szCs w:val="20"/>
        </w:rPr>
      </w:pPr>
      <w:r>
        <w:rPr>
          <w:rFonts w:eastAsia="Times New Roman"/>
          <w:szCs w:val="24"/>
        </w:rPr>
        <w:t xml:space="preserve">Therefore, the WWMA L&amp;R Committee recommends this item be </w:t>
      </w:r>
      <w:r w:rsidRPr="007B6809">
        <w:rPr>
          <w:rFonts w:eastAsia="Times New Roman"/>
          <w:szCs w:val="24"/>
        </w:rPr>
        <w:t>withdrawn.</w:t>
      </w:r>
    </w:p>
    <w:p w14:paraId="206FD652"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proofErr w:type="spellStart"/>
      <w:r w:rsidR="003542B1">
        <w:t>Scheleese</w:t>
      </w:r>
      <w:proofErr w:type="spellEnd"/>
      <w:r w:rsidR="003542B1">
        <w:t xml:space="preserve"> Goudy, Electrify America, stated that the proposal’s purpose is to address NTEP’s lack of uniform regulation provisions in dealing with transitions for devices that were not previously issued certificates of conformance and now are (for example EV chargers). She is in favor of this as a Voting item.</w:t>
      </w:r>
    </w:p>
    <w:p w14:paraId="7D7DD0EA" w14:textId="77777777" w:rsidR="003542B1" w:rsidRDefault="003542B1" w:rsidP="003542B1">
      <w:r>
        <w:t>Mr. Michael Keilty (Endress + Hauser) stated that this language creates a definition of exemption against using NTEP and doesn’t think that is safe to use for all types (meters, scales, charger, dispensers). He opposes this item and doesn’t want non-traceable devices to be installed.  He asks that this item be withdrawn.</w:t>
      </w:r>
    </w:p>
    <w:p w14:paraId="5EC4AC00" w14:textId="77777777" w:rsidR="003542B1" w:rsidRDefault="003542B1" w:rsidP="003542B1">
      <w:r>
        <w:t>John Stokes, South Carolina, questioned if there isn’t a certificate of conformance then how it gets in use.  At first, he was undecided and then later clarified was against it as presented.</w:t>
      </w:r>
    </w:p>
    <w:p w14:paraId="3A0753BE" w14:textId="77777777" w:rsidR="003542B1" w:rsidRDefault="003542B1" w:rsidP="003542B1">
      <w:r>
        <w:t>Ken Ramsburg (Maryland) mentioned the letter from the director of NTEP that its purpose isn’t to evaluate all devices in the marketplace.  He suggested inquiring if there is a list of devices they plan to evaluate.  Are they going to evaluate AC/DC or WIMS?</w:t>
      </w:r>
    </w:p>
    <w:p w14:paraId="46246E66" w14:textId="77777777" w:rsidR="003542B1" w:rsidRDefault="003542B1" w:rsidP="003542B1">
      <w:r>
        <w:t xml:space="preserve">Mr. Hal Prince (Florida) mentioned that this language is similar to language already adopted in Florida rule. While this was right for Florida (since Florida’s language is more restrictive) he recommends proceeding with caution as this may open the door for others to sidestep NTEP which wasn’t the intention. He also mentioned that NTEP will be offering certification for AC devices and conditional for DC charging devices based on California Type Evaluation Program. </w:t>
      </w:r>
    </w:p>
    <w:p w14:paraId="7EAC18BE" w14:textId="77777777" w:rsidR="003542B1" w:rsidRDefault="003542B1" w:rsidP="003542B1">
      <w:r>
        <w:t xml:space="preserve">Mr. Tory Brewer (West Virginia) commented that use of the word “active” was confusing since some NTEP “inactive” certificates are still acceptable to use.  He suggested possibly changing the word “active” to “valid”. </w:t>
      </w:r>
    </w:p>
    <w:p w14:paraId="2B3E1B20" w14:textId="77777777" w:rsidR="003542B1" w:rsidRDefault="003542B1" w:rsidP="003542B1">
      <w:r>
        <w:t>Mr. Steve Benjamin (North Carolina) commented that the Director cannot be notified if devices are already in place.</w:t>
      </w:r>
    </w:p>
    <w:p w14:paraId="08A355E6" w14:textId="77777777" w:rsidR="003542B1" w:rsidRDefault="003542B1" w:rsidP="003542B1">
      <w:r>
        <w:t xml:space="preserve">Mr. Michael Keilty – Endress + Hauser attempted to distinguish between Active vs Inactive.  </w:t>
      </w:r>
    </w:p>
    <w:p w14:paraId="795ACC00" w14:textId="7D22FFAA" w:rsidR="00C262D1" w:rsidRPr="002F2C9A" w:rsidRDefault="003542B1" w:rsidP="003542B1">
      <w:pPr>
        <w:pStyle w:val="TableParagraph"/>
        <w:spacing w:after="240"/>
        <w:ind w:left="0"/>
        <w:jc w:val="both"/>
        <w:rPr>
          <w:sz w:val="20"/>
          <w:szCs w:val="20"/>
        </w:rPr>
      </w:pPr>
      <w:r w:rsidRPr="002F2C9A">
        <w:rPr>
          <w:sz w:val="20"/>
          <w:szCs w:val="20"/>
        </w:rPr>
        <w:t>After the comments received from the floor there were many questions that remained. The Committee believed this item has merit and needs to move forward so it can be further vetted by the membership and possibly further developed. The Committee gives a Developing status to this item.</w:t>
      </w:r>
    </w:p>
    <w:p w14:paraId="2B511B74" w14:textId="2BD20044" w:rsidR="00C262D1" w:rsidRDefault="00C262D1" w:rsidP="00FD780A">
      <w:pPr>
        <w:pStyle w:val="TableParagraph"/>
        <w:keepNext/>
        <w:keepLines/>
        <w:ind w:left="0" w:right="101"/>
        <w:jc w:val="both"/>
        <w:rPr>
          <w:spacing w:val="-2"/>
          <w:sz w:val="20"/>
        </w:rPr>
      </w:pPr>
      <w:r w:rsidRPr="00C46736">
        <w:rPr>
          <w:szCs w:val="20"/>
          <w:u w:val="single"/>
        </w:rPr>
        <w:lastRenderedPageBreak/>
        <w:t xml:space="preserve">CWMA 2022 </w:t>
      </w:r>
      <w:r>
        <w:rPr>
          <w:szCs w:val="20"/>
          <w:u w:val="single"/>
        </w:rPr>
        <w:t>Interim</w:t>
      </w:r>
      <w:r w:rsidRPr="00C46736">
        <w:rPr>
          <w:szCs w:val="20"/>
          <w:u w:val="single"/>
        </w:rPr>
        <w:t xml:space="preserve"> Meeting: </w:t>
      </w:r>
      <w:proofErr w:type="spellStart"/>
      <w:r w:rsidR="00386B08">
        <w:rPr>
          <w:sz w:val="20"/>
        </w:rPr>
        <w:t>Scheleese</w:t>
      </w:r>
      <w:proofErr w:type="spellEnd"/>
      <w:r w:rsidR="00386B08">
        <w:rPr>
          <w:sz w:val="20"/>
        </w:rPr>
        <w:t xml:space="preserve"> Goudy, Electrify America commented that NTEP does not provide evaluation certificates for all types of devices. This item would provide exceptions for devices in service prior to NTEP evaluating and certifying a new device category. Doug Rathbun, Illinois commented he isn’t sure whether he supports this item. He is concerned it could make the state vulnerable to litigious action. Craig VanBuren, Michigan supports the concept but believes the item needs further development. The State of Michigan already has provisions for non-NTEP devices that are more stringent than this proposal in some areas. Michael </w:t>
      </w:r>
      <w:proofErr w:type="spellStart"/>
      <w:r w:rsidR="00386B08">
        <w:rPr>
          <w:sz w:val="20"/>
        </w:rPr>
        <w:t>Kelty</w:t>
      </w:r>
      <w:proofErr w:type="spellEnd"/>
      <w:r w:rsidR="00386B08">
        <w:rPr>
          <w:sz w:val="20"/>
        </w:rPr>
        <w:t>, Endress+Hauser commented he believes the item needs further development. The term “not traceable” and no retroactive date are two areas he believes need further development. Doug Musick, Kansas concurs with others and indicated he is unsure if this item is necessary because NTEP states already have provisions for non-NTEP devices. Mr. Musick expressed concern</w:t>
      </w:r>
      <w:r w:rsidR="00386B08">
        <w:rPr>
          <w:spacing w:val="-3"/>
          <w:sz w:val="20"/>
        </w:rPr>
        <w:t xml:space="preserve"> </w:t>
      </w:r>
      <w:r w:rsidR="00386B08">
        <w:rPr>
          <w:sz w:val="20"/>
        </w:rPr>
        <w:t>that</w:t>
      </w:r>
      <w:r w:rsidR="00386B08">
        <w:rPr>
          <w:spacing w:val="-4"/>
          <w:sz w:val="20"/>
        </w:rPr>
        <w:t xml:space="preserve"> </w:t>
      </w:r>
      <w:r w:rsidR="00386B08">
        <w:rPr>
          <w:sz w:val="20"/>
        </w:rPr>
        <w:t>while</w:t>
      </w:r>
      <w:r w:rsidR="00386B08">
        <w:rPr>
          <w:spacing w:val="-4"/>
          <w:sz w:val="20"/>
        </w:rPr>
        <w:t xml:space="preserve"> </w:t>
      </w:r>
      <w:r w:rsidR="00386B08">
        <w:rPr>
          <w:sz w:val="20"/>
        </w:rPr>
        <w:t>this</w:t>
      </w:r>
      <w:r w:rsidR="00386B08">
        <w:rPr>
          <w:spacing w:val="-5"/>
          <w:sz w:val="20"/>
        </w:rPr>
        <w:t xml:space="preserve"> </w:t>
      </w:r>
      <w:r w:rsidR="00386B08">
        <w:rPr>
          <w:sz w:val="20"/>
        </w:rPr>
        <w:t>is</w:t>
      </w:r>
      <w:r w:rsidR="00386B08">
        <w:rPr>
          <w:spacing w:val="-5"/>
          <w:sz w:val="20"/>
        </w:rPr>
        <w:t xml:space="preserve"> </w:t>
      </w:r>
      <w:r w:rsidR="00386B08">
        <w:rPr>
          <w:sz w:val="20"/>
        </w:rPr>
        <w:t>being</w:t>
      </w:r>
      <w:r w:rsidR="00386B08">
        <w:rPr>
          <w:spacing w:val="-3"/>
          <w:sz w:val="20"/>
        </w:rPr>
        <w:t xml:space="preserve"> </w:t>
      </w:r>
      <w:r w:rsidR="00386B08">
        <w:rPr>
          <w:sz w:val="20"/>
        </w:rPr>
        <w:t>discussed</w:t>
      </w:r>
      <w:r w:rsidR="00386B08">
        <w:rPr>
          <w:spacing w:val="-3"/>
          <w:sz w:val="20"/>
        </w:rPr>
        <w:t xml:space="preserve"> </w:t>
      </w:r>
      <w:r w:rsidR="00386B08">
        <w:rPr>
          <w:sz w:val="20"/>
        </w:rPr>
        <w:t>for</w:t>
      </w:r>
      <w:r w:rsidR="00386B08">
        <w:rPr>
          <w:spacing w:val="-4"/>
          <w:sz w:val="20"/>
        </w:rPr>
        <w:t xml:space="preserve"> </w:t>
      </w:r>
      <w:r w:rsidR="00386B08">
        <w:rPr>
          <w:sz w:val="20"/>
        </w:rPr>
        <w:t>electric</w:t>
      </w:r>
      <w:r w:rsidR="00386B08">
        <w:rPr>
          <w:spacing w:val="-4"/>
          <w:sz w:val="20"/>
        </w:rPr>
        <w:t xml:space="preserve"> </w:t>
      </w:r>
      <w:r w:rsidR="00386B08">
        <w:rPr>
          <w:sz w:val="20"/>
        </w:rPr>
        <w:t>vehicle</w:t>
      </w:r>
      <w:r w:rsidR="00386B08">
        <w:rPr>
          <w:spacing w:val="-4"/>
          <w:sz w:val="20"/>
        </w:rPr>
        <w:t xml:space="preserve"> </w:t>
      </w:r>
      <w:r w:rsidR="00386B08">
        <w:rPr>
          <w:sz w:val="20"/>
        </w:rPr>
        <w:t>charging</w:t>
      </w:r>
      <w:r w:rsidR="00386B08">
        <w:rPr>
          <w:spacing w:val="-3"/>
          <w:sz w:val="20"/>
        </w:rPr>
        <w:t xml:space="preserve"> </w:t>
      </w:r>
      <w:r w:rsidR="00386B08">
        <w:rPr>
          <w:sz w:val="20"/>
        </w:rPr>
        <w:t>stations</w:t>
      </w:r>
      <w:r w:rsidR="00386B08">
        <w:rPr>
          <w:spacing w:val="-5"/>
          <w:sz w:val="20"/>
        </w:rPr>
        <w:t xml:space="preserve"> </w:t>
      </w:r>
      <w:r w:rsidR="00386B08">
        <w:rPr>
          <w:sz w:val="20"/>
        </w:rPr>
        <w:t>it</w:t>
      </w:r>
      <w:r w:rsidR="00386B08">
        <w:rPr>
          <w:spacing w:val="-5"/>
          <w:sz w:val="20"/>
        </w:rPr>
        <w:t xml:space="preserve"> </w:t>
      </w:r>
      <w:r w:rsidR="00386B08">
        <w:rPr>
          <w:sz w:val="20"/>
        </w:rPr>
        <w:t>would</w:t>
      </w:r>
      <w:r w:rsidR="00386B08">
        <w:rPr>
          <w:spacing w:val="-4"/>
          <w:sz w:val="20"/>
        </w:rPr>
        <w:t xml:space="preserve"> </w:t>
      </w:r>
      <w:r w:rsidR="00386B08">
        <w:rPr>
          <w:sz w:val="20"/>
        </w:rPr>
        <w:t>apply</w:t>
      </w:r>
      <w:r w:rsidR="00386B08">
        <w:rPr>
          <w:spacing w:val="-4"/>
          <w:sz w:val="20"/>
        </w:rPr>
        <w:t xml:space="preserve"> </w:t>
      </w:r>
      <w:r w:rsidR="00386B08">
        <w:rPr>
          <w:sz w:val="20"/>
        </w:rPr>
        <w:t>to</w:t>
      </w:r>
      <w:r w:rsidR="00386B08">
        <w:rPr>
          <w:spacing w:val="-4"/>
          <w:sz w:val="20"/>
        </w:rPr>
        <w:t xml:space="preserve"> </w:t>
      </w:r>
      <w:r w:rsidR="00386B08">
        <w:rPr>
          <w:sz w:val="20"/>
        </w:rPr>
        <w:t>all</w:t>
      </w:r>
      <w:r w:rsidR="00386B08">
        <w:rPr>
          <w:spacing w:val="-4"/>
          <w:sz w:val="20"/>
        </w:rPr>
        <w:t xml:space="preserve"> </w:t>
      </w:r>
      <w:r w:rsidR="00386B08">
        <w:rPr>
          <w:sz w:val="20"/>
        </w:rPr>
        <w:t>devices. Loren Minnich, Kansas suggested using OIML or Measurement Canada as an alternative certifying body to NTEP. Joe Smith,</w:t>
      </w:r>
      <w:r w:rsidR="00386B08">
        <w:rPr>
          <w:spacing w:val="-4"/>
          <w:sz w:val="20"/>
        </w:rPr>
        <w:t xml:space="preserve"> </w:t>
      </w:r>
      <w:r w:rsidR="00386B08">
        <w:rPr>
          <w:sz w:val="20"/>
        </w:rPr>
        <w:t>Wisconsin</w:t>
      </w:r>
      <w:r w:rsidR="00386B08">
        <w:rPr>
          <w:spacing w:val="-3"/>
          <w:sz w:val="20"/>
        </w:rPr>
        <w:t xml:space="preserve"> </w:t>
      </w:r>
      <w:r w:rsidR="00386B08">
        <w:rPr>
          <w:sz w:val="20"/>
        </w:rPr>
        <w:t>commented</w:t>
      </w:r>
      <w:r w:rsidR="00386B08">
        <w:rPr>
          <w:spacing w:val="-7"/>
          <w:sz w:val="20"/>
        </w:rPr>
        <w:t xml:space="preserve"> </w:t>
      </w:r>
      <w:r w:rsidR="00386B08">
        <w:rPr>
          <w:sz w:val="20"/>
        </w:rPr>
        <w:t>this</w:t>
      </w:r>
      <w:r w:rsidR="00386B08">
        <w:rPr>
          <w:spacing w:val="-5"/>
          <w:sz w:val="20"/>
        </w:rPr>
        <w:t xml:space="preserve"> </w:t>
      </w:r>
      <w:r w:rsidR="00386B08">
        <w:rPr>
          <w:sz w:val="20"/>
        </w:rPr>
        <w:t>item opens</w:t>
      </w:r>
      <w:r w:rsidR="00386B08">
        <w:rPr>
          <w:spacing w:val="-4"/>
          <w:sz w:val="20"/>
        </w:rPr>
        <w:t xml:space="preserve"> </w:t>
      </w:r>
      <w:r w:rsidR="00386B08">
        <w:rPr>
          <w:sz w:val="20"/>
        </w:rPr>
        <w:t>the</w:t>
      </w:r>
      <w:r w:rsidR="00386B08">
        <w:rPr>
          <w:spacing w:val="-4"/>
          <w:sz w:val="20"/>
        </w:rPr>
        <w:t xml:space="preserve"> </w:t>
      </w:r>
      <w:r w:rsidR="00386B08">
        <w:rPr>
          <w:sz w:val="20"/>
        </w:rPr>
        <w:t>possibility</w:t>
      </w:r>
      <w:r w:rsidR="00386B08">
        <w:rPr>
          <w:spacing w:val="-3"/>
          <w:sz w:val="20"/>
        </w:rPr>
        <w:t xml:space="preserve"> </w:t>
      </w:r>
      <w:r w:rsidR="00386B08">
        <w:rPr>
          <w:sz w:val="20"/>
        </w:rPr>
        <w:t>for</w:t>
      </w:r>
      <w:r w:rsidR="00386B08">
        <w:rPr>
          <w:spacing w:val="-4"/>
          <w:sz w:val="20"/>
        </w:rPr>
        <w:t xml:space="preserve"> </w:t>
      </w:r>
      <w:r w:rsidR="00386B08">
        <w:rPr>
          <w:sz w:val="20"/>
        </w:rPr>
        <w:t>non-uniformity</w:t>
      </w:r>
      <w:r w:rsidR="00386B08">
        <w:rPr>
          <w:spacing w:val="-4"/>
          <w:sz w:val="20"/>
        </w:rPr>
        <w:t xml:space="preserve"> </w:t>
      </w:r>
      <w:r w:rsidR="00386B08">
        <w:rPr>
          <w:sz w:val="20"/>
        </w:rPr>
        <w:t>among</w:t>
      </w:r>
      <w:r w:rsidR="00386B08">
        <w:rPr>
          <w:spacing w:val="-3"/>
          <w:sz w:val="20"/>
        </w:rPr>
        <w:t xml:space="preserve"> </w:t>
      </w:r>
      <w:r w:rsidR="00386B08">
        <w:rPr>
          <w:sz w:val="20"/>
        </w:rPr>
        <w:t>neighboring</w:t>
      </w:r>
      <w:r w:rsidR="00386B08">
        <w:rPr>
          <w:spacing w:val="-5"/>
          <w:sz w:val="20"/>
        </w:rPr>
        <w:t xml:space="preserve"> </w:t>
      </w:r>
      <w:r w:rsidR="00386B08">
        <w:rPr>
          <w:sz w:val="20"/>
        </w:rPr>
        <w:t>states. Due</w:t>
      </w:r>
      <w:r w:rsidR="00386B08">
        <w:rPr>
          <w:spacing w:val="-4"/>
          <w:sz w:val="20"/>
        </w:rPr>
        <w:t xml:space="preserve"> </w:t>
      </w:r>
      <w:r w:rsidR="00386B08">
        <w:rPr>
          <w:sz w:val="20"/>
        </w:rPr>
        <w:t>to concerns expressed during open hearings and those expressed during work session discussions, the Committee recommends this item</w:t>
      </w:r>
      <w:r w:rsidR="00386B08">
        <w:rPr>
          <w:spacing w:val="1"/>
          <w:sz w:val="20"/>
        </w:rPr>
        <w:t xml:space="preserve"> </w:t>
      </w:r>
      <w:r w:rsidR="00386B08">
        <w:rPr>
          <w:sz w:val="20"/>
        </w:rPr>
        <w:t>be</w:t>
      </w:r>
      <w:r w:rsidR="00386B08">
        <w:rPr>
          <w:spacing w:val="-1"/>
          <w:sz w:val="20"/>
        </w:rPr>
        <w:t xml:space="preserve"> </w:t>
      </w:r>
      <w:r w:rsidR="00386B08">
        <w:rPr>
          <w:sz w:val="20"/>
        </w:rPr>
        <w:t>given</w:t>
      </w:r>
      <w:r w:rsidR="00386B08">
        <w:rPr>
          <w:spacing w:val="1"/>
          <w:sz w:val="20"/>
        </w:rPr>
        <w:t xml:space="preserve"> </w:t>
      </w:r>
      <w:r w:rsidR="00386B08">
        <w:rPr>
          <w:sz w:val="20"/>
        </w:rPr>
        <w:t>Developing</w:t>
      </w:r>
      <w:r w:rsidR="00386B08">
        <w:rPr>
          <w:spacing w:val="1"/>
          <w:sz w:val="20"/>
        </w:rPr>
        <w:t xml:space="preserve"> </w:t>
      </w:r>
      <w:r w:rsidR="00386B08">
        <w:rPr>
          <w:sz w:val="20"/>
        </w:rPr>
        <w:t>status and</w:t>
      </w:r>
      <w:r w:rsidR="00386B08">
        <w:rPr>
          <w:spacing w:val="-1"/>
          <w:sz w:val="20"/>
        </w:rPr>
        <w:t xml:space="preserve"> </w:t>
      </w:r>
      <w:r w:rsidR="00386B08">
        <w:rPr>
          <w:sz w:val="20"/>
        </w:rPr>
        <w:t>returned</w:t>
      </w:r>
      <w:r w:rsidR="00386B08">
        <w:rPr>
          <w:spacing w:val="2"/>
          <w:sz w:val="20"/>
        </w:rPr>
        <w:t xml:space="preserve"> </w:t>
      </w:r>
      <w:r w:rsidR="00386B08">
        <w:rPr>
          <w:sz w:val="20"/>
        </w:rPr>
        <w:t>to</w:t>
      </w:r>
      <w:r w:rsidR="00386B08">
        <w:rPr>
          <w:spacing w:val="-1"/>
          <w:sz w:val="20"/>
        </w:rPr>
        <w:t xml:space="preserve"> </w:t>
      </w:r>
      <w:r w:rsidR="00386B08">
        <w:rPr>
          <w:sz w:val="20"/>
        </w:rPr>
        <w:t>the</w:t>
      </w:r>
      <w:r w:rsidR="00386B08">
        <w:rPr>
          <w:spacing w:val="1"/>
          <w:sz w:val="20"/>
        </w:rPr>
        <w:t xml:space="preserve"> </w:t>
      </w:r>
      <w:r w:rsidR="00386B08">
        <w:rPr>
          <w:sz w:val="20"/>
        </w:rPr>
        <w:t>submitter</w:t>
      </w:r>
      <w:r w:rsidR="00386B08">
        <w:rPr>
          <w:spacing w:val="-1"/>
          <w:sz w:val="20"/>
        </w:rPr>
        <w:t xml:space="preserve"> </w:t>
      </w:r>
      <w:r w:rsidR="00386B08">
        <w:rPr>
          <w:sz w:val="20"/>
        </w:rPr>
        <w:t>for</w:t>
      </w:r>
      <w:r w:rsidR="00386B08">
        <w:rPr>
          <w:spacing w:val="-1"/>
          <w:sz w:val="20"/>
        </w:rPr>
        <w:t xml:space="preserve"> </w:t>
      </w:r>
      <w:r w:rsidR="00386B08">
        <w:rPr>
          <w:sz w:val="20"/>
        </w:rPr>
        <w:t>further</w:t>
      </w:r>
      <w:r w:rsidR="00386B08">
        <w:rPr>
          <w:spacing w:val="1"/>
          <w:sz w:val="20"/>
        </w:rPr>
        <w:t xml:space="preserve"> </w:t>
      </w:r>
      <w:r w:rsidR="00386B08">
        <w:rPr>
          <w:sz w:val="20"/>
        </w:rPr>
        <w:t>development</w:t>
      </w:r>
      <w:r w:rsidR="00386B08">
        <w:rPr>
          <w:spacing w:val="-2"/>
          <w:sz w:val="20"/>
        </w:rPr>
        <w:t xml:space="preserve"> </w:t>
      </w:r>
      <w:r w:rsidR="00386B08">
        <w:rPr>
          <w:sz w:val="20"/>
        </w:rPr>
        <w:t>based</w:t>
      </w:r>
      <w:r w:rsidR="00386B08">
        <w:rPr>
          <w:spacing w:val="2"/>
          <w:sz w:val="20"/>
        </w:rPr>
        <w:t xml:space="preserve"> </w:t>
      </w:r>
      <w:r w:rsidR="00386B08">
        <w:rPr>
          <w:spacing w:val="-5"/>
          <w:sz w:val="20"/>
        </w:rPr>
        <w:t xml:space="preserve">on </w:t>
      </w:r>
      <w:r w:rsidR="00386B08">
        <w:rPr>
          <w:sz w:val="20"/>
        </w:rPr>
        <w:t>comments</w:t>
      </w:r>
      <w:r w:rsidR="00386B08">
        <w:rPr>
          <w:spacing w:val="-6"/>
          <w:sz w:val="20"/>
        </w:rPr>
        <w:t xml:space="preserve"> </w:t>
      </w:r>
      <w:r w:rsidR="00386B08">
        <w:rPr>
          <w:sz w:val="20"/>
        </w:rPr>
        <w:t>heard</w:t>
      </w:r>
      <w:r w:rsidR="00386B08">
        <w:rPr>
          <w:spacing w:val="-4"/>
          <w:sz w:val="20"/>
        </w:rPr>
        <w:t xml:space="preserve"> </w:t>
      </w:r>
      <w:r w:rsidR="00386B08">
        <w:rPr>
          <w:sz w:val="20"/>
        </w:rPr>
        <w:t>during</w:t>
      </w:r>
      <w:r w:rsidR="00386B08">
        <w:rPr>
          <w:spacing w:val="-6"/>
          <w:sz w:val="20"/>
        </w:rPr>
        <w:t xml:space="preserve"> </w:t>
      </w:r>
      <w:r w:rsidR="00386B08">
        <w:rPr>
          <w:sz w:val="20"/>
        </w:rPr>
        <w:t>open</w:t>
      </w:r>
      <w:r w:rsidR="00386B08">
        <w:rPr>
          <w:spacing w:val="-6"/>
          <w:sz w:val="20"/>
        </w:rPr>
        <w:t xml:space="preserve"> </w:t>
      </w:r>
      <w:r w:rsidR="00386B08">
        <w:rPr>
          <w:spacing w:val="-2"/>
          <w:sz w:val="20"/>
        </w:rPr>
        <w:t>hearings.</w:t>
      </w:r>
    </w:p>
    <w:p w14:paraId="32610539" w14:textId="77777777" w:rsidR="00386B08" w:rsidRPr="00386B08" w:rsidRDefault="00386B08" w:rsidP="00386B08">
      <w:pPr>
        <w:pStyle w:val="TableParagraph"/>
        <w:ind w:right="94"/>
        <w:jc w:val="both"/>
        <w:rPr>
          <w:sz w:val="20"/>
        </w:rPr>
      </w:pPr>
    </w:p>
    <w:p w14:paraId="1718F9CF" w14:textId="6A640E54" w:rsidR="003976BF"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B0722B">
        <w:rPr>
          <w:szCs w:val="20"/>
        </w:rPr>
        <w:t>During the 2022 NEWMA Interim Meeting  Keith Bradley, Electrify America commented NTEP does not evaluate all devices, and so there is no need for a certificate if NTEP doesn’t not evaluate a particular device. He believes provisions should be made for devices in service prior to the expansion of NTEP evaluation to cover such device. Mr. Bradley further commented the simplest solution is to give state agencies discretion to allow a waiver for such devices. He further stated that the model language as it currently exists inadvertently hamstrings states from regulating devices not covered by NTEP found in their states. Chair Sakin asked if state agency directors already have the authority to allow waivers. Lisa Warfield, NIST Technical Advisor commented that NIST has not had an opportunity to evaluate this item but will do so before the 2023 NCWM Interim Meeting. Michael Keilty, industry, commented that he feels this is a worrisome precedent. He believes that this provision could have unintended consequences to allow manufacturers to place devices into service before they have been NTEP approved. John McGuire, New Jersey concurs with Mr. Keilty and believes the item should be withdrawn. Walt Remmert, Pennsylvania commented that he also believes the item should be withdrawn, as does Jimmy Cassidy, Massachusetts. The Committee recommends the item be withdrawn.</w:t>
      </w:r>
    </w:p>
    <w:p w14:paraId="03DEE070" w14:textId="181657F8" w:rsidR="00B7529E" w:rsidRPr="003976BF" w:rsidRDefault="00B7529E" w:rsidP="003976BF">
      <w:r>
        <w:t xml:space="preserve">Additional letters, presentation and data may have been submitted for consideration with this item.  Please refer to </w:t>
      </w:r>
      <w:r>
        <w:rPr>
          <w:u w:val="single"/>
        </w:rPr>
        <w:t>https://www.ncwm.com/publication-15</w:t>
      </w:r>
      <w:r>
        <w:t xml:space="preserve"> to review these documents.</w:t>
      </w:r>
    </w:p>
    <w:p w14:paraId="55A2CD4B" w14:textId="66EE91DF" w:rsidR="000B0507" w:rsidRDefault="000B0507" w:rsidP="000B0507">
      <w:pPr>
        <w:pStyle w:val="Heading1"/>
      </w:pPr>
      <w:bookmarkStart w:id="35" w:name="_Toc119419639"/>
      <w:r>
        <w:t>FLR – uniform fuels and automotive lubricants regulation</w:t>
      </w:r>
      <w:bookmarkEnd w:id="35"/>
    </w:p>
    <w:p w14:paraId="143DBA3F" w14:textId="339D1BFF" w:rsidR="007204B5" w:rsidRDefault="007204B5" w:rsidP="00D1106D">
      <w:pPr>
        <w:pStyle w:val="ItemHeading"/>
      </w:pPr>
      <w:bookmarkStart w:id="36" w:name="_Toc119419640"/>
      <w:r>
        <w:t>FLR-23.3</w:t>
      </w:r>
      <w:r w:rsidRPr="003C355F">
        <w:t xml:space="preserve"> </w:t>
      </w:r>
      <w:r w:rsidRPr="003C355F">
        <w:tab/>
      </w:r>
      <w:r w:rsidRPr="003C355F">
        <w:tab/>
      </w:r>
      <w:r>
        <w:t>Section 2.20. Hydrogen Fuel.</w:t>
      </w:r>
      <w:bookmarkEnd w:id="36"/>
    </w:p>
    <w:p w14:paraId="1F1EB77D" w14:textId="77777777" w:rsidR="007204B5" w:rsidRPr="00E025F9" w:rsidRDefault="007204B5" w:rsidP="007204B5">
      <w:pPr>
        <w:spacing w:after="0"/>
        <w:rPr>
          <w:b/>
        </w:rPr>
      </w:pPr>
      <w:r w:rsidRPr="00E025F9">
        <w:rPr>
          <w:b/>
        </w:rPr>
        <w:t>Source:</w:t>
      </w:r>
    </w:p>
    <w:p w14:paraId="7871FD84" w14:textId="74558D57" w:rsidR="007204B5" w:rsidRDefault="007204B5" w:rsidP="007204B5">
      <w:r>
        <w:t>Quong and Associates</w:t>
      </w:r>
    </w:p>
    <w:p w14:paraId="48179941" w14:textId="77777777" w:rsidR="007204B5" w:rsidRPr="00E025F9" w:rsidRDefault="007204B5" w:rsidP="007204B5">
      <w:pPr>
        <w:spacing w:after="0"/>
        <w:rPr>
          <w:b/>
        </w:rPr>
      </w:pPr>
      <w:r w:rsidRPr="00E025F9">
        <w:rPr>
          <w:b/>
        </w:rPr>
        <w:t>Purpose:</w:t>
      </w:r>
    </w:p>
    <w:p w14:paraId="4C5F2675" w14:textId="14906E4C" w:rsidR="007204B5" w:rsidRDefault="00C211B3" w:rsidP="007204B5">
      <w:r>
        <w:t>Add</w:t>
      </w:r>
      <w:r>
        <w:rPr>
          <w:spacing w:val="-2"/>
        </w:rPr>
        <w:t xml:space="preserve"> </w:t>
      </w:r>
      <w:r>
        <w:t>equivalent</w:t>
      </w:r>
      <w:r>
        <w:rPr>
          <w:spacing w:val="-3"/>
        </w:rPr>
        <w:t xml:space="preserve"> </w:t>
      </w:r>
      <w:r>
        <w:t>hydrogen</w:t>
      </w:r>
      <w:r>
        <w:rPr>
          <w:spacing w:val="-1"/>
        </w:rPr>
        <w:t xml:space="preserve"> </w:t>
      </w:r>
      <w:r>
        <w:t>quality</w:t>
      </w:r>
      <w:r>
        <w:rPr>
          <w:spacing w:val="-2"/>
        </w:rPr>
        <w:t xml:space="preserve"> </w:t>
      </w:r>
      <w:r>
        <w:t>standard,</w:t>
      </w:r>
      <w:r>
        <w:rPr>
          <w:spacing w:val="-2"/>
        </w:rPr>
        <w:t xml:space="preserve"> </w:t>
      </w:r>
      <w:r>
        <w:t>ISO</w:t>
      </w:r>
      <w:r>
        <w:rPr>
          <w:spacing w:val="-4"/>
        </w:rPr>
        <w:t xml:space="preserve"> </w:t>
      </w:r>
      <w:r>
        <w:t>14687</w:t>
      </w:r>
      <w:r>
        <w:rPr>
          <w:spacing w:val="-1"/>
        </w:rPr>
        <w:t xml:space="preserve"> </w:t>
      </w:r>
      <w:r>
        <w:t>to</w:t>
      </w:r>
      <w:r>
        <w:rPr>
          <w:spacing w:val="-4"/>
        </w:rPr>
        <w:t xml:space="preserve"> </w:t>
      </w:r>
      <w:r>
        <w:t>2.20.</w:t>
      </w:r>
    </w:p>
    <w:p w14:paraId="79533A28" w14:textId="77777777" w:rsidR="007204B5" w:rsidRPr="00E025F9" w:rsidRDefault="007204B5" w:rsidP="007204B5">
      <w:pPr>
        <w:spacing w:after="0"/>
        <w:rPr>
          <w:b/>
        </w:rPr>
      </w:pPr>
      <w:r w:rsidRPr="00E025F9">
        <w:rPr>
          <w:b/>
        </w:rPr>
        <w:t>Item under Consideration:</w:t>
      </w:r>
    </w:p>
    <w:p w14:paraId="08EB00B4" w14:textId="2AD20BA5" w:rsidR="007204B5" w:rsidRDefault="00C211B3" w:rsidP="007204B5">
      <w:r>
        <w:t>Amend Handbook 130 Uniform Fuels and Automotive Lubricants Regulation as follows:</w:t>
      </w:r>
    </w:p>
    <w:p w14:paraId="55A41100" w14:textId="77777777" w:rsidR="00C211B3" w:rsidRDefault="00C211B3" w:rsidP="00C211B3">
      <w:pPr>
        <w:pStyle w:val="TableParagraph"/>
        <w:ind w:left="359"/>
        <w:rPr>
          <w:sz w:val="20"/>
        </w:rPr>
      </w:pPr>
      <w:r w:rsidRPr="00C211B3">
        <w:rPr>
          <w:b/>
          <w:bCs/>
          <w:sz w:val="20"/>
        </w:rPr>
        <w:t>2.20.</w:t>
      </w:r>
      <w:r w:rsidRPr="00C211B3">
        <w:rPr>
          <w:b/>
          <w:bCs/>
          <w:spacing w:val="8"/>
          <w:sz w:val="20"/>
        </w:rPr>
        <w:t xml:space="preserve"> </w:t>
      </w:r>
      <w:r w:rsidRPr="00C211B3">
        <w:rPr>
          <w:b/>
          <w:bCs/>
          <w:sz w:val="20"/>
        </w:rPr>
        <w:t>Hydrogen</w:t>
      </w:r>
      <w:r w:rsidRPr="00C211B3">
        <w:rPr>
          <w:b/>
          <w:bCs/>
          <w:spacing w:val="10"/>
          <w:sz w:val="20"/>
        </w:rPr>
        <w:t xml:space="preserve"> </w:t>
      </w:r>
      <w:r w:rsidRPr="00C211B3">
        <w:rPr>
          <w:b/>
          <w:bCs/>
          <w:sz w:val="20"/>
        </w:rPr>
        <w:t>Fuel.</w:t>
      </w:r>
      <w:r>
        <w:rPr>
          <w:spacing w:val="11"/>
          <w:sz w:val="20"/>
        </w:rPr>
        <w:t xml:space="preserve"> </w:t>
      </w:r>
      <w:r>
        <w:rPr>
          <w:sz w:val="20"/>
        </w:rPr>
        <w:t>–</w:t>
      </w:r>
      <w:r>
        <w:rPr>
          <w:spacing w:val="10"/>
          <w:sz w:val="20"/>
        </w:rPr>
        <w:t xml:space="preserve"> </w:t>
      </w:r>
      <w:r>
        <w:rPr>
          <w:sz w:val="20"/>
        </w:rPr>
        <w:t>Shall</w:t>
      </w:r>
      <w:r>
        <w:rPr>
          <w:spacing w:val="6"/>
          <w:sz w:val="20"/>
        </w:rPr>
        <w:t xml:space="preserve"> </w:t>
      </w:r>
      <w:r>
        <w:rPr>
          <w:sz w:val="20"/>
        </w:rPr>
        <w:t>meet</w:t>
      </w:r>
      <w:r>
        <w:rPr>
          <w:spacing w:val="7"/>
          <w:sz w:val="20"/>
        </w:rPr>
        <w:t xml:space="preserve"> </w:t>
      </w:r>
      <w:r>
        <w:rPr>
          <w:sz w:val="20"/>
        </w:rPr>
        <w:t>the</w:t>
      </w:r>
      <w:r>
        <w:rPr>
          <w:spacing w:val="9"/>
          <w:sz w:val="20"/>
        </w:rPr>
        <w:t xml:space="preserve"> </w:t>
      </w:r>
      <w:r>
        <w:rPr>
          <w:sz w:val="20"/>
        </w:rPr>
        <w:t>latest</w:t>
      </w:r>
      <w:r>
        <w:rPr>
          <w:spacing w:val="8"/>
          <w:sz w:val="20"/>
        </w:rPr>
        <w:t xml:space="preserve"> </w:t>
      </w:r>
      <w:r>
        <w:rPr>
          <w:sz w:val="20"/>
        </w:rPr>
        <w:t>version</w:t>
      </w:r>
      <w:r>
        <w:rPr>
          <w:spacing w:val="8"/>
          <w:sz w:val="20"/>
        </w:rPr>
        <w:t xml:space="preserve"> </w:t>
      </w:r>
      <w:r>
        <w:rPr>
          <w:sz w:val="20"/>
        </w:rPr>
        <w:t>of</w:t>
      </w:r>
      <w:r>
        <w:rPr>
          <w:spacing w:val="9"/>
          <w:sz w:val="20"/>
        </w:rPr>
        <w:t xml:space="preserve"> </w:t>
      </w:r>
      <w:r>
        <w:rPr>
          <w:sz w:val="20"/>
        </w:rPr>
        <w:t>SAE</w:t>
      </w:r>
      <w:r>
        <w:rPr>
          <w:spacing w:val="9"/>
          <w:sz w:val="20"/>
        </w:rPr>
        <w:t xml:space="preserve"> </w:t>
      </w:r>
      <w:r>
        <w:rPr>
          <w:sz w:val="20"/>
        </w:rPr>
        <w:t>J2719,</w:t>
      </w:r>
      <w:r>
        <w:rPr>
          <w:spacing w:val="8"/>
          <w:sz w:val="20"/>
        </w:rPr>
        <w:t xml:space="preserve"> </w:t>
      </w:r>
      <w:r>
        <w:rPr>
          <w:sz w:val="20"/>
        </w:rPr>
        <w:t>“Hydrogen</w:t>
      </w:r>
      <w:r>
        <w:rPr>
          <w:spacing w:val="9"/>
          <w:sz w:val="20"/>
        </w:rPr>
        <w:t xml:space="preserve"> </w:t>
      </w:r>
      <w:r>
        <w:rPr>
          <w:sz w:val="20"/>
        </w:rPr>
        <w:t>Fuel</w:t>
      </w:r>
      <w:r>
        <w:rPr>
          <w:spacing w:val="9"/>
          <w:sz w:val="20"/>
        </w:rPr>
        <w:t xml:space="preserve"> </w:t>
      </w:r>
      <w:r>
        <w:rPr>
          <w:sz w:val="20"/>
        </w:rPr>
        <w:t>Quality</w:t>
      </w:r>
      <w:r>
        <w:rPr>
          <w:spacing w:val="8"/>
          <w:sz w:val="20"/>
        </w:rPr>
        <w:t xml:space="preserve"> </w:t>
      </w:r>
      <w:r>
        <w:rPr>
          <w:sz w:val="20"/>
        </w:rPr>
        <w:t>for</w:t>
      </w:r>
      <w:r>
        <w:rPr>
          <w:spacing w:val="9"/>
          <w:sz w:val="20"/>
        </w:rPr>
        <w:t xml:space="preserve"> </w:t>
      </w:r>
      <w:r>
        <w:rPr>
          <w:sz w:val="20"/>
        </w:rPr>
        <w:t>Fuel</w:t>
      </w:r>
      <w:r>
        <w:rPr>
          <w:spacing w:val="9"/>
          <w:sz w:val="20"/>
        </w:rPr>
        <w:t xml:space="preserve"> </w:t>
      </w:r>
      <w:r>
        <w:rPr>
          <w:sz w:val="20"/>
        </w:rPr>
        <w:t>Cell</w:t>
      </w:r>
      <w:r>
        <w:rPr>
          <w:spacing w:val="7"/>
          <w:sz w:val="20"/>
        </w:rPr>
        <w:t xml:space="preserve"> </w:t>
      </w:r>
      <w:r>
        <w:rPr>
          <w:sz w:val="20"/>
        </w:rPr>
        <w:t>Vehicles.”</w:t>
      </w:r>
      <w:r>
        <w:rPr>
          <w:spacing w:val="11"/>
          <w:sz w:val="20"/>
        </w:rPr>
        <w:t xml:space="preserve"> </w:t>
      </w:r>
      <w:r w:rsidRPr="00C211B3">
        <w:rPr>
          <w:b/>
          <w:bCs/>
          <w:sz w:val="20"/>
          <w:u w:val="single"/>
        </w:rPr>
        <w:t>or</w:t>
      </w:r>
      <w:r w:rsidRPr="00C211B3">
        <w:rPr>
          <w:b/>
          <w:bCs/>
          <w:spacing w:val="8"/>
          <w:sz w:val="20"/>
          <w:u w:val="single"/>
        </w:rPr>
        <w:t xml:space="preserve"> </w:t>
      </w:r>
      <w:r w:rsidRPr="00C211B3">
        <w:rPr>
          <w:b/>
          <w:bCs/>
          <w:sz w:val="20"/>
          <w:u w:val="single"/>
        </w:rPr>
        <w:t>ISO</w:t>
      </w:r>
      <w:r w:rsidRPr="00C211B3">
        <w:rPr>
          <w:b/>
          <w:bCs/>
          <w:spacing w:val="-47"/>
          <w:sz w:val="20"/>
          <w:u w:val="single"/>
        </w:rPr>
        <w:t xml:space="preserve"> </w:t>
      </w:r>
      <w:r w:rsidRPr="00C211B3">
        <w:rPr>
          <w:b/>
          <w:bCs/>
          <w:sz w:val="20"/>
          <w:u w:val="single"/>
        </w:rPr>
        <w:t>14687</w:t>
      </w:r>
      <w:r w:rsidRPr="00C211B3">
        <w:rPr>
          <w:b/>
          <w:bCs/>
          <w:spacing w:val="1"/>
          <w:sz w:val="20"/>
          <w:u w:val="single"/>
        </w:rPr>
        <w:t xml:space="preserve"> </w:t>
      </w:r>
      <w:r w:rsidRPr="00C211B3">
        <w:rPr>
          <w:b/>
          <w:bCs/>
          <w:sz w:val="20"/>
          <w:u w:val="single"/>
        </w:rPr>
        <w:t>“Hydrogen</w:t>
      </w:r>
      <w:r w:rsidRPr="00C211B3">
        <w:rPr>
          <w:b/>
          <w:bCs/>
          <w:spacing w:val="1"/>
          <w:sz w:val="20"/>
          <w:u w:val="single"/>
        </w:rPr>
        <w:t xml:space="preserve"> </w:t>
      </w:r>
      <w:r w:rsidRPr="00C211B3">
        <w:rPr>
          <w:b/>
          <w:bCs/>
          <w:sz w:val="20"/>
          <w:u w:val="single"/>
        </w:rPr>
        <w:t>fuel</w:t>
      </w:r>
      <w:r w:rsidRPr="00C211B3">
        <w:rPr>
          <w:b/>
          <w:bCs/>
          <w:spacing w:val="-2"/>
          <w:sz w:val="20"/>
          <w:u w:val="single"/>
        </w:rPr>
        <w:t xml:space="preserve"> </w:t>
      </w:r>
      <w:r w:rsidRPr="00C211B3">
        <w:rPr>
          <w:b/>
          <w:bCs/>
          <w:sz w:val="20"/>
          <w:u w:val="single"/>
        </w:rPr>
        <w:t>quality</w:t>
      </w:r>
      <w:r w:rsidRPr="00C211B3">
        <w:rPr>
          <w:b/>
          <w:bCs/>
          <w:spacing w:val="1"/>
          <w:sz w:val="20"/>
          <w:u w:val="single"/>
        </w:rPr>
        <w:t xml:space="preserve"> </w:t>
      </w:r>
      <w:r w:rsidRPr="00C211B3">
        <w:rPr>
          <w:b/>
          <w:bCs/>
          <w:sz w:val="20"/>
          <w:u w:val="single"/>
        </w:rPr>
        <w:t>—</w:t>
      </w:r>
      <w:r w:rsidRPr="00C211B3">
        <w:rPr>
          <w:b/>
          <w:bCs/>
          <w:spacing w:val="1"/>
          <w:sz w:val="20"/>
          <w:u w:val="single"/>
        </w:rPr>
        <w:t xml:space="preserve"> </w:t>
      </w:r>
      <w:r w:rsidRPr="00C211B3">
        <w:rPr>
          <w:b/>
          <w:bCs/>
          <w:sz w:val="20"/>
          <w:u w:val="single"/>
        </w:rPr>
        <w:t>Product specification”</w:t>
      </w:r>
      <w:r w:rsidRPr="00C211B3">
        <w:rPr>
          <w:sz w:val="20"/>
        </w:rPr>
        <w:t>.</w:t>
      </w:r>
    </w:p>
    <w:p w14:paraId="571587C4" w14:textId="10B6EA51" w:rsidR="00C211B3" w:rsidRPr="00C211B3" w:rsidRDefault="00C211B3" w:rsidP="00C211B3">
      <w:pPr>
        <w:ind w:left="359"/>
        <w:rPr>
          <w:b/>
          <w:bCs/>
          <w:u w:val="single"/>
        </w:rPr>
      </w:pPr>
      <w:r>
        <w:t>(Added</w:t>
      </w:r>
      <w:r>
        <w:rPr>
          <w:spacing w:val="-2"/>
        </w:rPr>
        <w:t xml:space="preserve"> </w:t>
      </w:r>
      <w:r>
        <w:t xml:space="preserve">2012) </w:t>
      </w:r>
      <w:r>
        <w:rPr>
          <w:b/>
          <w:bCs/>
          <w:u w:val="single"/>
        </w:rPr>
        <w:t>(Amended 20XX)</w:t>
      </w:r>
    </w:p>
    <w:p w14:paraId="3A86A9B8" w14:textId="77777777" w:rsidR="007204B5" w:rsidRDefault="007204B5" w:rsidP="007204B5">
      <w:pPr>
        <w:keepNext/>
        <w:spacing w:after="0"/>
      </w:pPr>
      <w:r w:rsidRPr="00E025F9">
        <w:rPr>
          <w:b/>
        </w:rPr>
        <w:t>Previous Action:</w:t>
      </w:r>
    </w:p>
    <w:p w14:paraId="0A50E36C" w14:textId="110D2088" w:rsidR="007204B5" w:rsidRDefault="00C211B3" w:rsidP="007204B5">
      <w:r>
        <w:t>New item in 2023</w:t>
      </w:r>
      <w:r w:rsidR="007204B5">
        <w:t xml:space="preserve"> </w:t>
      </w:r>
    </w:p>
    <w:p w14:paraId="5C316C97" w14:textId="1539BD34" w:rsidR="007204B5" w:rsidRDefault="007204B5" w:rsidP="00FD780A">
      <w:pPr>
        <w:keepNext/>
        <w:keepLines/>
        <w:spacing w:after="0"/>
        <w:rPr>
          <w:b/>
        </w:rPr>
      </w:pPr>
      <w:r w:rsidRPr="00AB010B">
        <w:rPr>
          <w:b/>
        </w:rPr>
        <w:lastRenderedPageBreak/>
        <w:t>Original Justification:</w:t>
      </w:r>
    </w:p>
    <w:p w14:paraId="631C40FD" w14:textId="4ABBCE93" w:rsidR="00C211B3" w:rsidRPr="001E571C" w:rsidRDefault="00C211B3" w:rsidP="00FD780A">
      <w:pPr>
        <w:keepNext/>
        <w:keepLines/>
        <w:rPr>
          <w:szCs w:val="20"/>
        </w:rPr>
      </w:pPr>
      <w:r>
        <w:t>As hydrogen fuel cell vehicles expand worldwide, the codes and standards that support them have also moved to an international</w:t>
      </w:r>
      <w:r>
        <w:rPr>
          <w:spacing w:val="1"/>
        </w:rPr>
        <w:t xml:space="preserve"> </w:t>
      </w:r>
      <w:r>
        <w:t>stage.</w:t>
      </w:r>
      <w:r>
        <w:rPr>
          <w:spacing w:val="1"/>
        </w:rPr>
        <w:t xml:space="preserve"> </w:t>
      </w:r>
      <w:r>
        <w:t>Currently, most of the hydrogen</w:t>
      </w:r>
      <w:r>
        <w:rPr>
          <w:spacing w:val="1"/>
        </w:rPr>
        <w:t xml:space="preserve"> </w:t>
      </w:r>
      <w:r>
        <w:t>quality</w:t>
      </w:r>
      <w:r>
        <w:rPr>
          <w:spacing w:val="1"/>
        </w:rPr>
        <w:t xml:space="preserve"> </w:t>
      </w:r>
      <w:r>
        <w:t>requirements for fuel cell vehicles have occurred under</w:t>
      </w:r>
      <w:r>
        <w:rPr>
          <w:spacing w:val="1"/>
        </w:rPr>
        <w:t xml:space="preserve"> </w:t>
      </w:r>
      <w:r>
        <w:t>the International</w:t>
      </w:r>
      <w:r>
        <w:rPr>
          <w:spacing w:val="1"/>
        </w:rPr>
        <w:t xml:space="preserve"> </w:t>
      </w:r>
      <w:r>
        <w:t>Organization</w:t>
      </w:r>
      <w:r>
        <w:rPr>
          <w:spacing w:val="-7"/>
        </w:rPr>
        <w:t xml:space="preserve"> </w:t>
      </w:r>
      <w:r>
        <w:t>for</w:t>
      </w:r>
      <w:r>
        <w:rPr>
          <w:spacing w:val="-6"/>
        </w:rPr>
        <w:t xml:space="preserve"> </w:t>
      </w:r>
      <w:r>
        <w:t>Standardization</w:t>
      </w:r>
      <w:r>
        <w:rPr>
          <w:spacing w:val="-6"/>
        </w:rPr>
        <w:t xml:space="preserve"> </w:t>
      </w:r>
      <w:r>
        <w:t>(ISO)</w:t>
      </w:r>
      <w:r>
        <w:rPr>
          <w:spacing w:val="-2"/>
        </w:rPr>
        <w:t xml:space="preserve"> </w:t>
      </w:r>
      <w:r>
        <w:t>14687</w:t>
      </w:r>
      <w:r>
        <w:rPr>
          <w:spacing w:val="-3"/>
        </w:rPr>
        <w:t xml:space="preserve"> </w:t>
      </w:r>
      <w:r>
        <w:t>“Hydrogen</w:t>
      </w:r>
      <w:r>
        <w:rPr>
          <w:spacing w:val="-5"/>
        </w:rPr>
        <w:t xml:space="preserve"> </w:t>
      </w:r>
      <w:r>
        <w:t>fuel</w:t>
      </w:r>
      <w:r>
        <w:rPr>
          <w:spacing w:val="-4"/>
        </w:rPr>
        <w:t xml:space="preserve"> </w:t>
      </w:r>
      <w:r>
        <w:t>quality</w:t>
      </w:r>
      <w:r>
        <w:rPr>
          <w:spacing w:val="-4"/>
        </w:rPr>
        <w:t xml:space="preserve"> </w:t>
      </w:r>
      <w:r>
        <w:t>—</w:t>
      </w:r>
      <w:r>
        <w:rPr>
          <w:spacing w:val="-4"/>
        </w:rPr>
        <w:t xml:space="preserve"> </w:t>
      </w:r>
      <w:r>
        <w:t>Product</w:t>
      </w:r>
      <w:r>
        <w:rPr>
          <w:spacing w:val="-5"/>
        </w:rPr>
        <w:t xml:space="preserve"> </w:t>
      </w:r>
      <w:r>
        <w:t>specification”.</w:t>
      </w:r>
      <w:r>
        <w:rPr>
          <w:spacing w:val="40"/>
        </w:rPr>
        <w:t xml:space="preserve"> </w:t>
      </w:r>
      <w:r>
        <w:t>The</w:t>
      </w:r>
      <w:r>
        <w:rPr>
          <w:spacing w:val="-6"/>
        </w:rPr>
        <w:t xml:space="preserve"> </w:t>
      </w:r>
      <w:r>
        <w:t>latest</w:t>
      </w:r>
      <w:r>
        <w:rPr>
          <w:spacing w:val="-5"/>
        </w:rPr>
        <w:t xml:space="preserve"> </w:t>
      </w:r>
      <w:r>
        <w:t>revision</w:t>
      </w:r>
      <w:r>
        <w:rPr>
          <w:spacing w:val="-6"/>
        </w:rPr>
        <w:t xml:space="preserve"> </w:t>
      </w:r>
      <w:r>
        <w:t>of</w:t>
      </w:r>
      <w:r>
        <w:rPr>
          <w:spacing w:val="-6"/>
        </w:rPr>
        <w:t xml:space="preserve"> </w:t>
      </w:r>
      <w:r>
        <w:t>ISO</w:t>
      </w:r>
      <w:r>
        <w:rPr>
          <w:spacing w:val="-4"/>
        </w:rPr>
        <w:t xml:space="preserve"> </w:t>
      </w:r>
      <w:r>
        <w:t>14687</w:t>
      </w:r>
      <w:r>
        <w:rPr>
          <w:spacing w:val="-48"/>
        </w:rPr>
        <w:t xml:space="preserve"> </w:t>
      </w:r>
      <w:r>
        <w:t>occurred</w:t>
      </w:r>
      <w:r>
        <w:rPr>
          <w:spacing w:val="-3"/>
        </w:rPr>
        <w:t xml:space="preserve"> </w:t>
      </w:r>
      <w:r>
        <w:t>in</w:t>
      </w:r>
      <w:r>
        <w:rPr>
          <w:spacing w:val="-6"/>
        </w:rPr>
        <w:t xml:space="preserve"> </w:t>
      </w:r>
      <w:r>
        <w:t>2019,</w:t>
      </w:r>
      <w:r>
        <w:rPr>
          <w:spacing w:val="-3"/>
        </w:rPr>
        <w:t xml:space="preserve"> </w:t>
      </w:r>
      <w:r>
        <w:t>and</w:t>
      </w:r>
      <w:r>
        <w:rPr>
          <w:spacing w:val="-3"/>
        </w:rPr>
        <w:t xml:space="preserve"> </w:t>
      </w:r>
      <w:r>
        <w:t>SAE</w:t>
      </w:r>
      <w:r>
        <w:rPr>
          <w:spacing w:val="-4"/>
        </w:rPr>
        <w:t xml:space="preserve"> </w:t>
      </w:r>
      <w:r>
        <w:t>2719 was</w:t>
      </w:r>
      <w:r>
        <w:rPr>
          <w:spacing w:val="-3"/>
        </w:rPr>
        <w:t xml:space="preserve"> </w:t>
      </w:r>
      <w:r>
        <w:t>updated</w:t>
      </w:r>
      <w:r>
        <w:rPr>
          <w:spacing w:val="-3"/>
        </w:rPr>
        <w:t xml:space="preserve"> </w:t>
      </w:r>
      <w:r>
        <w:t>in</w:t>
      </w:r>
      <w:r>
        <w:rPr>
          <w:spacing w:val="-5"/>
        </w:rPr>
        <w:t xml:space="preserve"> </w:t>
      </w:r>
      <w:r>
        <w:t>2020</w:t>
      </w:r>
      <w:r>
        <w:rPr>
          <w:spacing w:val="-2"/>
        </w:rPr>
        <w:t xml:space="preserve"> </w:t>
      </w:r>
      <w:r>
        <w:t>to</w:t>
      </w:r>
      <w:r>
        <w:rPr>
          <w:spacing w:val="-6"/>
        </w:rPr>
        <w:t xml:space="preserve"> </w:t>
      </w:r>
      <w:r>
        <w:t>match.</w:t>
      </w:r>
      <w:r>
        <w:rPr>
          <w:spacing w:val="43"/>
        </w:rPr>
        <w:t xml:space="preserve"> </w:t>
      </w:r>
      <w:r>
        <w:t>The</w:t>
      </w:r>
      <w:r>
        <w:rPr>
          <w:spacing w:val="-6"/>
        </w:rPr>
        <w:t xml:space="preserve"> </w:t>
      </w:r>
      <w:r>
        <w:t>attached</w:t>
      </w:r>
      <w:r>
        <w:rPr>
          <w:spacing w:val="-4"/>
        </w:rPr>
        <w:t xml:space="preserve"> </w:t>
      </w:r>
      <w:r>
        <w:t>document</w:t>
      </w:r>
      <w:r>
        <w:rPr>
          <w:spacing w:val="-5"/>
        </w:rPr>
        <w:t xml:space="preserve"> </w:t>
      </w:r>
      <w:r>
        <w:t>compares</w:t>
      </w:r>
      <w:r>
        <w:rPr>
          <w:spacing w:val="-5"/>
        </w:rPr>
        <w:t xml:space="preserve"> </w:t>
      </w:r>
      <w:r>
        <w:t>the</w:t>
      </w:r>
      <w:r>
        <w:rPr>
          <w:spacing w:val="-3"/>
        </w:rPr>
        <w:t xml:space="preserve"> </w:t>
      </w:r>
      <w:r>
        <w:t>latest</w:t>
      </w:r>
      <w:r>
        <w:rPr>
          <w:spacing w:val="-5"/>
        </w:rPr>
        <w:t xml:space="preserve"> </w:t>
      </w:r>
      <w:r>
        <w:t>hydrogen</w:t>
      </w:r>
      <w:r>
        <w:rPr>
          <w:spacing w:val="-3"/>
        </w:rPr>
        <w:t xml:space="preserve"> </w:t>
      </w:r>
      <w:r>
        <w:t>fuel</w:t>
      </w:r>
      <w:r>
        <w:rPr>
          <w:spacing w:val="-4"/>
        </w:rPr>
        <w:t xml:space="preserve"> </w:t>
      </w:r>
      <w:r>
        <w:t>quality specifications</w:t>
      </w:r>
      <w:r>
        <w:rPr>
          <w:spacing w:val="10"/>
        </w:rPr>
        <w:t xml:space="preserve"> </w:t>
      </w:r>
      <w:r>
        <w:t>in</w:t>
      </w:r>
      <w:r>
        <w:rPr>
          <w:spacing w:val="11"/>
        </w:rPr>
        <w:t xml:space="preserve"> </w:t>
      </w:r>
      <w:r>
        <w:t>ISO</w:t>
      </w:r>
      <w:r>
        <w:rPr>
          <w:spacing w:val="10"/>
        </w:rPr>
        <w:t xml:space="preserve"> </w:t>
      </w:r>
      <w:r>
        <w:t>14687</w:t>
      </w:r>
      <w:r>
        <w:rPr>
          <w:spacing w:val="12"/>
        </w:rPr>
        <w:t xml:space="preserve"> </w:t>
      </w:r>
      <w:r>
        <w:t>2019</w:t>
      </w:r>
      <w:r>
        <w:rPr>
          <w:spacing w:val="12"/>
        </w:rPr>
        <w:t xml:space="preserve"> </w:t>
      </w:r>
      <w:r>
        <w:t>and</w:t>
      </w:r>
      <w:r>
        <w:rPr>
          <w:spacing w:val="12"/>
        </w:rPr>
        <w:t xml:space="preserve"> </w:t>
      </w:r>
      <w:r>
        <w:t>SAE</w:t>
      </w:r>
      <w:r>
        <w:rPr>
          <w:spacing w:val="11"/>
        </w:rPr>
        <w:t xml:space="preserve"> </w:t>
      </w:r>
      <w:r>
        <w:t>J2719</w:t>
      </w:r>
      <w:r>
        <w:rPr>
          <w:spacing w:val="12"/>
        </w:rPr>
        <w:t xml:space="preserve"> </w:t>
      </w:r>
      <w:r>
        <w:t>2020.</w:t>
      </w:r>
      <w:r>
        <w:rPr>
          <w:spacing w:val="31"/>
        </w:rPr>
        <w:t xml:space="preserve"> </w:t>
      </w:r>
      <w:r>
        <w:t>Having</w:t>
      </w:r>
      <w:r>
        <w:rPr>
          <w:spacing w:val="12"/>
        </w:rPr>
        <w:t xml:space="preserve"> </w:t>
      </w:r>
      <w:r>
        <w:t>both</w:t>
      </w:r>
      <w:r>
        <w:rPr>
          <w:spacing w:val="12"/>
        </w:rPr>
        <w:t xml:space="preserve"> </w:t>
      </w:r>
      <w:r>
        <w:t>requirements</w:t>
      </w:r>
      <w:r>
        <w:rPr>
          <w:spacing w:val="11"/>
        </w:rPr>
        <w:t xml:space="preserve"> </w:t>
      </w:r>
      <w:r>
        <w:t>will</w:t>
      </w:r>
      <w:r>
        <w:rPr>
          <w:spacing w:val="10"/>
        </w:rPr>
        <w:t xml:space="preserve"> </w:t>
      </w:r>
      <w:r>
        <w:t>allow</w:t>
      </w:r>
      <w:r>
        <w:rPr>
          <w:spacing w:val="11"/>
        </w:rPr>
        <w:t xml:space="preserve"> </w:t>
      </w:r>
      <w:r>
        <w:t>the</w:t>
      </w:r>
      <w:r>
        <w:rPr>
          <w:spacing w:val="11"/>
        </w:rPr>
        <w:t xml:space="preserve"> </w:t>
      </w:r>
      <w:r>
        <w:t>user</w:t>
      </w:r>
      <w:r>
        <w:rPr>
          <w:spacing w:val="12"/>
        </w:rPr>
        <w:t xml:space="preserve"> </w:t>
      </w:r>
      <w:r>
        <w:t>of</w:t>
      </w:r>
      <w:r>
        <w:rPr>
          <w:spacing w:val="11"/>
        </w:rPr>
        <w:t xml:space="preserve"> </w:t>
      </w:r>
      <w:r>
        <w:t>the</w:t>
      </w:r>
      <w:r>
        <w:rPr>
          <w:spacing w:val="11"/>
        </w:rPr>
        <w:t xml:space="preserve"> </w:t>
      </w:r>
      <w:r>
        <w:t>station</w:t>
      </w:r>
      <w:r>
        <w:rPr>
          <w:spacing w:val="12"/>
        </w:rPr>
        <w:t xml:space="preserve"> </w:t>
      </w:r>
      <w:r>
        <w:t>to</w:t>
      </w:r>
      <w:r>
        <w:rPr>
          <w:spacing w:val="11"/>
        </w:rPr>
        <w:t xml:space="preserve"> </w:t>
      </w:r>
      <w:r>
        <w:t>use</w:t>
      </w:r>
      <w:r>
        <w:rPr>
          <w:spacing w:val="11"/>
        </w:rPr>
        <w:t xml:space="preserve"> </w:t>
      </w:r>
      <w:r>
        <w:t>the</w:t>
      </w:r>
      <w:r>
        <w:rPr>
          <w:spacing w:val="-47"/>
        </w:rPr>
        <w:t xml:space="preserve"> </w:t>
      </w:r>
      <w:r>
        <w:t>most</w:t>
      </w:r>
      <w:r>
        <w:rPr>
          <w:spacing w:val="-2"/>
        </w:rPr>
        <w:t xml:space="preserve"> </w:t>
      </w:r>
      <w:r>
        <w:t>updated</w:t>
      </w:r>
      <w:r>
        <w:rPr>
          <w:spacing w:val="1"/>
        </w:rPr>
        <w:t xml:space="preserve"> </w:t>
      </w:r>
      <w:r>
        <w:t>specification and</w:t>
      </w:r>
      <w:r>
        <w:rPr>
          <w:spacing w:val="1"/>
        </w:rPr>
        <w:t xml:space="preserve"> </w:t>
      </w:r>
      <w:r>
        <w:t>ensure that</w:t>
      </w:r>
      <w:r>
        <w:rPr>
          <w:spacing w:val="-3"/>
        </w:rPr>
        <w:t xml:space="preserve"> </w:t>
      </w:r>
      <w:r>
        <w:t>fuel cell</w:t>
      </w:r>
      <w:r>
        <w:rPr>
          <w:spacing w:val="-1"/>
        </w:rPr>
        <w:t xml:space="preserve"> </w:t>
      </w:r>
      <w:r>
        <w:t>vehicles</w:t>
      </w:r>
      <w:r>
        <w:rPr>
          <w:spacing w:val="-4"/>
        </w:rPr>
        <w:t xml:space="preserve"> </w:t>
      </w:r>
      <w:r>
        <w:t xml:space="preserve">are </w:t>
      </w:r>
      <w:r w:rsidRPr="001E571C">
        <w:rPr>
          <w:szCs w:val="20"/>
        </w:rPr>
        <w:t>protected from</w:t>
      </w:r>
      <w:r w:rsidRPr="001E571C">
        <w:rPr>
          <w:spacing w:val="1"/>
          <w:szCs w:val="20"/>
        </w:rPr>
        <w:t xml:space="preserve"> </w:t>
      </w:r>
      <w:r w:rsidRPr="001E571C">
        <w:rPr>
          <w:szCs w:val="20"/>
        </w:rPr>
        <w:t>contaminated</w:t>
      </w:r>
      <w:r w:rsidRPr="001E571C">
        <w:rPr>
          <w:spacing w:val="1"/>
          <w:szCs w:val="20"/>
        </w:rPr>
        <w:t xml:space="preserve"> </w:t>
      </w:r>
      <w:r w:rsidRPr="001E571C">
        <w:rPr>
          <w:szCs w:val="20"/>
        </w:rPr>
        <w:t>fuel.</w:t>
      </w:r>
    </w:p>
    <w:p w14:paraId="21F0B200" w14:textId="1647B39C" w:rsidR="00C211B3" w:rsidRDefault="00C211B3" w:rsidP="00FD780A">
      <w:pPr>
        <w:pStyle w:val="TableParagraph"/>
        <w:keepNext/>
        <w:keepLines/>
        <w:spacing w:after="240"/>
        <w:ind w:left="0"/>
        <w:rPr>
          <w:sz w:val="20"/>
          <w:szCs w:val="20"/>
        </w:rPr>
      </w:pPr>
      <w:r w:rsidRPr="001E571C">
        <w:rPr>
          <w:sz w:val="20"/>
          <w:szCs w:val="20"/>
        </w:rPr>
        <w:t>Some may argue that Argument:</w:t>
      </w:r>
      <w:r w:rsidRPr="001E571C">
        <w:rPr>
          <w:spacing w:val="46"/>
          <w:sz w:val="20"/>
          <w:szCs w:val="20"/>
        </w:rPr>
        <w:t xml:space="preserve"> </w:t>
      </w:r>
      <w:r w:rsidRPr="001E571C">
        <w:rPr>
          <w:sz w:val="20"/>
          <w:szCs w:val="20"/>
        </w:rPr>
        <w:t>The</w:t>
      </w:r>
      <w:r w:rsidRPr="001E571C">
        <w:rPr>
          <w:spacing w:val="-2"/>
          <w:sz w:val="20"/>
          <w:szCs w:val="20"/>
        </w:rPr>
        <w:t xml:space="preserve"> </w:t>
      </w:r>
      <w:r w:rsidRPr="001E571C">
        <w:rPr>
          <w:sz w:val="20"/>
          <w:szCs w:val="20"/>
        </w:rPr>
        <w:t>updates</w:t>
      </w:r>
      <w:r w:rsidRPr="001E571C">
        <w:rPr>
          <w:spacing w:val="-2"/>
          <w:sz w:val="20"/>
          <w:szCs w:val="20"/>
        </w:rPr>
        <w:t xml:space="preserve"> </w:t>
      </w:r>
      <w:r w:rsidRPr="001E571C">
        <w:rPr>
          <w:sz w:val="20"/>
          <w:szCs w:val="20"/>
        </w:rPr>
        <w:t>in</w:t>
      </w:r>
      <w:r w:rsidRPr="001E571C">
        <w:rPr>
          <w:spacing w:val="-1"/>
          <w:sz w:val="20"/>
          <w:szCs w:val="20"/>
        </w:rPr>
        <w:t xml:space="preserve"> </w:t>
      </w:r>
      <w:r w:rsidRPr="001E571C">
        <w:rPr>
          <w:sz w:val="20"/>
          <w:szCs w:val="20"/>
        </w:rPr>
        <w:t>ISO</w:t>
      </w:r>
      <w:r w:rsidRPr="001E571C">
        <w:rPr>
          <w:spacing w:val="-2"/>
          <w:sz w:val="20"/>
          <w:szCs w:val="20"/>
        </w:rPr>
        <w:t xml:space="preserve"> </w:t>
      </w:r>
      <w:r w:rsidRPr="001E571C">
        <w:rPr>
          <w:sz w:val="20"/>
          <w:szCs w:val="20"/>
        </w:rPr>
        <w:t>14687</w:t>
      </w:r>
      <w:r w:rsidRPr="001E571C">
        <w:rPr>
          <w:spacing w:val="-1"/>
          <w:sz w:val="20"/>
          <w:szCs w:val="20"/>
        </w:rPr>
        <w:t xml:space="preserve"> </w:t>
      </w:r>
      <w:r w:rsidRPr="001E571C">
        <w:rPr>
          <w:sz w:val="20"/>
          <w:szCs w:val="20"/>
        </w:rPr>
        <w:t>could</w:t>
      </w:r>
      <w:r w:rsidRPr="001E571C">
        <w:rPr>
          <w:spacing w:val="-1"/>
          <w:sz w:val="20"/>
          <w:szCs w:val="20"/>
        </w:rPr>
        <w:t xml:space="preserve"> </w:t>
      </w:r>
      <w:r w:rsidRPr="001E571C">
        <w:rPr>
          <w:sz w:val="20"/>
          <w:szCs w:val="20"/>
        </w:rPr>
        <w:t>be</w:t>
      </w:r>
      <w:r w:rsidRPr="001E571C">
        <w:rPr>
          <w:spacing w:val="-1"/>
          <w:sz w:val="20"/>
          <w:szCs w:val="20"/>
        </w:rPr>
        <w:t xml:space="preserve"> </w:t>
      </w:r>
      <w:r w:rsidRPr="001E571C">
        <w:rPr>
          <w:sz w:val="20"/>
          <w:szCs w:val="20"/>
        </w:rPr>
        <w:t>considered</w:t>
      </w:r>
      <w:r w:rsidRPr="001E571C">
        <w:rPr>
          <w:spacing w:val="-3"/>
          <w:sz w:val="20"/>
          <w:szCs w:val="20"/>
        </w:rPr>
        <w:t xml:space="preserve"> </w:t>
      </w:r>
      <w:r w:rsidRPr="001E571C">
        <w:rPr>
          <w:sz w:val="20"/>
          <w:szCs w:val="20"/>
        </w:rPr>
        <w:t>a</w:t>
      </w:r>
      <w:r w:rsidRPr="001E571C">
        <w:rPr>
          <w:spacing w:val="-2"/>
          <w:sz w:val="20"/>
          <w:szCs w:val="20"/>
        </w:rPr>
        <w:t xml:space="preserve"> </w:t>
      </w:r>
      <w:r w:rsidRPr="001E571C">
        <w:rPr>
          <w:sz w:val="20"/>
          <w:szCs w:val="20"/>
        </w:rPr>
        <w:t>relaxation</w:t>
      </w:r>
      <w:r w:rsidRPr="001E571C">
        <w:rPr>
          <w:spacing w:val="-1"/>
          <w:sz w:val="20"/>
          <w:szCs w:val="20"/>
        </w:rPr>
        <w:t xml:space="preserve"> </w:t>
      </w:r>
      <w:r w:rsidRPr="001E571C">
        <w:rPr>
          <w:sz w:val="20"/>
          <w:szCs w:val="20"/>
        </w:rPr>
        <w:t>of</w:t>
      </w:r>
      <w:r w:rsidRPr="001E571C">
        <w:rPr>
          <w:spacing w:val="-1"/>
          <w:sz w:val="20"/>
          <w:szCs w:val="20"/>
        </w:rPr>
        <w:t xml:space="preserve"> </w:t>
      </w:r>
      <w:r w:rsidRPr="001E571C">
        <w:rPr>
          <w:sz w:val="20"/>
          <w:szCs w:val="20"/>
        </w:rPr>
        <w:t>the</w:t>
      </w:r>
      <w:r w:rsidRPr="001E571C">
        <w:rPr>
          <w:spacing w:val="-4"/>
          <w:sz w:val="20"/>
          <w:szCs w:val="20"/>
        </w:rPr>
        <w:t xml:space="preserve"> </w:t>
      </w:r>
      <w:r w:rsidRPr="001E571C">
        <w:rPr>
          <w:sz w:val="20"/>
          <w:szCs w:val="20"/>
        </w:rPr>
        <w:t>hydrogen</w:t>
      </w:r>
      <w:r w:rsidRPr="001E571C">
        <w:rPr>
          <w:spacing w:val="-3"/>
          <w:sz w:val="20"/>
          <w:szCs w:val="20"/>
        </w:rPr>
        <w:t xml:space="preserve"> </w:t>
      </w:r>
      <w:r w:rsidRPr="001E571C">
        <w:rPr>
          <w:sz w:val="20"/>
          <w:szCs w:val="20"/>
        </w:rPr>
        <w:t>quality</w:t>
      </w:r>
      <w:r w:rsidRPr="001E571C">
        <w:rPr>
          <w:spacing w:val="-1"/>
          <w:sz w:val="20"/>
          <w:szCs w:val="20"/>
        </w:rPr>
        <w:t xml:space="preserve"> </w:t>
      </w:r>
      <w:r w:rsidRPr="001E571C">
        <w:rPr>
          <w:sz w:val="20"/>
          <w:szCs w:val="20"/>
        </w:rPr>
        <w:t xml:space="preserve">requirements.  The submitter </w:t>
      </w:r>
      <w:r w:rsidR="001E571C" w:rsidRPr="001E571C">
        <w:rPr>
          <w:sz w:val="20"/>
          <w:szCs w:val="20"/>
        </w:rPr>
        <w:t>explained that t</w:t>
      </w:r>
      <w:r w:rsidRPr="001E571C">
        <w:rPr>
          <w:w w:val="95"/>
          <w:sz w:val="20"/>
          <w:szCs w:val="20"/>
        </w:rPr>
        <w:t>he</w:t>
      </w:r>
      <w:r w:rsidRPr="001E571C">
        <w:rPr>
          <w:spacing w:val="16"/>
          <w:w w:val="95"/>
          <w:sz w:val="20"/>
          <w:szCs w:val="20"/>
        </w:rPr>
        <w:t xml:space="preserve"> </w:t>
      </w:r>
      <w:r w:rsidRPr="001E571C">
        <w:rPr>
          <w:w w:val="95"/>
          <w:sz w:val="20"/>
          <w:szCs w:val="20"/>
        </w:rPr>
        <w:t>changes</w:t>
      </w:r>
      <w:r w:rsidRPr="001E571C">
        <w:rPr>
          <w:spacing w:val="14"/>
          <w:w w:val="95"/>
          <w:sz w:val="20"/>
          <w:szCs w:val="20"/>
        </w:rPr>
        <w:t xml:space="preserve"> </w:t>
      </w:r>
      <w:r w:rsidRPr="001E571C">
        <w:rPr>
          <w:w w:val="95"/>
          <w:sz w:val="20"/>
          <w:szCs w:val="20"/>
        </w:rPr>
        <w:t>were</w:t>
      </w:r>
      <w:r w:rsidRPr="001E571C">
        <w:rPr>
          <w:spacing w:val="12"/>
          <w:w w:val="95"/>
          <w:sz w:val="20"/>
          <w:szCs w:val="20"/>
        </w:rPr>
        <w:t xml:space="preserve"> </w:t>
      </w:r>
      <w:r w:rsidRPr="001E571C">
        <w:rPr>
          <w:w w:val="95"/>
          <w:sz w:val="20"/>
          <w:szCs w:val="20"/>
        </w:rPr>
        <w:t>made</w:t>
      </w:r>
      <w:r w:rsidRPr="001E571C">
        <w:rPr>
          <w:spacing w:val="17"/>
          <w:w w:val="95"/>
          <w:sz w:val="20"/>
          <w:szCs w:val="20"/>
        </w:rPr>
        <w:t xml:space="preserve"> </w:t>
      </w:r>
      <w:r w:rsidRPr="001E571C">
        <w:rPr>
          <w:w w:val="95"/>
          <w:sz w:val="20"/>
          <w:szCs w:val="20"/>
        </w:rPr>
        <w:t>to</w:t>
      </w:r>
      <w:r w:rsidRPr="001E571C">
        <w:rPr>
          <w:spacing w:val="13"/>
          <w:w w:val="95"/>
          <w:sz w:val="20"/>
          <w:szCs w:val="20"/>
        </w:rPr>
        <w:t xml:space="preserve"> </w:t>
      </w:r>
      <w:r w:rsidRPr="001E571C">
        <w:rPr>
          <w:w w:val="95"/>
          <w:sz w:val="20"/>
          <w:szCs w:val="20"/>
        </w:rPr>
        <w:t>provide</w:t>
      </w:r>
      <w:r w:rsidRPr="001E571C">
        <w:rPr>
          <w:spacing w:val="17"/>
          <w:w w:val="95"/>
          <w:sz w:val="20"/>
          <w:szCs w:val="20"/>
        </w:rPr>
        <w:t xml:space="preserve"> </w:t>
      </w:r>
      <w:r w:rsidRPr="001E571C">
        <w:rPr>
          <w:w w:val="95"/>
          <w:sz w:val="20"/>
          <w:szCs w:val="20"/>
        </w:rPr>
        <w:t>flexibility</w:t>
      </w:r>
      <w:r w:rsidRPr="001E571C">
        <w:rPr>
          <w:spacing w:val="16"/>
          <w:w w:val="95"/>
          <w:sz w:val="20"/>
          <w:szCs w:val="20"/>
        </w:rPr>
        <w:t xml:space="preserve"> </w:t>
      </w:r>
      <w:r w:rsidRPr="001E571C">
        <w:rPr>
          <w:w w:val="95"/>
          <w:sz w:val="20"/>
          <w:szCs w:val="20"/>
        </w:rPr>
        <w:t>for</w:t>
      </w:r>
      <w:r w:rsidRPr="001E571C">
        <w:rPr>
          <w:spacing w:val="8"/>
          <w:w w:val="95"/>
          <w:sz w:val="20"/>
          <w:szCs w:val="20"/>
        </w:rPr>
        <w:t xml:space="preserve"> </w:t>
      </w:r>
      <w:r w:rsidRPr="001E571C">
        <w:rPr>
          <w:w w:val="95"/>
          <w:sz w:val="20"/>
          <w:szCs w:val="20"/>
        </w:rPr>
        <w:t>contaminates</w:t>
      </w:r>
      <w:r w:rsidRPr="001E571C">
        <w:rPr>
          <w:spacing w:val="15"/>
          <w:w w:val="95"/>
          <w:sz w:val="20"/>
          <w:szCs w:val="20"/>
        </w:rPr>
        <w:t xml:space="preserve"> </w:t>
      </w:r>
      <w:r w:rsidRPr="001E571C">
        <w:rPr>
          <w:w w:val="95"/>
          <w:sz w:val="20"/>
          <w:szCs w:val="20"/>
        </w:rPr>
        <w:t>which</w:t>
      </w:r>
      <w:r w:rsidRPr="001E571C">
        <w:rPr>
          <w:spacing w:val="17"/>
          <w:w w:val="95"/>
          <w:sz w:val="20"/>
          <w:szCs w:val="20"/>
        </w:rPr>
        <w:t xml:space="preserve"> </w:t>
      </w:r>
      <w:r w:rsidRPr="001E571C">
        <w:rPr>
          <w:w w:val="95"/>
          <w:sz w:val="20"/>
          <w:szCs w:val="20"/>
        </w:rPr>
        <w:t>could</w:t>
      </w:r>
      <w:r w:rsidRPr="001E571C">
        <w:rPr>
          <w:spacing w:val="13"/>
          <w:w w:val="95"/>
          <w:sz w:val="20"/>
          <w:szCs w:val="20"/>
        </w:rPr>
        <w:t xml:space="preserve"> </w:t>
      </w:r>
      <w:r w:rsidRPr="001E571C">
        <w:rPr>
          <w:w w:val="95"/>
          <w:sz w:val="20"/>
          <w:szCs w:val="20"/>
        </w:rPr>
        <w:t>not</w:t>
      </w:r>
      <w:r w:rsidRPr="001E571C">
        <w:rPr>
          <w:spacing w:val="12"/>
          <w:w w:val="95"/>
          <w:sz w:val="20"/>
          <w:szCs w:val="20"/>
        </w:rPr>
        <w:t xml:space="preserve"> </w:t>
      </w:r>
      <w:r w:rsidRPr="001E571C">
        <w:rPr>
          <w:w w:val="95"/>
          <w:sz w:val="20"/>
          <w:szCs w:val="20"/>
        </w:rPr>
        <w:t>damage</w:t>
      </w:r>
      <w:r w:rsidRPr="001E571C">
        <w:rPr>
          <w:spacing w:val="16"/>
          <w:w w:val="95"/>
          <w:sz w:val="20"/>
          <w:szCs w:val="20"/>
        </w:rPr>
        <w:t xml:space="preserve"> </w:t>
      </w:r>
      <w:r w:rsidRPr="001E571C">
        <w:rPr>
          <w:w w:val="95"/>
          <w:sz w:val="20"/>
          <w:szCs w:val="20"/>
        </w:rPr>
        <w:t>the</w:t>
      </w:r>
      <w:r w:rsidRPr="001E571C">
        <w:rPr>
          <w:spacing w:val="12"/>
          <w:w w:val="95"/>
          <w:sz w:val="20"/>
          <w:szCs w:val="20"/>
        </w:rPr>
        <w:t xml:space="preserve"> </w:t>
      </w:r>
      <w:r w:rsidRPr="001E571C">
        <w:rPr>
          <w:w w:val="95"/>
          <w:sz w:val="20"/>
          <w:szCs w:val="20"/>
        </w:rPr>
        <w:t>fuel</w:t>
      </w:r>
      <w:r w:rsidRPr="001E571C">
        <w:rPr>
          <w:spacing w:val="16"/>
          <w:w w:val="95"/>
          <w:sz w:val="20"/>
          <w:szCs w:val="20"/>
        </w:rPr>
        <w:t xml:space="preserve"> </w:t>
      </w:r>
      <w:r w:rsidRPr="001E571C">
        <w:rPr>
          <w:w w:val="95"/>
          <w:sz w:val="20"/>
          <w:szCs w:val="20"/>
        </w:rPr>
        <w:t>cell</w:t>
      </w:r>
      <w:r w:rsidRPr="001E571C">
        <w:rPr>
          <w:spacing w:val="11"/>
          <w:w w:val="95"/>
          <w:sz w:val="20"/>
          <w:szCs w:val="20"/>
        </w:rPr>
        <w:t xml:space="preserve"> </w:t>
      </w:r>
      <w:r w:rsidRPr="001E571C">
        <w:rPr>
          <w:w w:val="95"/>
          <w:sz w:val="20"/>
          <w:szCs w:val="20"/>
        </w:rPr>
        <w:t>vehicle,</w:t>
      </w:r>
      <w:r w:rsidRPr="001E571C">
        <w:rPr>
          <w:spacing w:val="13"/>
          <w:w w:val="95"/>
          <w:sz w:val="20"/>
          <w:szCs w:val="20"/>
        </w:rPr>
        <w:t xml:space="preserve"> </w:t>
      </w:r>
      <w:r w:rsidRPr="001E571C">
        <w:rPr>
          <w:w w:val="95"/>
          <w:sz w:val="20"/>
          <w:szCs w:val="20"/>
        </w:rPr>
        <w:t>or</w:t>
      </w:r>
      <w:r w:rsidRPr="001E571C">
        <w:rPr>
          <w:spacing w:val="16"/>
          <w:w w:val="95"/>
          <w:sz w:val="20"/>
          <w:szCs w:val="20"/>
        </w:rPr>
        <w:t xml:space="preserve"> </w:t>
      </w:r>
      <w:r w:rsidRPr="001E571C">
        <w:rPr>
          <w:w w:val="95"/>
          <w:sz w:val="20"/>
          <w:szCs w:val="20"/>
        </w:rPr>
        <w:t>combine</w:t>
      </w:r>
      <w:r w:rsidRPr="001E571C">
        <w:rPr>
          <w:spacing w:val="-45"/>
          <w:w w:val="95"/>
          <w:sz w:val="20"/>
          <w:szCs w:val="20"/>
        </w:rPr>
        <w:t xml:space="preserve"> </w:t>
      </w:r>
      <w:r w:rsidRPr="001E571C">
        <w:rPr>
          <w:sz w:val="20"/>
          <w:szCs w:val="20"/>
        </w:rPr>
        <w:t>contaminates</w:t>
      </w:r>
      <w:r w:rsidRPr="001E571C">
        <w:rPr>
          <w:spacing w:val="-2"/>
          <w:sz w:val="20"/>
          <w:szCs w:val="20"/>
        </w:rPr>
        <w:t xml:space="preserve"> </w:t>
      </w:r>
      <w:r w:rsidRPr="001E571C">
        <w:rPr>
          <w:sz w:val="20"/>
          <w:szCs w:val="20"/>
        </w:rPr>
        <w:t>with</w:t>
      </w:r>
      <w:r w:rsidRPr="001E571C">
        <w:rPr>
          <w:spacing w:val="-1"/>
          <w:sz w:val="20"/>
          <w:szCs w:val="20"/>
        </w:rPr>
        <w:t xml:space="preserve"> </w:t>
      </w:r>
      <w:r w:rsidRPr="001E571C">
        <w:rPr>
          <w:sz w:val="20"/>
          <w:szCs w:val="20"/>
        </w:rPr>
        <w:t>similar</w:t>
      </w:r>
      <w:r w:rsidRPr="001E571C">
        <w:rPr>
          <w:spacing w:val="3"/>
          <w:sz w:val="20"/>
          <w:szCs w:val="20"/>
        </w:rPr>
        <w:t xml:space="preserve"> </w:t>
      </w:r>
      <w:r w:rsidRPr="001E571C">
        <w:rPr>
          <w:sz w:val="20"/>
          <w:szCs w:val="20"/>
        </w:rPr>
        <w:t>characteristics,</w:t>
      </w:r>
      <w:r w:rsidRPr="001E571C">
        <w:rPr>
          <w:spacing w:val="-1"/>
          <w:sz w:val="20"/>
          <w:szCs w:val="20"/>
        </w:rPr>
        <w:t xml:space="preserve"> </w:t>
      </w:r>
      <w:r w:rsidRPr="001E571C">
        <w:rPr>
          <w:sz w:val="20"/>
          <w:szCs w:val="20"/>
        </w:rPr>
        <w:t>such</w:t>
      </w:r>
      <w:r w:rsidRPr="001E571C">
        <w:rPr>
          <w:spacing w:val="1"/>
          <w:sz w:val="20"/>
          <w:szCs w:val="20"/>
        </w:rPr>
        <w:t xml:space="preserve"> </w:t>
      </w:r>
      <w:r w:rsidRPr="001E571C">
        <w:rPr>
          <w:sz w:val="20"/>
          <w:szCs w:val="20"/>
        </w:rPr>
        <w:t>as</w:t>
      </w:r>
      <w:r w:rsidRPr="001E571C">
        <w:rPr>
          <w:spacing w:val="-2"/>
          <w:sz w:val="20"/>
          <w:szCs w:val="20"/>
        </w:rPr>
        <w:t xml:space="preserve"> </w:t>
      </w:r>
      <w:r w:rsidRPr="001E571C">
        <w:rPr>
          <w:sz w:val="20"/>
          <w:szCs w:val="20"/>
        </w:rPr>
        <w:t>inert</w:t>
      </w:r>
      <w:r w:rsidRPr="001E571C">
        <w:rPr>
          <w:spacing w:val="-2"/>
          <w:sz w:val="20"/>
          <w:szCs w:val="20"/>
        </w:rPr>
        <w:t xml:space="preserve"> </w:t>
      </w:r>
      <w:r w:rsidRPr="001E571C">
        <w:rPr>
          <w:sz w:val="20"/>
          <w:szCs w:val="20"/>
        </w:rPr>
        <w:t>gases</w:t>
      </w:r>
      <w:r w:rsidRPr="001E571C">
        <w:rPr>
          <w:spacing w:val="1"/>
          <w:sz w:val="20"/>
          <w:szCs w:val="20"/>
        </w:rPr>
        <w:t xml:space="preserve"> </w:t>
      </w:r>
      <w:r w:rsidRPr="001E571C">
        <w:rPr>
          <w:sz w:val="20"/>
          <w:szCs w:val="20"/>
        </w:rPr>
        <w:t>or</w:t>
      </w:r>
      <w:r w:rsidRPr="001E571C">
        <w:rPr>
          <w:spacing w:val="3"/>
          <w:sz w:val="20"/>
          <w:szCs w:val="20"/>
        </w:rPr>
        <w:t xml:space="preserve"> </w:t>
      </w:r>
      <w:r w:rsidRPr="001E571C">
        <w:rPr>
          <w:sz w:val="20"/>
          <w:szCs w:val="20"/>
        </w:rPr>
        <w:t>carbon</w:t>
      </w:r>
      <w:r w:rsidRPr="001E571C">
        <w:rPr>
          <w:spacing w:val="-1"/>
          <w:sz w:val="20"/>
          <w:szCs w:val="20"/>
        </w:rPr>
        <w:t xml:space="preserve"> </w:t>
      </w:r>
      <w:r w:rsidRPr="001E571C">
        <w:rPr>
          <w:sz w:val="20"/>
          <w:szCs w:val="20"/>
        </w:rPr>
        <w:t>monoxide/</w:t>
      </w:r>
      <w:r w:rsidRPr="001E571C">
        <w:rPr>
          <w:spacing w:val="1"/>
          <w:sz w:val="20"/>
          <w:szCs w:val="20"/>
        </w:rPr>
        <w:t xml:space="preserve"> </w:t>
      </w:r>
      <w:r w:rsidRPr="001E571C">
        <w:rPr>
          <w:sz w:val="20"/>
          <w:szCs w:val="20"/>
        </w:rPr>
        <w:t>formaldehyde/formic</w:t>
      </w:r>
      <w:r w:rsidRPr="001E571C">
        <w:rPr>
          <w:spacing w:val="-1"/>
          <w:sz w:val="20"/>
          <w:szCs w:val="20"/>
        </w:rPr>
        <w:t xml:space="preserve"> </w:t>
      </w:r>
      <w:r w:rsidRPr="001E571C">
        <w:rPr>
          <w:sz w:val="20"/>
          <w:szCs w:val="20"/>
        </w:rPr>
        <w:t>acid.</w:t>
      </w:r>
    </w:p>
    <w:p w14:paraId="57C21527" w14:textId="62044C34" w:rsidR="001E571C" w:rsidRPr="001E571C" w:rsidRDefault="001E571C" w:rsidP="001E571C">
      <w:pPr>
        <w:pStyle w:val="TableParagraph"/>
        <w:spacing w:after="240"/>
        <w:ind w:left="0"/>
        <w:rPr>
          <w:b/>
          <w:sz w:val="20"/>
          <w:szCs w:val="20"/>
        </w:rPr>
      </w:pPr>
      <w:r>
        <w:rPr>
          <w:sz w:val="20"/>
          <w:szCs w:val="20"/>
        </w:rPr>
        <w:t>The submitter requested that this be a voting item.</w:t>
      </w:r>
    </w:p>
    <w:p w14:paraId="31E99738" w14:textId="77777777" w:rsidR="007204B5" w:rsidRPr="002A7C3B" w:rsidRDefault="007204B5" w:rsidP="007204B5">
      <w:pPr>
        <w:keepNext/>
        <w:rPr>
          <w:b/>
        </w:rPr>
      </w:pPr>
      <w:r>
        <w:rPr>
          <w:b/>
        </w:rPr>
        <w:t>Comments</w:t>
      </w:r>
      <w:r w:rsidRPr="002A7C3B">
        <w:rPr>
          <w:b/>
        </w:rPr>
        <w:t xml:space="preserve"> in Favor:</w:t>
      </w:r>
    </w:p>
    <w:p w14:paraId="695B1F53" w14:textId="77777777" w:rsidR="007204B5" w:rsidRPr="002A7C3B" w:rsidRDefault="007204B5" w:rsidP="007204B5">
      <w:pPr>
        <w:keepNext/>
        <w:spacing w:after="0"/>
        <w:ind w:left="720"/>
        <w:rPr>
          <w:b/>
        </w:rPr>
      </w:pPr>
      <w:r w:rsidRPr="002A7C3B">
        <w:rPr>
          <w:b/>
        </w:rPr>
        <w:t>Regulatory:</w:t>
      </w:r>
    </w:p>
    <w:p w14:paraId="67CDA724" w14:textId="77777777" w:rsidR="007204B5" w:rsidRPr="002A7C3B" w:rsidRDefault="007204B5" w:rsidP="00DC2C80">
      <w:pPr>
        <w:pStyle w:val="ListParagraph"/>
        <w:numPr>
          <w:ilvl w:val="0"/>
          <w:numId w:val="27"/>
        </w:numPr>
        <w:spacing w:after="0" w:line="259" w:lineRule="auto"/>
        <w:contextualSpacing/>
        <w:jc w:val="left"/>
      </w:pPr>
    </w:p>
    <w:p w14:paraId="5791F0CF" w14:textId="77777777" w:rsidR="007204B5" w:rsidRPr="002A7C3B" w:rsidRDefault="007204B5" w:rsidP="007204B5">
      <w:pPr>
        <w:spacing w:before="240" w:after="0"/>
        <w:ind w:left="720"/>
        <w:rPr>
          <w:b/>
        </w:rPr>
      </w:pPr>
      <w:r w:rsidRPr="002A7C3B">
        <w:rPr>
          <w:b/>
        </w:rPr>
        <w:t>Industry:</w:t>
      </w:r>
    </w:p>
    <w:p w14:paraId="14D02226" w14:textId="77777777" w:rsidR="007204B5" w:rsidRPr="002A7C3B" w:rsidRDefault="007204B5" w:rsidP="00DC2C80">
      <w:pPr>
        <w:pStyle w:val="ListParagraph"/>
        <w:numPr>
          <w:ilvl w:val="0"/>
          <w:numId w:val="27"/>
        </w:numPr>
        <w:spacing w:after="0" w:line="259" w:lineRule="auto"/>
        <w:contextualSpacing/>
        <w:jc w:val="left"/>
      </w:pPr>
    </w:p>
    <w:p w14:paraId="0FBAC354" w14:textId="77777777" w:rsidR="007204B5" w:rsidRPr="002A7C3B" w:rsidRDefault="007204B5" w:rsidP="007204B5">
      <w:pPr>
        <w:spacing w:before="240" w:after="0"/>
        <w:ind w:left="720"/>
        <w:rPr>
          <w:b/>
        </w:rPr>
      </w:pPr>
      <w:r w:rsidRPr="002A7C3B">
        <w:rPr>
          <w:b/>
        </w:rPr>
        <w:t>Advisory:</w:t>
      </w:r>
    </w:p>
    <w:p w14:paraId="0AE437D9" w14:textId="77777777" w:rsidR="007204B5" w:rsidRPr="002A7C3B" w:rsidRDefault="007204B5" w:rsidP="00DC2C80">
      <w:pPr>
        <w:pStyle w:val="ListParagraph"/>
        <w:numPr>
          <w:ilvl w:val="0"/>
          <w:numId w:val="27"/>
        </w:numPr>
        <w:spacing w:after="0" w:line="259" w:lineRule="auto"/>
        <w:contextualSpacing/>
        <w:jc w:val="left"/>
      </w:pPr>
    </w:p>
    <w:p w14:paraId="703F3A80" w14:textId="77777777" w:rsidR="007204B5" w:rsidRPr="002A7C3B" w:rsidRDefault="007204B5" w:rsidP="007204B5">
      <w:pPr>
        <w:spacing w:before="240"/>
        <w:rPr>
          <w:b/>
        </w:rPr>
      </w:pPr>
      <w:r>
        <w:rPr>
          <w:b/>
        </w:rPr>
        <w:t>Comments</w:t>
      </w:r>
      <w:r w:rsidRPr="002A7C3B">
        <w:rPr>
          <w:b/>
        </w:rPr>
        <w:t xml:space="preserve"> Against:</w:t>
      </w:r>
    </w:p>
    <w:p w14:paraId="44B422F5" w14:textId="77777777" w:rsidR="007204B5" w:rsidRPr="002A7C3B" w:rsidRDefault="007204B5" w:rsidP="007204B5">
      <w:pPr>
        <w:spacing w:after="0"/>
        <w:ind w:left="720"/>
        <w:rPr>
          <w:b/>
        </w:rPr>
      </w:pPr>
      <w:r w:rsidRPr="002A7C3B">
        <w:rPr>
          <w:b/>
        </w:rPr>
        <w:t>Regulatory:</w:t>
      </w:r>
    </w:p>
    <w:p w14:paraId="4DADDE8E" w14:textId="77777777" w:rsidR="007204B5" w:rsidRPr="002A7C3B" w:rsidRDefault="007204B5" w:rsidP="00DC2C80">
      <w:pPr>
        <w:pStyle w:val="ListParagraph"/>
        <w:numPr>
          <w:ilvl w:val="0"/>
          <w:numId w:val="28"/>
        </w:numPr>
        <w:spacing w:after="0" w:line="259" w:lineRule="auto"/>
        <w:contextualSpacing/>
        <w:jc w:val="left"/>
      </w:pPr>
    </w:p>
    <w:p w14:paraId="223FC75A" w14:textId="77777777" w:rsidR="007204B5" w:rsidRPr="002A7C3B" w:rsidRDefault="007204B5" w:rsidP="007204B5">
      <w:pPr>
        <w:spacing w:before="240" w:after="0"/>
        <w:ind w:left="720"/>
        <w:rPr>
          <w:b/>
        </w:rPr>
      </w:pPr>
      <w:r w:rsidRPr="002A7C3B">
        <w:rPr>
          <w:b/>
        </w:rPr>
        <w:t>Industry:</w:t>
      </w:r>
    </w:p>
    <w:p w14:paraId="03CF9267" w14:textId="77777777" w:rsidR="007204B5" w:rsidRPr="002A7C3B" w:rsidRDefault="007204B5" w:rsidP="00DC2C80">
      <w:pPr>
        <w:pStyle w:val="ListParagraph"/>
        <w:numPr>
          <w:ilvl w:val="0"/>
          <w:numId w:val="28"/>
        </w:numPr>
        <w:spacing w:after="0" w:line="259" w:lineRule="auto"/>
        <w:contextualSpacing/>
        <w:jc w:val="left"/>
      </w:pPr>
    </w:p>
    <w:p w14:paraId="4D303091" w14:textId="77777777" w:rsidR="007204B5" w:rsidRPr="00AC5B86" w:rsidRDefault="007204B5" w:rsidP="007204B5">
      <w:pPr>
        <w:spacing w:before="240" w:after="0"/>
        <w:ind w:left="720"/>
        <w:rPr>
          <w:b/>
        </w:rPr>
      </w:pPr>
      <w:r w:rsidRPr="002A7C3B">
        <w:rPr>
          <w:b/>
        </w:rPr>
        <w:t>Advisory:</w:t>
      </w:r>
    </w:p>
    <w:p w14:paraId="4CC3F887" w14:textId="77777777" w:rsidR="007204B5" w:rsidRDefault="007204B5" w:rsidP="00DC2C80">
      <w:pPr>
        <w:pStyle w:val="ListParagraph"/>
        <w:numPr>
          <w:ilvl w:val="0"/>
          <w:numId w:val="28"/>
        </w:numPr>
        <w:spacing w:after="0" w:line="259" w:lineRule="auto"/>
        <w:contextualSpacing/>
        <w:jc w:val="left"/>
      </w:pPr>
    </w:p>
    <w:p w14:paraId="15222252" w14:textId="77777777" w:rsidR="007204B5" w:rsidRPr="002A7C3B" w:rsidRDefault="007204B5" w:rsidP="007204B5">
      <w:pPr>
        <w:spacing w:before="240"/>
        <w:rPr>
          <w:b/>
        </w:rPr>
      </w:pPr>
      <w:r>
        <w:rPr>
          <w:b/>
        </w:rPr>
        <w:t>Neutral Comments</w:t>
      </w:r>
      <w:r w:rsidRPr="002A7C3B">
        <w:rPr>
          <w:b/>
        </w:rPr>
        <w:t>:</w:t>
      </w:r>
    </w:p>
    <w:p w14:paraId="598B5E02" w14:textId="77777777" w:rsidR="007204B5" w:rsidRPr="002A7C3B" w:rsidRDefault="007204B5" w:rsidP="007204B5">
      <w:pPr>
        <w:spacing w:after="0"/>
        <w:ind w:left="720"/>
        <w:rPr>
          <w:b/>
        </w:rPr>
      </w:pPr>
      <w:r w:rsidRPr="002A7C3B">
        <w:rPr>
          <w:b/>
        </w:rPr>
        <w:t>Regulatory:</w:t>
      </w:r>
    </w:p>
    <w:p w14:paraId="52A251BC" w14:textId="77777777" w:rsidR="007204B5" w:rsidRPr="002A7C3B" w:rsidRDefault="007204B5" w:rsidP="00DC2C80">
      <w:pPr>
        <w:pStyle w:val="ListParagraph"/>
        <w:numPr>
          <w:ilvl w:val="0"/>
          <w:numId w:val="28"/>
        </w:numPr>
        <w:spacing w:after="0" w:line="259" w:lineRule="auto"/>
        <w:contextualSpacing/>
        <w:jc w:val="left"/>
      </w:pPr>
    </w:p>
    <w:p w14:paraId="38267F6D" w14:textId="77777777" w:rsidR="007204B5" w:rsidRPr="002A7C3B" w:rsidRDefault="007204B5" w:rsidP="007204B5">
      <w:pPr>
        <w:spacing w:before="240" w:after="0"/>
        <w:ind w:left="720"/>
        <w:rPr>
          <w:b/>
        </w:rPr>
      </w:pPr>
      <w:r w:rsidRPr="002A7C3B">
        <w:rPr>
          <w:b/>
        </w:rPr>
        <w:t>Industry:</w:t>
      </w:r>
    </w:p>
    <w:p w14:paraId="37F3422E" w14:textId="77777777" w:rsidR="007204B5" w:rsidRPr="002A7C3B" w:rsidRDefault="007204B5" w:rsidP="00DC2C80">
      <w:pPr>
        <w:pStyle w:val="ListParagraph"/>
        <w:numPr>
          <w:ilvl w:val="0"/>
          <w:numId w:val="28"/>
        </w:numPr>
        <w:spacing w:after="0" w:line="259" w:lineRule="auto"/>
        <w:contextualSpacing/>
        <w:jc w:val="left"/>
      </w:pPr>
    </w:p>
    <w:p w14:paraId="0A3EA06D" w14:textId="77777777" w:rsidR="007204B5" w:rsidRPr="002A7C3B" w:rsidRDefault="007204B5" w:rsidP="007204B5">
      <w:pPr>
        <w:spacing w:before="240" w:after="0"/>
        <w:ind w:left="720"/>
        <w:rPr>
          <w:b/>
        </w:rPr>
      </w:pPr>
      <w:r w:rsidRPr="002A7C3B">
        <w:rPr>
          <w:b/>
        </w:rPr>
        <w:t>Advisory:</w:t>
      </w:r>
    </w:p>
    <w:p w14:paraId="1F9D348A" w14:textId="77777777" w:rsidR="007204B5" w:rsidRDefault="007204B5" w:rsidP="00DC2C80">
      <w:pPr>
        <w:pStyle w:val="ListParagraph"/>
        <w:numPr>
          <w:ilvl w:val="0"/>
          <w:numId w:val="28"/>
        </w:numPr>
        <w:spacing w:after="0" w:line="259" w:lineRule="auto"/>
        <w:contextualSpacing/>
        <w:jc w:val="left"/>
      </w:pPr>
    </w:p>
    <w:p w14:paraId="6CF55BC9" w14:textId="77777777" w:rsidR="007204B5" w:rsidRPr="00E025F9" w:rsidRDefault="007204B5" w:rsidP="007204B5">
      <w:pPr>
        <w:spacing w:before="240" w:after="0"/>
        <w:rPr>
          <w:b/>
        </w:rPr>
      </w:pPr>
      <w:r w:rsidRPr="002A7C3B">
        <w:rPr>
          <w:b/>
        </w:rPr>
        <w:t>Item Develop</w:t>
      </w:r>
      <w:r w:rsidRPr="00E025F9">
        <w:rPr>
          <w:b/>
        </w:rPr>
        <w:t>ment:</w:t>
      </w:r>
    </w:p>
    <w:p w14:paraId="1BCF1D11" w14:textId="6A46AA3E" w:rsidR="007204B5" w:rsidRDefault="001E571C" w:rsidP="007204B5">
      <w:r>
        <w:t>New</w:t>
      </w:r>
    </w:p>
    <w:p w14:paraId="18F12B80" w14:textId="77777777" w:rsidR="00C262D1" w:rsidRPr="00C46736" w:rsidRDefault="00C262D1" w:rsidP="00C262D1">
      <w:pPr>
        <w:keepNext/>
        <w:keepLines/>
        <w:rPr>
          <w:szCs w:val="20"/>
        </w:rPr>
      </w:pPr>
      <w:r w:rsidRPr="00C46736">
        <w:rPr>
          <w:b/>
          <w:szCs w:val="20"/>
        </w:rPr>
        <w:lastRenderedPageBreak/>
        <w:t>Regional Associations’ Comments:</w:t>
      </w:r>
    </w:p>
    <w:p w14:paraId="4D0CB3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Kevin Schnepp, CDFA/DMS, mentioned that the two systems, ISO and SAE are not always aligned. They are meant to be aligned but when changes are made those changes may be adopted at different times (example of 6-month gap in 2019). Also mentioned that the reference standards in the ISO are specifically section (d) of 14687, and this should be referenced specifically. He also mentioned that there may not be a need for this item.  The Committee suggests the edits below. </w:t>
      </w:r>
    </w:p>
    <w:p w14:paraId="7B5B2400" w14:textId="77777777" w:rsidR="00F75F43" w:rsidRDefault="00F75F43" w:rsidP="00F75F43">
      <w:pPr>
        <w:spacing w:after="0"/>
        <w:rPr>
          <w:rFonts w:eastAsia="Times New Roman"/>
          <w:szCs w:val="24"/>
        </w:rPr>
      </w:pPr>
    </w:p>
    <w:p w14:paraId="72811459" w14:textId="77777777" w:rsidR="00F75F43" w:rsidRDefault="00F75F43" w:rsidP="00F75F43">
      <w:pPr>
        <w:spacing w:after="0"/>
        <w:rPr>
          <w:rFonts w:eastAsia="Times New Roman"/>
          <w:b/>
          <w:bCs/>
          <w:szCs w:val="24"/>
          <w:u w:val="single"/>
        </w:rPr>
      </w:pPr>
      <w:r>
        <w:rPr>
          <w:rFonts w:eastAsia="Times New Roman"/>
          <w:b/>
          <w:bCs/>
          <w:szCs w:val="24"/>
        </w:rPr>
        <w:t>2.20. Hydrogen Fuel.</w:t>
      </w:r>
      <w:r>
        <w:rPr>
          <w:rFonts w:eastAsia="Times New Roman"/>
          <w:szCs w:val="24"/>
        </w:rPr>
        <w:t xml:space="preserve"> – Shall meet the latest version of SAE J2719, “Hydrogen Fuel Quality for Fuel Cell Vehicles.” </w:t>
      </w:r>
      <w:r>
        <w:rPr>
          <w:rFonts w:eastAsia="Times New Roman"/>
          <w:b/>
          <w:bCs/>
          <w:szCs w:val="24"/>
          <w:u w:val="single"/>
        </w:rPr>
        <w:t xml:space="preserve">Or ISO14687 </w:t>
      </w:r>
      <w:r w:rsidRPr="000B07F8">
        <w:rPr>
          <w:rFonts w:eastAsia="Times New Roman"/>
          <w:b/>
          <w:bCs/>
          <w:szCs w:val="24"/>
          <w:u w:val="double"/>
        </w:rPr>
        <w:t>Grade (D)</w:t>
      </w:r>
      <w:r>
        <w:rPr>
          <w:rFonts w:eastAsia="Times New Roman"/>
          <w:b/>
          <w:bCs/>
          <w:szCs w:val="24"/>
          <w:u w:val="single"/>
        </w:rPr>
        <w:t xml:space="preserve"> “Hydrogen fuel quality – Product specification”.</w:t>
      </w:r>
      <w:r>
        <w:rPr>
          <w:rFonts w:eastAsia="Times New Roman"/>
          <w:b/>
          <w:bCs/>
          <w:szCs w:val="24"/>
          <w:u w:val="single"/>
        </w:rPr>
        <w:br/>
      </w:r>
      <w:r>
        <w:rPr>
          <w:rFonts w:eastAsia="Times New Roman"/>
          <w:szCs w:val="24"/>
        </w:rPr>
        <w:t xml:space="preserve">(Added 2012) </w:t>
      </w:r>
      <w:r>
        <w:rPr>
          <w:rFonts w:eastAsia="Times New Roman"/>
          <w:b/>
          <w:bCs/>
          <w:szCs w:val="24"/>
          <w:u w:val="single"/>
        </w:rPr>
        <w:t>(Amended 20XX)</w:t>
      </w:r>
    </w:p>
    <w:p w14:paraId="5CF6A061" w14:textId="77777777" w:rsidR="00F75F43" w:rsidRDefault="00F75F43" w:rsidP="00F75F43">
      <w:pPr>
        <w:spacing w:after="0"/>
        <w:rPr>
          <w:rFonts w:eastAsia="Times New Roman"/>
          <w:b/>
          <w:bCs/>
          <w:szCs w:val="24"/>
          <w:u w:val="single"/>
        </w:rPr>
      </w:pPr>
    </w:p>
    <w:p w14:paraId="771E8625" w14:textId="7C73816D" w:rsidR="00C262D1" w:rsidRPr="00C46736" w:rsidRDefault="00F75F43" w:rsidP="00F75F43">
      <w:pPr>
        <w:rPr>
          <w:szCs w:val="20"/>
        </w:rPr>
      </w:pPr>
      <w:r>
        <w:rPr>
          <w:rFonts w:eastAsia="Times New Roman"/>
          <w:szCs w:val="24"/>
        </w:rPr>
        <w:t>The WWMA L&amp;R Committee recommends Voting status with the above revisions based on the comments heard</w:t>
      </w:r>
    </w:p>
    <w:p w14:paraId="1AFA060C" w14:textId="77777777" w:rsidR="003542B1" w:rsidRDefault="00C262D1" w:rsidP="003542B1">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Dr. Matt Curran (Florida) commented that only one reference should be listed if equivalent. Listing both could cause confusion. </w:t>
      </w:r>
    </w:p>
    <w:p w14:paraId="04C6CCEF" w14:textId="77777777" w:rsidR="003542B1" w:rsidRDefault="003542B1" w:rsidP="003542B1">
      <w:pPr>
        <w:spacing w:after="0"/>
        <w:rPr>
          <w:rFonts w:eastAsia="Times New Roman"/>
          <w:szCs w:val="24"/>
        </w:rPr>
      </w:pPr>
    </w:p>
    <w:p w14:paraId="59B0A6BE" w14:textId="77777777" w:rsidR="003542B1" w:rsidRDefault="003542B1" w:rsidP="003542B1">
      <w:pPr>
        <w:spacing w:after="0"/>
        <w:rPr>
          <w:rFonts w:eastAsia="Times New Roman"/>
          <w:szCs w:val="24"/>
        </w:rPr>
      </w:pPr>
      <w:r>
        <w:rPr>
          <w:rFonts w:eastAsia="Times New Roman"/>
          <w:szCs w:val="24"/>
        </w:rPr>
        <w:t xml:space="preserve">Ms. Lisa Warfield (NIST OWM) commented that Wanda Williams (NIST OWM) is working with the Hydrogen National Work Group and should have an update by January 2023. </w:t>
      </w:r>
    </w:p>
    <w:p w14:paraId="68F9B085" w14:textId="77777777" w:rsidR="003542B1" w:rsidRDefault="003542B1" w:rsidP="003542B1">
      <w:pPr>
        <w:spacing w:after="0"/>
        <w:rPr>
          <w:rFonts w:eastAsia="Times New Roman"/>
          <w:szCs w:val="24"/>
        </w:rPr>
      </w:pPr>
    </w:p>
    <w:p w14:paraId="690D1F91" w14:textId="061B732F" w:rsidR="00C262D1" w:rsidRDefault="003542B1" w:rsidP="003542B1">
      <w:pPr>
        <w:spacing w:after="0"/>
      </w:pPr>
      <w:r>
        <w:t>The Committee concurred with Dr. Curran that the item needs further development to determine which standard will be referenced and recommends it to be a Developing Item.</w:t>
      </w:r>
    </w:p>
    <w:p w14:paraId="661E7E94" w14:textId="77777777" w:rsidR="003542B1" w:rsidRPr="003542B1" w:rsidRDefault="003542B1" w:rsidP="003542B1">
      <w:pPr>
        <w:spacing w:after="0"/>
        <w:rPr>
          <w:rFonts w:eastAsia="Times New Roman"/>
          <w:szCs w:val="24"/>
        </w:rPr>
      </w:pPr>
    </w:p>
    <w:p w14:paraId="3780EDB2" w14:textId="1D1188C1" w:rsidR="00C262D1" w:rsidRDefault="00C262D1" w:rsidP="002F2C9A">
      <w:pPr>
        <w:pStyle w:val="TableParagraph"/>
        <w:ind w:left="0"/>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Doug</w:t>
      </w:r>
      <w:r w:rsidR="00386B08">
        <w:rPr>
          <w:spacing w:val="20"/>
          <w:sz w:val="20"/>
        </w:rPr>
        <w:t xml:space="preserve"> </w:t>
      </w:r>
      <w:r w:rsidR="00386B08">
        <w:rPr>
          <w:sz w:val="20"/>
        </w:rPr>
        <w:t>Rathbun,</w:t>
      </w:r>
      <w:r w:rsidR="00386B08">
        <w:rPr>
          <w:spacing w:val="20"/>
          <w:sz w:val="20"/>
        </w:rPr>
        <w:t xml:space="preserve"> </w:t>
      </w:r>
      <w:r w:rsidR="00386B08">
        <w:rPr>
          <w:sz w:val="20"/>
        </w:rPr>
        <w:t>Illinois</w:t>
      </w:r>
      <w:r w:rsidR="00386B08">
        <w:rPr>
          <w:spacing w:val="18"/>
          <w:sz w:val="20"/>
        </w:rPr>
        <w:t xml:space="preserve"> </w:t>
      </w:r>
      <w:r w:rsidR="00386B08">
        <w:rPr>
          <w:sz w:val="20"/>
        </w:rPr>
        <w:t>commented</w:t>
      </w:r>
      <w:r w:rsidR="00386B08">
        <w:rPr>
          <w:spacing w:val="24"/>
          <w:sz w:val="20"/>
        </w:rPr>
        <w:t xml:space="preserve"> </w:t>
      </w:r>
      <w:r w:rsidR="00386B08">
        <w:rPr>
          <w:sz w:val="20"/>
        </w:rPr>
        <w:t>he</w:t>
      </w:r>
      <w:r w:rsidR="00386B08">
        <w:rPr>
          <w:spacing w:val="20"/>
          <w:sz w:val="20"/>
        </w:rPr>
        <w:t xml:space="preserve"> </w:t>
      </w:r>
      <w:r w:rsidR="00386B08">
        <w:rPr>
          <w:sz w:val="20"/>
        </w:rPr>
        <w:t>supports</w:t>
      </w:r>
      <w:r w:rsidR="00386B08">
        <w:rPr>
          <w:spacing w:val="18"/>
          <w:sz w:val="20"/>
        </w:rPr>
        <w:t xml:space="preserve"> </w:t>
      </w:r>
      <w:r w:rsidR="00386B08">
        <w:rPr>
          <w:sz w:val="20"/>
        </w:rPr>
        <w:t>this</w:t>
      </w:r>
      <w:r w:rsidR="00386B08">
        <w:rPr>
          <w:spacing w:val="18"/>
          <w:sz w:val="20"/>
        </w:rPr>
        <w:t xml:space="preserve"> </w:t>
      </w:r>
      <w:r w:rsidR="00386B08">
        <w:rPr>
          <w:sz w:val="20"/>
        </w:rPr>
        <w:t>item</w:t>
      </w:r>
      <w:r w:rsidR="00386B08">
        <w:rPr>
          <w:spacing w:val="20"/>
          <w:sz w:val="20"/>
        </w:rPr>
        <w:t xml:space="preserve"> </w:t>
      </w:r>
      <w:r w:rsidR="00386B08">
        <w:rPr>
          <w:sz w:val="20"/>
        </w:rPr>
        <w:t>and</w:t>
      </w:r>
      <w:r w:rsidR="00386B08">
        <w:rPr>
          <w:spacing w:val="20"/>
          <w:sz w:val="20"/>
        </w:rPr>
        <w:t xml:space="preserve"> </w:t>
      </w:r>
      <w:r w:rsidR="00386B08">
        <w:rPr>
          <w:sz w:val="20"/>
        </w:rPr>
        <w:t>believes</w:t>
      </w:r>
      <w:r w:rsidR="00386B08">
        <w:rPr>
          <w:spacing w:val="19"/>
          <w:sz w:val="20"/>
        </w:rPr>
        <w:t xml:space="preserve"> </w:t>
      </w:r>
      <w:r w:rsidR="00386B08">
        <w:rPr>
          <w:sz w:val="20"/>
        </w:rPr>
        <w:t>it</w:t>
      </w:r>
      <w:r w:rsidR="00386B08">
        <w:rPr>
          <w:spacing w:val="19"/>
          <w:sz w:val="20"/>
        </w:rPr>
        <w:t xml:space="preserve"> </w:t>
      </w:r>
      <w:r w:rsidR="00386B08">
        <w:rPr>
          <w:sz w:val="20"/>
        </w:rPr>
        <w:t>is</w:t>
      </w:r>
      <w:r w:rsidR="00386B08">
        <w:rPr>
          <w:spacing w:val="18"/>
          <w:sz w:val="20"/>
        </w:rPr>
        <w:t xml:space="preserve"> </w:t>
      </w:r>
      <w:r w:rsidR="00386B08">
        <w:rPr>
          <w:sz w:val="20"/>
        </w:rPr>
        <w:t>ready</w:t>
      </w:r>
      <w:r w:rsidR="00386B08">
        <w:rPr>
          <w:spacing w:val="20"/>
          <w:sz w:val="20"/>
        </w:rPr>
        <w:t xml:space="preserve"> </w:t>
      </w:r>
      <w:r w:rsidR="00386B08">
        <w:rPr>
          <w:sz w:val="20"/>
        </w:rPr>
        <w:t>for</w:t>
      </w:r>
      <w:r w:rsidR="00386B08">
        <w:rPr>
          <w:spacing w:val="17"/>
          <w:sz w:val="20"/>
        </w:rPr>
        <w:t xml:space="preserve"> </w:t>
      </w:r>
      <w:r w:rsidR="00386B08">
        <w:rPr>
          <w:sz w:val="20"/>
        </w:rPr>
        <w:t>voting</w:t>
      </w:r>
      <w:r w:rsidR="00386B08">
        <w:rPr>
          <w:spacing w:val="20"/>
          <w:sz w:val="20"/>
        </w:rPr>
        <w:t xml:space="preserve"> </w:t>
      </w:r>
      <w:r w:rsidR="00386B08">
        <w:rPr>
          <w:sz w:val="20"/>
        </w:rPr>
        <w:t>status.</w:t>
      </w:r>
      <w:r w:rsidR="00386B08">
        <w:rPr>
          <w:spacing w:val="27"/>
          <w:sz w:val="20"/>
        </w:rPr>
        <w:t xml:space="preserve"> </w:t>
      </w:r>
      <w:r w:rsidR="00386B08">
        <w:rPr>
          <w:sz w:val="20"/>
        </w:rPr>
        <w:t>Hearing</w:t>
      </w:r>
      <w:r w:rsidR="00386B08">
        <w:rPr>
          <w:spacing w:val="20"/>
          <w:sz w:val="20"/>
        </w:rPr>
        <w:t xml:space="preserve"> </w:t>
      </w:r>
      <w:r w:rsidR="00386B08">
        <w:rPr>
          <w:sz w:val="20"/>
        </w:rPr>
        <w:t>no further</w:t>
      </w:r>
      <w:r w:rsidR="00386B08">
        <w:rPr>
          <w:spacing w:val="7"/>
          <w:sz w:val="20"/>
        </w:rPr>
        <w:t xml:space="preserve"> </w:t>
      </w:r>
      <w:r w:rsidR="00386B08">
        <w:rPr>
          <w:sz w:val="20"/>
        </w:rPr>
        <w:t>comments</w:t>
      </w:r>
      <w:r w:rsidR="00386B08">
        <w:rPr>
          <w:spacing w:val="8"/>
          <w:sz w:val="20"/>
        </w:rPr>
        <w:t xml:space="preserve"> </w:t>
      </w:r>
      <w:r w:rsidR="00386B08">
        <w:rPr>
          <w:sz w:val="20"/>
        </w:rPr>
        <w:t>during</w:t>
      </w:r>
      <w:r w:rsidR="00386B08">
        <w:rPr>
          <w:spacing w:val="7"/>
          <w:sz w:val="20"/>
        </w:rPr>
        <w:t xml:space="preserve"> </w:t>
      </w:r>
      <w:r w:rsidR="00386B08">
        <w:rPr>
          <w:sz w:val="20"/>
        </w:rPr>
        <w:t>open</w:t>
      </w:r>
      <w:r w:rsidR="00386B08">
        <w:rPr>
          <w:spacing w:val="10"/>
          <w:sz w:val="20"/>
        </w:rPr>
        <w:t xml:space="preserve"> </w:t>
      </w:r>
      <w:r w:rsidR="00386B08">
        <w:rPr>
          <w:sz w:val="20"/>
        </w:rPr>
        <w:t>hearings</w:t>
      </w:r>
      <w:r w:rsidR="00386B08">
        <w:rPr>
          <w:spacing w:val="13"/>
          <w:sz w:val="20"/>
        </w:rPr>
        <w:t xml:space="preserve"> </w:t>
      </w:r>
      <w:r w:rsidR="00386B08">
        <w:rPr>
          <w:sz w:val="20"/>
        </w:rPr>
        <w:t>the</w:t>
      </w:r>
      <w:r w:rsidR="00386B08">
        <w:rPr>
          <w:spacing w:val="6"/>
          <w:sz w:val="20"/>
        </w:rPr>
        <w:t xml:space="preserve"> </w:t>
      </w:r>
      <w:r w:rsidR="00386B08">
        <w:rPr>
          <w:sz w:val="20"/>
        </w:rPr>
        <w:t>Committee</w:t>
      </w:r>
      <w:r w:rsidR="00386B08">
        <w:rPr>
          <w:spacing w:val="9"/>
          <w:sz w:val="20"/>
        </w:rPr>
        <w:t xml:space="preserve"> </w:t>
      </w:r>
      <w:r w:rsidR="00386B08">
        <w:rPr>
          <w:sz w:val="20"/>
        </w:rPr>
        <w:t>concurs</w:t>
      </w:r>
      <w:r w:rsidR="00386B08">
        <w:rPr>
          <w:spacing w:val="8"/>
          <w:sz w:val="20"/>
        </w:rPr>
        <w:t xml:space="preserve"> </w:t>
      </w:r>
      <w:r w:rsidR="00386B08">
        <w:rPr>
          <w:sz w:val="20"/>
        </w:rPr>
        <w:t>the</w:t>
      </w:r>
      <w:r w:rsidR="00386B08">
        <w:rPr>
          <w:spacing w:val="6"/>
          <w:sz w:val="20"/>
        </w:rPr>
        <w:t xml:space="preserve"> </w:t>
      </w:r>
      <w:r w:rsidR="00386B08">
        <w:rPr>
          <w:sz w:val="20"/>
        </w:rPr>
        <w:t>item</w:t>
      </w:r>
      <w:r w:rsidR="00386B08">
        <w:rPr>
          <w:spacing w:val="10"/>
          <w:sz w:val="20"/>
        </w:rPr>
        <w:t xml:space="preserve"> </w:t>
      </w:r>
      <w:r w:rsidR="00386B08">
        <w:rPr>
          <w:sz w:val="20"/>
        </w:rPr>
        <w:t>is</w:t>
      </w:r>
      <w:r w:rsidR="00386B08">
        <w:rPr>
          <w:spacing w:val="7"/>
          <w:sz w:val="20"/>
        </w:rPr>
        <w:t xml:space="preserve"> </w:t>
      </w:r>
      <w:r w:rsidR="00386B08">
        <w:rPr>
          <w:sz w:val="20"/>
        </w:rPr>
        <w:t>fully</w:t>
      </w:r>
      <w:r w:rsidR="00386B08">
        <w:rPr>
          <w:spacing w:val="10"/>
          <w:sz w:val="20"/>
        </w:rPr>
        <w:t xml:space="preserve"> </w:t>
      </w:r>
      <w:r w:rsidR="00386B08">
        <w:rPr>
          <w:sz w:val="20"/>
        </w:rPr>
        <w:t>developed</w:t>
      </w:r>
      <w:r w:rsidR="00386B08">
        <w:rPr>
          <w:spacing w:val="9"/>
          <w:sz w:val="20"/>
        </w:rPr>
        <w:t xml:space="preserve"> </w:t>
      </w:r>
      <w:r w:rsidR="00386B08">
        <w:rPr>
          <w:sz w:val="20"/>
        </w:rPr>
        <w:t>and</w:t>
      </w:r>
      <w:r w:rsidR="00386B08">
        <w:rPr>
          <w:spacing w:val="9"/>
          <w:sz w:val="20"/>
        </w:rPr>
        <w:t xml:space="preserve"> </w:t>
      </w:r>
      <w:r w:rsidR="00386B08">
        <w:rPr>
          <w:sz w:val="20"/>
        </w:rPr>
        <w:t>ready</w:t>
      </w:r>
      <w:r w:rsidR="00386B08">
        <w:rPr>
          <w:spacing w:val="8"/>
          <w:sz w:val="20"/>
        </w:rPr>
        <w:t xml:space="preserve"> </w:t>
      </w:r>
      <w:r w:rsidR="00386B08">
        <w:rPr>
          <w:sz w:val="20"/>
        </w:rPr>
        <w:t>for</w:t>
      </w:r>
      <w:r w:rsidR="00386B08">
        <w:rPr>
          <w:spacing w:val="9"/>
          <w:sz w:val="20"/>
        </w:rPr>
        <w:t xml:space="preserve"> </w:t>
      </w:r>
      <w:r w:rsidR="00386B08">
        <w:rPr>
          <w:spacing w:val="-2"/>
          <w:sz w:val="20"/>
        </w:rPr>
        <w:t xml:space="preserve">voting </w:t>
      </w:r>
      <w:r w:rsidR="00386B08">
        <w:rPr>
          <w:sz w:val="20"/>
        </w:rPr>
        <w:t>status.</w:t>
      </w:r>
      <w:r w:rsidR="00386B08">
        <w:rPr>
          <w:spacing w:val="-4"/>
          <w:sz w:val="20"/>
        </w:rPr>
        <w:t xml:space="preserve"> </w:t>
      </w:r>
      <w:r w:rsidR="00386B08">
        <w:rPr>
          <w:sz w:val="20"/>
        </w:rPr>
        <w:t>The</w:t>
      </w:r>
      <w:r w:rsidR="00386B08">
        <w:rPr>
          <w:spacing w:val="-4"/>
          <w:sz w:val="20"/>
        </w:rPr>
        <w:t xml:space="preserve"> </w:t>
      </w:r>
      <w:r w:rsidR="00386B08">
        <w:rPr>
          <w:sz w:val="20"/>
        </w:rPr>
        <w:t>Committee</w:t>
      </w:r>
      <w:r w:rsidR="00386B08">
        <w:rPr>
          <w:spacing w:val="-4"/>
          <w:sz w:val="20"/>
        </w:rPr>
        <w:t xml:space="preserve"> </w:t>
      </w:r>
      <w:r w:rsidR="00386B08">
        <w:rPr>
          <w:sz w:val="20"/>
        </w:rPr>
        <w:t>recommends</w:t>
      </w:r>
      <w:r w:rsidR="00386B08">
        <w:rPr>
          <w:spacing w:val="-4"/>
          <w:sz w:val="20"/>
        </w:rPr>
        <w:t xml:space="preserve"> </w:t>
      </w:r>
      <w:r w:rsidR="00386B08">
        <w:rPr>
          <w:sz w:val="20"/>
        </w:rPr>
        <w:t>the</w:t>
      </w:r>
      <w:r w:rsidR="00386B08">
        <w:rPr>
          <w:spacing w:val="-4"/>
          <w:sz w:val="20"/>
        </w:rPr>
        <w:t xml:space="preserve"> </w:t>
      </w:r>
      <w:r w:rsidR="00386B08">
        <w:rPr>
          <w:sz w:val="20"/>
        </w:rPr>
        <w:t>National</w:t>
      </w:r>
      <w:r w:rsidR="00386B08">
        <w:rPr>
          <w:spacing w:val="-4"/>
          <w:sz w:val="20"/>
        </w:rPr>
        <w:t xml:space="preserve"> </w:t>
      </w:r>
      <w:r w:rsidR="00386B08">
        <w:rPr>
          <w:sz w:val="20"/>
        </w:rPr>
        <w:t>L&amp;R</w:t>
      </w:r>
      <w:r w:rsidR="00386B08">
        <w:rPr>
          <w:spacing w:val="-4"/>
          <w:sz w:val="20"/>
        </w:rPr>
        <w:t xml:space="preserve"> </w:t>
      </w:r>
      <w:r w:rsidR="00386B08">
        <w:rPr>
          <w:sz w:val="20"/>
        </w:rPr>
        <w:t>Committee</w:t>
      </w:r>
      <w:r w:rsidR="00386B08">
        <w:rPr>
          <w:spacing w:val="-4"/>
          <w:sz w:val="20"/>
        </w:rPr>
        <w:t xml:space="preserve"> </w:t>
      </w:r>
      <w:r w:rsidR="00386B08">
        <w:rPr>
          <w:sz w:val="20"/>
        </w:rPr>
        <w:t>consider</w:t>
      </w:r>
      <w:r w:rsidR="00386B08">
        <w:rPr>
          <w:spacing w:val="-3"/>
          <w:sz w:val="20"/>
        </w:rPr>
        <w:t xml:space="preserve"> </w:t>
      </w:r>
      <w:r w:rsidR="00386B08">
        <w:rPr>
          <w:sz w:val="20"/>
        </w:rPr>
        <w:t>combining</w:t>
      </w:r>
      <w:r w:rsidR="00386B08">
        <w:rPr>
          <w:spacing w:val="-3"/>
          <w:sz w:val="20"/>
        </w:rPr>
        <w:t xml:space="preserve"> </w:t>
      </w:r>
      <w:r w:rsidR="00386B08">
        <w:rPr>
          <w:sz w:val="20"/>
        </w:rPr>
        <w:t>this</w:t>
      </w:r>
      <w:r w:rsidR="00386B08">
        <w:rPr>
          <w:spacing w:val="-4"/>
          <w:sz w:val="20"/>
        </w:rPr>
        <w:t xml:space="preserve"> </w:t>
      </w:r>
      <w:r w:rsidR="00386B08">
        <w:rPr>
          <w:sz w:val="20"/>
        </w:rPr>
        <w:t>item</w:t>
      </w:r>
      <w:r w:rsidR="00386B08">
        <w:rPr>
          <w:spacing w:val="-3"/>
          <w:sz w:val="20"/>
        </w:rPr>
        <w:t xml:space="preserve"> </w:t>
      </w:r>
      <w:r w:rsidR="00386B08">
        <w:rPr>
          <w:sz w:val="20"/>
        </w:rPr>
        <w:t>with</w:t>
      </w:r>
      <w:r w:rsidR="00386B08">
        <w:rPr>
          <w:spacing w:val="-3"/>
          <w:sz w:val="20"/>
        </w:rPr>
        <w:t xml:space="preserve"> </w:t>
      </w:r>
      <w:r w:rsidR="00386B08">
        <w:rPr>
          <w:sz w:val="20"/>
        </w:rPr>
        <w:t>FLR-23.4</w:t>
      </w:r>
      <w:r w:rsidR="00386B08">
        <w:rPr>
          <w:spacing w:val="-4"/>
          <w:sz w:val="20"/>
        </w:rPr>
        <w:t xml:space="preserve"> </w:t>
      </w:r>
      <w:r w:rsidR="00386B08">
        <w:rPr>
          <w:sz w:val="20"/>
        </w:rPr>
        <w:t>as a block.</w:t>
      </w:r>
    </w:p>
    <w:p w14:paraId="44B804E4" w14:textId="77777777" w:rsidR="00447FE4" w:rsidRPr="00386B08" w:rsidRDefault="00447FE4" w:rsidP="00386B08">
      <w:pPr>
        <w:pStyle w:val="TableParagraph"/>
        <w:rPr>
          <w:sz w:val="20"/>
        </w:rPr>
      </w:pPr>
    </w:p>
    <w:p w14:paraId="33FDFFFD" w14:textId="2AD1E0AB" w:rsidR="00C262D1" w:rsidRDefault="00C262D1" w:rsidP="00447FE4">
      <w:pPr>
        <w:tabs>
          <w:tab w:val="left" w:pos="3252"/>
        </w:tabs>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3078AE">
        <w:rPr>
          <w:szCs w:val="20"/>
        </w:rPr>
        <w:t>No comments were heard. The committee does not have a recommendation for this item.</w:t>
      </w:r>
    </w:p>
    <w:p w14:paraId="5FD32552" w14:textId="4848D5A9" w:rsidR="00B7529E" w:rsidRDefault="00B7529E" w:rsidP="007204B5">
      <w:r>
        <w:t xml:space="preserve">Additional letters, presentation and data may have been submitted for consideration with this item.  Please refer to </w:t>
      </w:r>
      <w:r>
        <w:rPr>
          <w:u w:val="single"/>
        </w:rPr>
        <w:t>https://www.ncwm.com/publication-15</w:t>
      </w:r>
      <w:r>
        <w:t xml:space="preserve"> to review these documents.</w:t>
      </w:r>
    </w:p>
    <w:p w14:paraId="0D6674C7" w14:textId="6D1ABE11" w:rsidR="000B0507" w:rsidRPr="003C355F" w:rsidRDefault="000B0507" w:rsidP="000B0507">
      <w:pPr>
        <w:pStyle w:val="ItemHeading"/>
      </w:pPr>
      <w:bookmarkStart w:id="37" w:name="_Toc119419641"/>
      <w:r>
        <w:t>FLR-23.</w:t>
      </w:r>
      <w:r w:rsidR="007204B5">
        <w:t>4</w:t>
      </w:r>
      <w:r>
        <w:tab/>
      </w:r>
      <w:r>
        <w:tab/>
      </w:r>
      <w:r w:rsidRPr="003C355F">
        <w:t xml:space="preserve"> </w:t>
      </w:r>
      <w:r w:rsidRPr="003C355F">
        <w:tab/>
      </w:r>
      <w:r w:rsidRPr="003C355F">
        <w:tab/>
      </w:r>
      <w:r w:rsidR="003B3EF0">
        <w:t xml:space="preserve">Section </w:t>
      </w:r>
      <w:r>
        <w:t>4.3. Dispenser</w:t>
      </w:r>
      <w:r w:rsidR="00EA185C">
        <w:t xml:space="preserve"> Filters</w:t>
      </w:r>
      <w:bookmarkEnd w:id="37"/>
    </w:p>
    <w:p w14:paraId="2E9AB456" w14:textId="77777777" w:rsidR="000B0507" w:rsidRDefault="000B0507" w:rsidP="000B0507">
      <w:pPr>
        <w:spacing w:after="0"/>
      </w:pPr>
    </w:p>
    <w:p w14:paraId="00050A02" w14:textId="77777777" w:rsidR="000B0507" w:rsidRPr="00E025F9" w:rsidRDefault="000B0507" w:rsidP="000B0507">
      <w:pPr>
        <w:spacing w:after="0"/>
        <w:rPr>
          <w:b/>
        </w:rPr>
      </w:pPr>
      <w:r w:rsidRPr="00E025F9">
        <w:rPr>
          <w:b/>
        </w:rPr>
        <w:t>Source:</w:t>
      </w:r>
    </w:p>
    <w:p w14:paraId="5C5D9C22" w14:textId="01B0A0CD" w:rsidR="000B0507" w:rsidRDefault="000B0507" w:rsidP="000B0507">
      <w:r>
        <w:t>Quong and Associates, Inc.</w:t>
      </w:r>
    </w:p>
    <w:p w14:paraId="0E3BA10B" w14:textId="77777777" w:rsidR="000B0507" w:rsidRPr="00E025F9" w:rsidRDefault="000B0507" w:rsidP="000B0507">
      <w:pPr>
        <w:spacing w:after="0"/>
        <w:rPr>
          <w:b/>
        </w:rPr>
      </w:pPr>
      <w:r w:rsidRPr="00E025F9">
        <w:rPr>
          <w:b/>
        </w:rPr>
        <w:t>Purpose:</w:t>
      </w:r>
    </w:p>
    <w:p w14:paraId="209DD86C" w14:textId="77330003" w:rsidR="000B0507" w:rsidRDefault="000B0507" w:rsidP="000B0507">
      <w:r>
        <w:t>Add a filter requirement for hydrogen commercials.</w:t>
      </w:r>
    </w:p>
    <w:p w14:paraId="62846E44" w14:textId="77777777" w:rsidR="000B0507" w:rsidRPr="00E025F9" w:rsidRDefault="000B0507" w:rsidP="000B0507">
      <w:pPr>
        <w:spacing w:after="0"/>
        <w:rPr>
          <w:b/>
        </w:rPr>
      </w:pPr>
      <w:r w:rsidRPr="00E025F9">
        <w:rPr>
          <w:b/>
        </w:rPr>
        <w:t>Item under Consideration:</w:t>
      </w:r>
    </w:p>
    <w:p w14:paraId="0D87080A" w14:textId="35E70426" w:rsidR="000B0507" w:rsidRDefault="00EA185C" w:rsidP="000B0507">
      <w:r>
        <w:t>Amend Handbook 130, Uniform Fuels and Automotive Lubricants Regulation as follows:</w:t>
      </w:r>
    </w:p>
    <w:p w14:paraId="6F9242CA" w14:textId="2704D52D" w:rsidR="00EA185C" w:rsidRPr="00EA185C" w:rsidRDefault="00EA185C" w:rsidP="00EA185C">
      <w:pPr>
        <w:pStyle w:val="TableParagraph"/>
        <w:ind w:left="360"/>
        <w:rPr>
          <w:b/>
          <w:bCs/>
          <w:sz w:val="20"/>
          <w:szCs w:val="20"/>
        </w:rPr>
      </w:pPr>
      <w:r w:rsidRPr="00EA185C">
        <w:rPr>
          <w:b/>
          <w:bCs/>
          <w:sz w:val="20"/>
          <w:szCs w:val="20"/>
        </w:rPr>
        <w:t>4.3. Dispenser Filters</w:t>
      </w:r>
    </w:p>
    <w:p w14:paraId="7F72D9B7" w14:textId="77777777" w:rsidR="00EA185C" w:rsidRPr="00EA185C" w:rsidRDefault="00EA185C" w:rsidP="00EA185C">
      <w:pPr>
        <w:pStyle w:val="TableParagraph"/>
        <w:ind w:left="360"/>
        <w:rPr>
          <w:b/>
          <w:bCs/>
          <w:sz w:val="20"/>
          <w:szCs w:val="20"/>
        </w:rPr>
      </w:pPr>
    </w:p>
    <w:p w14:paraId="653A9C6D" w14:textId="0A476249" w:rsidR="00EA185C" w:rsidRPr="00EA185C" w:rsidRDefault="00EA185C" w:rsidP="00EA185C">
      <w:pPr>
        <w:pStyle w:val="TableParagraph"/>
        <w:ind w:left="360"/>
        <w:rPr>
          <w:b/>
          <w:bCs/>
          <w:sz w:val="20"/>
          <w:szCs w:val="20"/>
        </w:rPr>
      </w:pPr>
      <w:r w:rsidRPr="00EA185C">
        <w:rPr>
          <w:b/>
          <w:bCs/>
          <w:sz w:val="20"/>
          <w:szCs w:val="20"/>
        </w:rPr>
        <w:t>4.3.1</w:t>
      </w:r>
      <w:r w:rsidRPr="00EA185C">
        <w:rPr>
          <w:b/>
          <w:bCs/>
          <w:spacing w:val="-1"/>
          <w:sz w:val="20"/>
          <w:szCs w:val="20"/>
        </w:rPr>
        <w:t xml:space="preserve"> </w:t>
      </w:r>
      <w:r w:rsidRPr="00EA185C">
        <w:rPr>
          <w:b/>
          <w:bCs/>
          <w:sz w:val="20"/>
          <w:szCs w:val="20"/>
        </w:rPr>
        <w:t>Engine</w:t>
      </w:r>
      <w:r w:rsidRPr="00EA185C">
        <w:rPr>
          <w:b/>
          <w:bCs/>
          <w:spacing w:val="-3"/>
          <w:sz w:val="20"/>
          <w:szCs w:val="20"/>
        </w:rPr>
        <w:t xml:space="preserve"> </w:t>
      </w:r>
      <w:r w:rsidRPr="00EA185C">
        <w:rPr>
          <w:b/>
          <w:bCs/>
          <w:sz w:val="20"/>
          <w:szCs w:val="20"/>
        </w:rPr>
        <w:t>Fuel</w:t>
      </w:r>
      <w:r w:rsidRPr="00EA185C">
        <w:rPr>
          <w:b/>
          <w:bCs/>
          <w:spacing w:val="-1"/>
          <w:sz w:val="20"/>
          <w:szCs w:val="20"/>
        </w:rPr>
        <w:t xml:space="preserve"> </w:t>
      </w:r>
      <w:r w:rsidRPr="00EA185C">
        <w:rPr>
          <w:b/>
          <w:bCs/>
          <w:sz w:val="20"/>
          <w:szCs w:val="20"/>
        </w:rPr>
        <w:t>Dispensers</w:t>
      </w:r>
    </w:p>
    <w:p w14:paraId="148FED0C" w14:textId="77777777" w:rsidR="00EA185C" w:rsidRPr="00EA185C" w:rsidRDefault="00EA185C" w:rsidP="00EA185C">
      <w:pPr>
        <w:pStyle w:val="TableParagraph"/>
        <w:spacing w:before="1"/>
        <w:ind w:left="360"/>
        <w:rPr>
          <w:sz w:val="20"/>
          <w:szCs w:val="20"/>
        </w:rPr>
      </w:pPr>
    </w:p>
    <w:p w14:paraId="7085AAF7" w14:textId="77777777" w:rsidR="00EA185C" w:rsidRPr="00EA185C" w:rsidRDefault="00EA185C" w:rsidP="00DC2C80">
      <w:pPr>
        <w:pStyle w:val="TableParagraph"/>
        <w:numPr>
          <w:ilvl w:val="0"/>
          <w:numId w:val="60"/>
        </w:numPr>
        <w:spacing w:after="240"/>
        <w:ind w:left="990" w:right="291" w:firstLine="0"/>
        <w:rPr>
          <w:sz w:val="20"/>
          <w:szCs w:val="20"/>
        </w:rPr>
      </w:pPr>
      <w:r w:rsidRPr="00EA185C">
        <w:rPr>
          <w:sz w:val="20"/>
          <w:szCs w:val="20"/>
        </w:rPr>
        <w:t>All</w:t>
      </w:r>
      <w:r w:rsidRPr="00EA185C">
        <w:rPr>
          <w:spacing w:val="-3"/>
          <w:sz w:val="20"/>
          <w:szCs w:val="20"/>
        </w:rPr>
        <w:t xml:space="preserve"> </w:t>
      </w:r>
      <w:r w:rsidRPr="00EA185C">
        <w:rPr>
          <w:sz w:val="20"/>
          <w:szCs w:val="20"/>
        </w:rPr>
        <w:t>gasoline, gasoline-alcohol</w:t>
      </w:r>
      <w:r w:rsidRPr="00EA185C">
        <w:rPr>
          <w:spacing w:val="-3"/>
          <w:sz w:val="20"/>
          <w:szCs w:val="20"/>
        </w:rPr>
        <w:t xml:space="preserve"> </w:t>
      </w:r>
      <w:r w:rsidRPr="00EA185C">
        <w:rPr>
          <w:sz w:val="20"/>
          <w:szCs w:val="20"/>
        </w:rPr>
        <w:t>blends,</w:t>
      </w:r>
      <w:r w:rsidRPr="00EA185C">
        <w:rPr>
          <w:spacing w:val="-1"/>
          <w:sz w:val="20"/>
          <w:szCs w:val="20"/>
        </w:rPr>
        <w:t xml:space="preserve"> </w:t>
      </w:r>
      <w:r w:rsidRPr="00EA185C">
        <w:rPr>
          <w:sz w:val="20"/>
          <w:szCs w:val="20"/>
        </w:rPr>
        <w:t>gasoline-ether</w:t>
      </w:r>
      <w:r w:rsidRPr="00EA185C">
        <w:rPr>
          <w:spacing w:val="-3"/>
          <w:sz w:val="20"/>
          <w:szCs w:val="20"/>
        </w:rPr>
        <w:t xml:space="preserve"> </w:t>
      </w:r>
      <w:r w:rsidRPr="00EA185C">
        <w:rPr>
          <w:sz w:val="20"/>
          <w:szCs w:val="20"/>
        </w:rPr>
        <w:t>blends,</w:t>
      </w:r>
      <w:r w:rsidRPr="00EA185C">
        <w:rPr>
          <w:spacing w:val="-1"/>
          <w:sz w:val="20"/>
          <w:szCs w:val="20"/>
        </w:rPr>
        <w:t xml:space="preserve"> </w:t>
      </w:r>
      <w:r w:rsidRPr="00EA185C">
        <w:rPr>
          <w:sz w:val="20"/>
          <w:szCs w:val="20"/>
        </w:rPr>
        <w:t>ethanol</w:t>
      </w:r>
      <w:r w:rsidRPr="00EA185C">
        <w:rPr>
          <w:spacing w:val="-3"/>
          <w:sz w:val="20"/>
          <w:szCs w:val="20"/>
        </w:rPr>
        <w:t xml:space="preserve"> </w:t>
      </w:r>
      <w:r w:rsidRPr="00EA185C">
        <w:rPr>
          <w:sz w:val="20"/>
          <w:szCs w:val="20"/>
        </w:rPr>
        <w:t>flex fuel,</w:t>
      </w:r>
      <w:r w:rsidRPr="00EA185C">
        <w:rPr>
          <w:spacing w:val="-1"/>
          <w:sz w:val="20"/>
          <w:szCs w:val="20"/>
        </w:rPr>
        <w:t xml:space="preserve"> </w:t>
      </w:r>
      <w:r w:rsidRPr="00EA185C">
        <w:rPr>
          <w:sz w:val="20"/>
          <w:szCs w:val="20"/>
        </w:rPr>
        <w:t>and</w:t>
      </w:r>
      <w:r w:rsidRPr="00EA185C">
        <w:rPr>
          <w:spacing w:val="-1"/>
          <w:sz w:val="20"/>
          <w:szCs w:val="20"/>
        </w:rPr>
        <w:t xml:space="preserve"> </w:t>
      </w:r>
      <w:r w:rsidRPr="00EA185C">
        <w:rPr>
          <w:sz w:val="20"/>
          <w:szCs w:val="20"/>
        </w:rPr>
        <w:t>M85</w:t>
      </w:r>
      <w:r w:rsidRPr="00EA185C">
        <w:rPr>
          <w:spacing w:val="-2"/>
          <w:sz w:val="20"/>
          <w:szCs w:val="20"/>
        </w:rPr>
        <w:t xml:space="preserve"> </w:t>
      </w:r>
      <w:r w:rsidRPr="00EA185C">
        <w:rPr>
          <w:sz w:val="20"/>
          <w:szCs w:val="20"/>
        </w:rPr>
        <w:t>methanol</w:t>
      </w:r>
      <w:r w:rsidRPr="00EA185C">
        <w:rPr>
          <w:spacing w:val="-3"/>
          <w:sz w:val="20"/>
          <w:szCs w:val="20"/>
        </w:rPr>
        <w:t xml:space="preserve"> </w:t>
      </w:r>
      <w:r w:rsidRPr="00EA185C">
        <w:rPr>
          <w:sz w:val="20"/>
          <w:szCs w:val="20"/>
        </w:rPr>
        <w:t>dispensers</w:t>
      </w:r>
      <w:r w:rsidRPr="00EA185C">
        <w:rPr>
          <w:spacing w:val="-2"/>
          <w:sz w:val="20"/>
          <w:szCs w:val="20"/>
        </w:rPr>
        <w:t xml:space="preserve"> </w:t>
      </w:r>
      <w:r w:rsidRPr="00EA185C">
        <w:rPr>
          <w:sz w:val="20"/>
          <w:szCs w:val="20"/>
        </w:rPr>
        <w:t>shall</w:t>
      </w:r>
      <w:r w:rsidRPr="00EA185C">
        <w:rPr>
          <w:spacing w:val="-2"/>
          <w:sz w:val="20"/>
          <w:szCs w:val="20"/>
        </w:rPr>
        <w:t xml:space="preserve"> </w:t>
      </w:r>
      <w:r w:rsidRPr="00EA185C">
        <w:rPr>
          <w:sz w:val="20"/>
          <w:szCs w:val="20"/>
        </w:rPr>
        <w:t>have</w:t>
      </w:r>
      <w:r w:rsidRPr="00EA185C">
        <w:rPr>
          <w:spacing w:val="-1"/>
          <w:sz w:val="20"/>
          <w:szCs w:val="20"/>
        </w:rPr>
        <w:t xml:space="preserve"> </w:t>
      </w:r>
      <w:r w:rsidRPr="00EA185C">
        <w:rPr>
          <w:sz w:val="20"/>
          <w:szCs w:val="20"/>
        </w:rPr>
        <w:t>a</w:t>
      </w:r>
      <w:r w:rsidRPr="00EA185C">
        <w:rPr>
          <w:spacing w:val="-2"/>
          <w:sz w:val="20"/>
          <w:szCs w:val="20"/>
        </w:rPr>
        <w:t xml:space="preserve"> </w:t>
      </w:r>
      <w:r w:rsidRPr="00EA185C">
        <w:rPr>
          <w:sz w:val="20"/>
          <w:szCs w:val="20"/>
        </w:rPr>
        <w:t>10</w:t>
      </w:r>
      <w:r w:rsidRPr="00EA185C">
        <w:rPr>
          <w:spacing w:val="-47"/>
          <w:sz w:val="20"/>
          <w:szCs w:val="20"/>
        </w:rPr>
        <w:t xml:space="preserve"> </w:t>
      </w:r>
      <w:r w:rsidRPr="00EA185C">
        <w:rPr>
          <w:sz w:val="20"/>
          <w:szCs w:val="20"/>
        </w:rPr>
        <w:t>micron or smaller</w:t>
      </w:r>
      <w:r w:rsidRPr="00EA185C">
        <w:rPr>
          <w:spacing w:val="1"/>
          <w:sz w:val="20"/>
          <w:szCs w:val="20"/>
        </w:rPr>
        <w:t xml:space="preserve"> </w:t>
      </w:r>
      <w:r w:rsidRPr="00EA185C">
        <w:rPr>
          <w:sz w:val="20"/>
          <w:szCs w:val="20"/>
        </w:rPr>
        <w:t>nominal pore-sized</w:t>
      </w:r>
      <w:r w:rsidRPr="00EA185C">
        <w:rPr>
          <w:spacing w:val="1"/>
          <w:sz w:val="20"/>
          <w:szCs w:val="20"/>
        </w:rPr>
        <w:t xml:space="preserve"> </w:t>
      </w:r>
      <w:r w:rsidRPr="00EA185C">
        <w:rPr>
          <w:sz w:val="20"/>
          <w:szCs w:val="20"/>
        </w:rPr>
        <w:t>filter.</w:t>
      </w:r>
    </w:p>
    <w:p w14:paraId="3A8D63DC" w14:textId="77777777" w:rsidR="00EA185C" w:rsidRPr="00EA185C" w:rsidRDefault="00EA185C" w:rsidP="00DC2C80">
      <w:pPr>
        <w:pStyle w:val="TableParagraph"/>
        <w:numPr>
          <w:ilvl w:val="0"/>
          <w:numId w:val="60"/>
        </w:numPr>
        <w:spacing w:before="7" w:after="240"/>
        <w:ind w:left="990" w:firstLine="0"/>
        <w:rPr>
          <w:sz w:val="20"/>
          <w:szCs w:val="20"/>
        </w:rPr>
      </w:pPr>
      <w:r w:rsidRPr="00EA185C">
        <w:rPr>
          <w:sz w:val="20"/>
          <w:szCs w:val="20"/>
        </w:rPr>
        <w:t>All</w:t>
      </w:r>
      <w:r w:rsidRPr="00EA185C">
        <w:rPr>
          <w:spacing w:val="-2"/>
          <w:sz w:val="20"/>
          <w:szCs w:val="20"/>
        </w:rPr>
        <w:t xml:space="preserve"> </w:t>
      </w:r>
      <w:r w:rsidRPr="00EA185C">
        <w:rPr>
          <w:sz w:val="20"/>
          <w:szCs w:val="20"/>
        </w:rPr>
        <w:t>biodiesel,</w:t>
      </w:r>
      <w:r w:rsidRPr="00EA185C">
        <w:rPr>
          <w:spacing w:val="-1"/>
          <w:sz w:val="20"/>
          <w:szCs w:val="20"/>
        </w:rPr>
        <w:t xml:space="preserve"> </w:t>
      </w:r>
      <w:r w:rsidRPr="00EA185C">
        <w:rPr>
          <w:sz w:val="20"/>
          <w:szCs w:val="20"/>
        </w:rPr>
        <w:t>biodiesel</w:t>
      </w:r>
      <w:r w:rsidRPr="00EA185C">
        <w:rPr>
          <w:spacing w:val="-2"/>
          <w:sz w:val="20"/>
          <w:szCs w:val="20"/>
        </w:rPr>
        <w:t xml:space="preserve"> </w:t>
      </w:r>
      <w:r w:rsidRPr="00EA185C">
        <w:rPr>
          <w:sz w:val="20"/>
          <w:szCs w:val="20"/>
        </w:rPr>
        <w:t>blends, diesel,</w:t>
      </w:r>
      <w:r w:rsidRPr="00EA185C">
        <w:rPr>
          <w:spacing w:val="-1"/>
          <w:sz w:val="20"/>
          <w:szCs w:val="20"/>
        </w:rPr>
        <w:t xml:space="preserve"> </w:t>
      </w:r>
      <w:r w:rsidRPr="00EA185C">
        <w:rPr>
          <w:sz w:val="20"/>
          <w:szCs w:val="20"/>
        </w:rPr>
        <w:t>and</w:t>
      </w:r>
      <w:r w:rsidRPr="00EA185C">
        <w:rPr>
          <w:spacing w:val="-2"/>
          <w:sz w:val="20"/>
          <w:szCs w:val="20"/>
        </w:rPr>
        <w:t xml:space="preserve"> </w:t>
      </w:r>
      <w:r w:rsidRPr="00EA185C">
        <w:rPr>
          <w:sz w:val="20"/>
          <w:szCs w:val="20"/>
        </w:rPr>
        <w:t>kerosene</w:t>
      </w:r>
      <w:r w:rsidRPr="00EA185C">
        <w:rPr>
          <w:spacing w:val="-3"/>
          <w:sz w:val="20"/>
          <w:szCs w:val="20"/>
        </w:rPr>
        <w:t xml:space="preserve"> </w:t>
      </w:r>
      <w:r w:rsidRPr="00EA185C">
        <w:rPr>
          <w:sz w:val="20"/>
          <w:szCs w:val="20"/>
        </w:rPr>
        <w:t>dispensers</w:t>
      </w:r>
      <w:r w:rsidRPr="00EA185C">
        <w:rPr>
          <w:spacing w:val="-1"/>
          <w:sz w:val="20"/>
          <w:szCs w:val="20"/>
        </w:rPr>
        <w:t xml:space="preserve"> </w:t>
      </w:r>
      <w:r w:rsidRPr="00EA185C">
        <w:rPr>
          <w:sz w:val="20"/>
          <w:szCs w:val="20"/>
        </w:rPr>
        <w:t>shall</w:t>
      </w:r>
      <w:r w:rsidRPr="00EA185C">
        <w:rPr>
          <w:spacing w:val="-1"/>
          <w:sz w:val="20"/>
          <w:szCs w:val="20"/>
        </w:rPr>
        <w:t xml:space="preserve"> </w:t>
      </w:r>
      <w:r w:rsidRPr="00EA185C">
        <w:rPr>
          <w:sz w:val="20"/>
          <w:szCs w:val="20"/>
        </w:rPr>
        <w:t>have</w:t>
      </w:r>
      <w:r w:rsidRPr="00EA185C">
        <w:rPr>
          <w:spacing w:val="-1"/>
          <w:sz w:val="20"/>
          <w:szCs w:val="20"/>
        </w:rPr>
        <w:t xml:space="preserve"> </w:t>
      </w:r>
      <w:r w:rsidRPr="00EA185C">
        <w:rPr>
          <w:sz w:val="20"/>
          <w:szCs w:val="20"/>
        </w:rPr>
        <w:t>a 30</w:t>
      </w:r>
      <w:r w:rsidRPr="00EA185C">
        <w:rPr>
          <w:spacing w:val="-2"/>
          <w:sz w:val="20"/>
          <w:szCs w:val="20"/>
        </w:rPr>
        <w:t xml:space="preserve"> </w:t>
      </w:r>
      <w:r w:rsidRPr="00EA185C">
        <w:rPr>
          <w:sz w:val="20"/>
          <w:szCs w:val="20"/>
        </w:rPr>
        <w:t>micron</w:t>
      </w:r>
      <w:r w:rsidRPr="00EA185C">
        <w:rPr>
          <w:spacing w:val="-5"/>
          <w:sz w:val="20"/>
          <w:szCs w:val="20"/>
        </w:rPr>
        <w:t xml:space="preserve"> </w:t>
      </w:r>
      <w:r w:rsidRPr="00EA185C">
        <w:rPr>
          <w:sz w:val="20"/>
          <w:szCs w:val="20"/>
        </w:rPr>
        <w:t xml:space="preserve">or smaller </w:t>
      </w:r>
      <w:r w:rsidRPr="00EA185C">
        <w:rPr>
          <w:sz w:val="20"/>
          <w:szCs w:val="20"/>
        </w:rPr>
        <w:lastRenderedPageBreak/>
        <w:t>nominal</w:t>
      </w:r>
      <w:r w:rsidRPr="00EA185C">
        <w:rPr>
          <w:spacing w:val="-1"/>
          <w:sz w:val="20"/>
          <w:szCs w:val="20"/>
        </w:rPr>
        <w:t xml:space="preserve"> </w:t>
      </w:r>
      <w:r w:rsidRPr="00EA185C">
        <w:rPr>
          <w:sz w:val="20"/>
          <w:szCs w:val="20"/>
        </w:rPr>
        <w:t>pore-sized</w:t>
      </w:r>
      <w:r w:rsidRPr="00EA185C">
        <w:rPr>
          <w:spacing w:val="-2"/>
          <w:sz w:val="20"/>
          <w:szCs w:val="20"/>
        </w:rPr>
        <w:t xml:space="preserve"> </w:t>
      </w:r>
      <w:r w:rsidRPr="00EA185C">
        <w:rPr>
          <w:sz w:val="20"/>
          <w:szCs w:val="20"/>
        </w:rPr>
        <w:t>filter.</w:t>
      </w:r>
    </w:p>
    <w:p w14:paraId="7A96EF9B" w14:textId="11FBD80C" w:rsidR="00EA185C" w:rsidRPr="00EA185C" w:rsidRDefault="00EA185C" w:rsidP="00DC2C80">
      <w:pPr>
        <w:pStyle w:val="TableParagraph"/>
        <w:numPr>
          <w:ilvl w:val="0"/>
          <w:numId w:val="60"/>
        </w:numPr>
        <w:spacing w:before="7"/>
        <w:ind w:left="990" w:firstLine="0"/>
        <w:rPr>
          <w:sz w:val="23"/>
        </w:rPr>
      </w:pPr>
      <w:r w:rsidRPr="00EA185C">
        <w:rPr>
          <w:sz w:val="20"/>
          <w:szCs w:val="20"/>
          <w:u w:val="single"/>
        </w:rPr>
        <w:t>All</w:t>
      </w:r>
      <w:r w:rsidRPr="00EA185C">
        <w:rPr>
          <w:spacing w:val="-3"/>
          <w:sz w:val="20"/>
          <w:szCs w:val="20"/>
          <w:u w:val="single"/>
        </w:rPr>
        <w:t xml:space="preserve"> </w:t>
      </w:r>
      <w:r w:rsidRPr="00EA185C">
        <w:rPr>
          <w:sz w:val="20"/>
          <w:szCs w:val="20"/>
          <w:u w:val="single"/>
        </w:rPr>
        <w:t>gaseous</w:t>
      </w:r>
      <w:r w:rsidRPr="00EA185C">
        <w:rPr>
          <w:spacing w:val="-2"/>
          <w:sz w:val="20"/>
          <w:szCs w:val="20"/>
          <w:u w:val="single"/>
        </w:rPr>
        <w:t xml:space="preserve"> </w:t>
      </w:r>
      <w:r w:rsidRPr="00EA185C">
        <w:rPr>
          <w:sz w:val="20"/>
          <w:szCs w:val="20"/>
          <w:u w:val="single"/>
        </w:rPr>
        <w:t>hydrogen</w:t>
      </w:r>
      <w:r w:rsidRPr="00EA185C">
        <w:rPr>
          <w:spacing w:val="-2"/>
          <w:sz w:val="20"/>
          <w:szCs w:val="20"/>
          <w:u w:val="single"/>
        </w:rPr>
        <w:t xml:space="preserve"> </w:t>
      </w:r>
      <w:r w:rsidRPr="00EA185C">
        <w:rPr>
          <w:sz w:val="20"/>
          <w:szCs w:val="20"/>
          <w:u w:val="single"/>
        </w:rPr>
        <w:t>dispensers</w:t>
      </w:r>
      <w:r w:rsidRPr="00EA185C">
        <w:rPr>
          <w:spacing w:val="-2"/>
          <w:sz w:val="20"/>
          <w:szCs w:val="20"/>
          <w:u w:val="single"/>
        </w:rPr>
        <w:t xml:space="preserve"> </w:t>
      </w:r>
      <w:r w:rsidRPr="00EA185C">
        <w:rPr>
          <w:sz w:val="20"/>
          <w:szCs w:val="20"/>
          <w:u w:val="single"/>
        </w:rPr>
        <w:t>shall</w:t>
      </w:r>
      <w:r w:rsidRPr="00EA185C">
        <w:rPr>
          <w:spacing w:val="-1"/>
          <w:sz w:val="20"/>
          <w:szCs w:val="20"/>
          <w:u w:val="single"/>
        </w:rPr>
        <w:t xml:space="preserve"> </w:t>
      </w:r>
      <w:r w:rsidRPr="00EA185C">
        <w:rPr>
          <w:sz w:val="20"/>
          <w:szCs w:val="20"/>
          <w:u w:val="single"/>
        </w:rPr>
        <w:t>have</w:t>
      </w:r>
      <w:r w:rsidRPr="00EA185C">
        <w:rPr>
          <w:spacing w:val="-1"/>
          <w:sz w:val="20"/>
          <w:szCs w:val="20"/>
          <w:u w:val="single"/>
        </w:rPr>
        <w:t xml:space="preserve"> </w:t>
      </w:r>
      <w:r w:rsidRPr="00EA185C">
        <w:rPr>
          <w:sz w:val="20"/>
          <w:szCs w:val="20"/>
          <w:u w:val="single"/>
        </w:rPr>
        <w:t>a</w:t>
      </w:r>
      <w:r w:rsidRPr="00EA185C">
        <w:rPr>
          <w:spacing w:val="-1"/>
          <w:sz w:val="20"/>
          <w:szCs w:val="20"/>
          <w:u w:val="single"/>
        </w:rPr>
        <w:t xml:space="preserve"> </w:t>
      </w:r>
      <w:r w:rsidRPr="00EA185C">
        <w:rPr>
          <w:sz w:val="20"/>
          <w:szCs w:val="20"/>
          <w:u w:val="single"/>
        </w:rPr>
        <w:t>5 micron</w:t>
      </w:r>
      <w:r w:rsidRPr="00EA185C">
        <w:rPr>
          <w:spacing w:val="-3"/>
          <w:sz w:val="20"/>
          <w:szCs w:val="20"/>
          <w:u w:val="single"/>
        </w:rPr>
        <w:t xml:space="preserve"> </w:t>
      </w:r>
      <w:r w:rsidRPr="00EA185C">
        <w:rPr>
          <w:sz w:val="20"/>
          <w:szCs w:val="20"/>
          <w:u w:val="single"/>
        </w:rPr>
        <w:t>or</w:t>
      </w:r>
      <w:r w:rsidRPr="00EA185C">
        <w:rPr>
          <w:spacing w:val="-1"/>
          <w:sz w:val="20"/>
          <w:szCs w:val="20"/>
          <w:u w:val="single"/>
        </w:rPr>
        <w:t xml:space="preserve"> </w:t>
      </w:r>
      <w:r w:rsidRPr="00EA185C">
        <w:rPr>
          <w:sz w:val="20"/>
          <w:szCs w:val="20"/>
          <w:u w:val="single"/>
        </w:rPr>
        <w:t>smaller nominal</w:t>
      </w:r>
      <w:r w:rsidRPr="00EA185C">
        <w:rPr>
          <w:spacing w:val="-3"/>
          <w:sz w:val="20"/>
          <w:szCs w:val="20"/>
          <w:u w:val="single"/>
        </w:rPr>
        <w:t xml:space="preserve"> </w:t>
      </w:r>
      <w:r w:rsidRPr="00EA185C">
        <w:rPr>
          <w:sz w:val="20"/>
          <w:szCs w:val="20"/>
          <w:u w:val="single"/>
        </w:rPr>
        <w:t>pore-sized</w:t>
      </w:r>
      <w:r w:rsidRPr="00EA185C">
        <w:rPr>
          <w:spacing w:val="-2"/>
          <w:sz w:val="20"/>
          <w:szCs w:val="20"/>
          <w:u w:val="single"/>
        </w:rPr>
        <w:t xml:space="preserve"> </w:t>
      </w:r>
      <w:r w:rsidRPr="00EA185C">
        <w:rPr>
          <w:sz w:val="20"/>
          <w:szCs w:val="20"/>
          <w:u w:val="single"/>
        </w:rPr>
        <w:t>filter, and a</w:t>
      </w:r>
      <w:r w:rsidRPr="00EA185C">
        <w:rPr>
          <w:spacing w:val="-2"/>
          <w:sz w:val="20"/>
          <w:szCs w:val="20"/>
          <w:u w:val="single"/>
        </w:rPr>
        <w:t xml:space="preserve"> </w:t>
      </w:r>
      <w:r w:rsidRPr="00EA185C">
        <w:rPr>
          <w:sz w:val="20"/>
          <w:szCs w:val="20"/>
          <w:u w:val="single"/>
        </w:rPr>
        <w:t>filter</w:t>
      </w:r>
      <w:r w:rsidRPr="00EA185C">
        <w:rPr>
          <w:spacing w:val="-1"/>
          <w:sz w:val="20"/>
          <w:szCs w:val="20"/>
          <w:u w:val="single"/>
        </w:rPr>
        <w:t xml:space="preserve"> </w:t>
      </w:r>
      <w:r w:rsidRPr="00EA185C">
        <w:rPr>
          <w:sz w:val="20"/>
          <w:szCs w:val="20"/>
          <w:u w:val="single"/>
        </w:rPr>
        <w:t>to protect</w:t>
      </w:r>
      <w:r w:rsidRPr="00EA185C">
        <w:rPr>
          <w:spacing w:val="-1"/>
          <w:sz w:val="20"/>
          <w:szCs w:val="20"/>
          <w:u w:val="single"/>
        </w:rPr>
        <w:t xml:space="preserve"> </w:t>
      </w:r>
      <w:r w:rsidRPr="00EA185C">
        <w:rPr>
          <w:sz w:val="20"/>
          <w:szCs w:val="20"/>
          <w:u w:val="single"/>
        </w:rPr>
        <w:t>the</w:t>
      </w:r>
      <w:r w:rsidRPr="00EA185C">
        <w:rPr>
          <w:spacing w:val="-3"/>
          <w:sz w:val="20"/>
          <w:szCs w:val="20"/>
          <w:u w:val="single"/>
        </w:rPr>
        <w:t xml:space="preserve"> </w:t>
      </w:r>
      <w:r w:rsidRPr="00EA185C">
        <w:rPr>
          <w:sz w:val="20"/>
          <w:szCs w:val="20"/>
          <w:u w:val="single"/>
        </w:rPr>
        <w:t>vehicle</w:t>
      </w:r>
      <w:r w:rsidRPr="00EA185C">
        <w:rPr>
          <w:spacing w:val="-47"/>
          <w:sz w:val="20"/>
          <w:szCs w:val="20"/>
        </w:rPr>
        <w:t xml:space="preserve"> </w:t>
      </w:r>
      <w:r w:rsidRPr="00EA185C">
        <w:rPr>
          <w:sz w:val="20"/>
          <w:szCs w:val="20"/>
          <w:u w:val="single"/>
        </w:rPr>
        <w:t>from liquid</w:t>
      </w:r>
      <w:r w:rsidRPr="00EA185C">
        <w:rPr>
          <w:spacing w:val="1"/>
          <w:sz w:val="20"/>
          <w:szCs w:val="20"/>
          <w:u w:val="single"/>
        </w:rPr>
        <w:t xml:space="preserve"> </w:t>
      </w:r>
      <w:r w:rsidRPr="00EA185C">
        <w:rPr>
          <w:sz w:val="20"/>
          <w:szCs w:val="20"/>
          <w:u w:val="single"/>
        </w:rPr>
        <w:t>contamination</w:t>
      </w:r>
      <w:r>
        <w:rPr>
          <w:sz w:val="20"/>
          <w:szCs w:val="20"/>
          <w:u w:val="single"/>
        </w:rPr>
        <w:t>.</w:t>
      </w:r>
    </w:p>
    <w:p w14:paraId="059C088C" w14:textId="467A458E" w:rsidR="00EA185C" w:rsidRPr="00EA185C" w:rsidRDefault="00EA185C" w:rsidP="00EA185C">
      <w:pPr>
        <w:pStyle w:val="TableParagraph"/>
        <w:spacing w:before="7" w:after="240"/>
        <w:ind w:left="720"/>
        <w:rPr>
          <w:sz w:val="23"/>
        </w:rPr>
      </w:pPr>
      <w:r>
        <w:rPr>
          <w:sz w:val="20"/>
          <w:szCs w:val="20"/>
          <w:u w:val="single"/>
        </w:rPr>
        <w:t>(Amended 2014, 20XX)</w:t>
      </w:r>
    </w:p>
    <w:p w14:paraId="104C193D" w14:textId="77777777" w:rsidR="000B0507" w:rsidRDefault="000B0507" w:rsidP="000B0507">
      <w:pPr>
        <w:keepNext/>
        <w:spacing w:after="0"/>
      </w:pPr>
      <w:r w:rsidRPr="00E025F9">
        <w:rPr>
          <w:b/>
        </w:rPr>
        <w:t>Previous Action:</w:t>
      </w:r>
    </w:p>
    <w:p w14:paraId="7277CE13" w14:textId="790220BD" w:rsidR="000B0507" w:rsidRDefault="00EA185C" w:rsidP="00EA185C">
      <w:pPr>
        <w:ind w:left="360"/>
      </w:pPr>
      <w:r>
        <w:t>New item in 2023</w:t>
      </w:r>
    </w:p>
    <w:p w14:paraId="7929AC54" w14:textId="77777777" w:rsidR="000B0507" w:rsidRPr="00AB010B" w:rsidRDefault="000B0507" w:rsidP="000B0507">
      <w:pPr>
        <w:keepNext/>
        <w:spacing w:after="0"/>
        <w:rPr>
          <w:b/>
        </w:rPr>
      </w:pPr>
      <w:r w:rsidRPr="00AB010B">
        <w:rPr>
          <w:b/>
        </w:rPr>
        <w:t>Original Justification:</w:t>
      </w:r>
    </w:p>
    <w:p w14:paraId="4EC5156A" w14:textId="6D60E27F" w:rsidR="000B0507" w:rsidRDefault="00EA185C" w:rsidP="00EA185C">
      <w:pPr>
        <w:pStyle w:val="TableParagraph"/>
        <w:spacing w:after="240"/>
        <w:ind w:left="0" w:right="97"/>
        <w:jc w:val="both"/>
        <w:rPr>
          <w:sz w:val="20"/>
        </w:rPr>
      </w:pPr>
      <w:r>
        <w:rPr>
          <w:sz w:val="20"/>
        </w:rPr>
        <w:t>Filter</w:t>
      </w:r>
      <w:r>
        <w:rPr>
          <w:spacing w:val="-3"/>
          <w:sz w:val="20"/>
        </w:rPr>
        <w:t xml:space="preserve"> </w:t>
      </w:r>
      <w:r>
        <w:rPr>
          <w:sz w:val="20"/>
        </w:rPr>
        <w:t>requirements</w:t>
      </w:r>
      <w:r>
        <w:rPr>
          <w:spacing w:val="-3"/>
          <w:sz w:val="20"/>
        </w:rPr>
        <w:t xml:space="preserve"> </w:t>
      </w:r>
      <w:r>
        <w:rPr>
          <w:sz w:val="20"/>
        </w:rPr>
        <w:t>for</w:t>
      </w:r>
      <w:r>
        <w:rPr>
          <w:spacing w:val="-3"/>
          <w:sz w:val="20"/>
        </w:rPr>
        <w:t xml:space="preserve"> </w:t>
      </w:r>
      <w:r>
        <w:rPr>
          <w:sz w:val="20"/>
        </w:rPr>
        <w:t>gasoline</w:t>
      </w:r>
      <w:r>
        <w:rPr>
          <w:spacing w:val="-3"/>
          <w:sz w:val="20"/>
        </w:rPr>
        <w:t xml:space="preserve"> </w:t>
      </w:r>
      <w:r>
        <w:rPr>
          <w:sz w:val="20"/>
        </w:rPr>
        <w:t>and</w:t>
      </w:r>
      <w:r>
        <w:rPr>
          <w:spacing w:val="-2"/>
          <w:sz w:val="20"/>
        </w:rPr>
        <w:t xml:space="preserve"> </w:t>
      </w:r>
      <w:r>
        <w:rPr>
          <w:sz w:val="20"/>
        </w:rPr>
        <w:t>diesel</w:t>
      </w:r>
      <w:r>
        <w:rPr>
          <w:spacing w:val="-2"/>
          <w:sz w:val="20"/>
        </w:rPr>
        <w:t xml:space="preserve"> </w:t>
      </w:r>
      <w:r>
        <w:rPr>
          <w:sz w:val="20"/>
        </w:rPr>
        <w:t>dispensing</w:t>
      </w:r>
      <w:r>
        <w:rPr>
          <w:spacing w:val="-2"/>
          <w:sz w:val="20"/>
        </w:rPr>
        <w:t xml:space="preserve"> </w:t>
      </w:r>
      <w:r>
        <w:rPr>
          <w:sz w:val="20"/>
        </w:rPr>
        <w:t>systems</w:t>
      </w:r>
      <w:r>
        <w:rPr>
          <w:spacing w:val="-4"/>
          <w:sz w:val="20"/>
        </w:rPr>
        <w:t xml:space="preserve"> </w:t>
      </w:r>
      <w:r>
        <w:rPr>
          <w:sz w:val="20"/>
        </w:rPr>
        <w:t>are</w:t>
      </w:r>
      <w:r>
        <w:rPr>
          <w:spacing w:val="-3"/>
          <w:sz w:val="20"/>
        </w:rPr>
        <w:t xml:space="preserve"> </w:t>
      </w:r>
      <w:r>
        <w:rPr>
          <w:sz w:val="20"/>
        </w:rPr>
        <w:t>already</w:t>
      </w:r>
      <w:r>
        <w:rPr>
          <w:spacing w:val="-3"/>
          <w:sz w:val="20"/>
        </w:rPr>
        <w:t xml:space="preserve"> </w:t>
      </w:r>
      <w:r>
        <w:rPr>
          <w:sz w:val="20"/>
        </w:rPr>
        <w:t>included</w:t>
      </w:r>
      <w:r>
        <w:rPr>
          <w:spacing w:val="-2"/>
          <w:sz w:val="20"/>
        </w:rPr>
        <w:t xml:space="preserve"> </w:t>
      </w:r>
      <w:r>
        <w:rPr>
          <w:sz w:val="20"/>
        </w:rPr>
        <w:t>in</w:t>
      </w:r>
      <w:r>
        <w:rPr>
          <w:spacing w:val="-3"/>
          <w:sz w:val="20"/>
        </w:rPr>
        <w:t xml:space="preserve"> </w:t>
      </w:r>
      <w:r>
        <w:rPr>
          <w:sz w:val="20"/>
        </w:rPr>
        <w:t>NIST</w:t>
      </w:r>
      <w:r>
        <w:rPr>
          <w:spacing w:val="-3"/>
          <w:sz w:val="20"/>
        </w:rPr>
        <w:t xml:space="preserve"> </w:t>
      </w:r>
      <w:r>
        <w:rPr>
          <w:sz w:val="20"/>
        </w:rPr>
        <w:t>Handbook</w:t>
      </w:r>
      <w:r>
        <w:rPr>
          <w:spacing w:val="-2"/>
          <w:sz w:val="20"/>
        </w:rPr>
        <w:t xml:space="preserve"> </w:t>
      </w:r>
      <w:r>
        <w:rPr>
          <w:sz w:val="20"/>
        </w:rPr>
        <w:t>130</w:t>
      </w:r>
      <w:r>
        <w:rPr>
          <w:spacing w:val="-3"/>
          <w:sz w:val="20"/>
        </w:rPr>
        <w:t xml:space="preserve"> </w:t>
      </w:r>
      <w:r>
        <w:rPr>
          <w:sz w:val="20"/>
        </w:rPr>
        <w:t>and</w:t>
      </w:r>
      <w:r>
        <w:rPr>
          <w:spacing w:val="-2"/>
          <w:sz w:val="20"/>
        </w:rPr>
        <w:t xml:space="preserve"> </w:t>
      </w:r>
      <w:r>
        <w:rPr>
          <w:sz w:val="20"/>
        </w:rPr>
        <w:t>are</w:t>
      </w:r>
      <w:r>
        <w:rPr>
          <w:spacing w:val="-3"/>
          <w:sz w:val="20"/>
        </w:rPr>
        <w:t xml:space="preserve"> </w:t>
      </w:r>
      <w:r>
        <w:rPr>
          <w:sz w:val="20"/>
        </w:rPr>
        <w:t>intended</w:t>
      </w:r>
      <w:r>
        <w:rPr>
          <w:spacing w:val="-2"/>
          <w:sz w:val="20"/>
        </w:rPr>
        <w:t xml:space="preserve"> </w:t>
      </w:r>
      <w:r>
        <w:rPr>
          <w:sz w:val="20"/>
        </w:rPr>
        <w:t>to</w:t>
      </w:r>
      <w:r>
        <w:rPr>
          <w:spacing w:val="-48"/>
          <w:sz w:val="20"/>
        </w:rPr>
        <w:t xml:space="preserve"> </w:t>
      </w:r>
      <w:r>
        <w:rPr>
          <w:w w:val="95"/>
          <w:sz w:val="20"/>
        </w:rPr>
        <w:t>protect the vehicle from particulate contamination.</w:t>
      </w:r>
      <w:r>
        <w:rPr>
          <w:spacing w:val="1"/>
          <w:w w:val="95"/>
          <w:sz w:val="20"/>
        </w:rPr>
        <w:t xml:space="preserve"> </w:t>
      </w:r>
      <w:r>
        <w:rPr>
          <w:w w:val="95"/>
          <w:sz w:val="20"/>
        </w:rPr>
        <w:t>The same requirement is necessary for gaseous hydrogen dispensing systems</w:t>
      </w:r>
      <w:r>
        <w:rPr>
          <w:spacing w:val="1"/>
          <w:w w:val="95"/>
          <w:sz w:val="20"/>
        </w:rPr>
        <w:t xml:space="preserve"> </w:t>
      </w:r>
      <w:r>
        <w:rPr>
          <w:sz w:val="20"/>
        </w:rPr>
        <w:t>because the particulates can harm the vehicle valves and other components.</w:t>
      </w:r>
      <w:r>
        <w:rPr>
          <w:spacing w:val="1"/>
          <w:sz w:val="20"/>
        </w:rPr>
        <w:t xml:space="preserve"> </w:t>
      </w:r>
      <w:r>
        <w:rPr>
          <w:sz w:val="20"/>
        </w:rPr>
        <w:t>In addition, a liquid filter is necessary because</w:t>
      </w:r>
      <w:r>
        <w:rPr>
          <w:spacing w:val="1"/>
          <w:sz w:val="20"/>
        </w:rPr>
        <w:t xml:space="preserve"> </w:t>
      </w:r>
      <w:r>
        <w:rPr>
          <w:sz w:val="20"/>
        </w:rPr>
        <w:t>water, oil, or other contaminates can freeze inside valves or cause damage to the fuel cell stack.</w:t>
      </w:r>
      <w:r>
        <w:rPr>
          <w:spacing w:val="1"/>
          <w:sz w:val="20"/>
        </w:rPr>
        <w:t xml:space="preserve"> </w:t>
      </w:r>
      <w:r>
        <w:rPr>
          <w:sz w:val="20"/>
        </w:rPr>
        <w:t>The National Renewable</w:t>
      </w:r>
      <w:r>
        <w:rPr>
          <w:spacing w:val="1"/>
          <w:sz w:val="20"/>
        </w:rPr>
        <w:t xml:space="preserve"> </w:t>
      </w:r>
      <w:r>
        <w:rPr>
          <w:sz w:val="20"/>
        </w:rPr>
        <w:t>Energy Laboratory (NREL) captures hydrogen quality and other data from US hydrogen dispensers. The attached slides show</w:t>
      </w:r>
      <w:r>
        <w:rPr>
          <w:spacing w:val="1"/>
          <w:sz w:val="20"/>
        </w:rPr>
        <w:t xml:space="preserve"> </w:t>
      </w:r>
      <w:r>
        <w:rPr>
          <w:sz w:val="20"/>
        </w:rPr>
        <w:t>that</w:t>
      </w:r>
      <w:r>
        <w:rPr>
          <w:spacing w:val="-11"/>
          <w:sz w:val="20"/>
        </w:rPr>
        <w:t xml:space="preserve"> </w:t>
      </w:r>
      <w:r>
        <w:rPr>
          <w:sz w:val="20"/>
        </w:rPr>
        <w:t>particulates</w:t>
      </w:r>
      <w:r>
        <w:rPr>
          <w:spacing w:val="-12"/>
          <w:sz w:val="20"/>
        </w:rPr>
        <w:t xml:space="preserve"> </w:t>
      </w:r>
      <w:r>
        <w:rPr>
          <w:sz w:val="20"/>
        </w:rPr>
        <w:t>and</w:t>
      </w:r>
      <w:r>
        <w:rPr>
          <w:spacing w:val="-11"/>
          <w:sz w:val="20"/>
        </w:rPr>
        <w:t xml:space="preserve"> </w:t>
      </w:r>
      <w:r>
        <w:rPr>
          <w:sz w:val="20"/>
        </w:rPr>
        <w:t>hydrogen</w:t>
      </w:r>
      <w:r>
        <w:rPr>
          <w:spacing w:val="-9"/>
          <w:sz w:val="20"/>
        </w:rPr>
        <w:t xml:space="preserve"> </w:t>
      </w:r>
      <w:r>
        <w:rPr>
          <w:sz w:val="20"/>
        </w:rPr>
        <w:t>have</w:t>
      </w:r>
      <w:r>
        <w:rPr>
          <w:spacing w:val="-10"/>
          <w:sz w:val="20"/>
        </w:rPr>
        <w:t xml:space="preserve"> </w:t>
      </w:r>
      <w:r>
        <w:rPr>
          <w:sz w:val="20"/>
        </w:rPr>
        <w:t>exceeded</w:t>
      </w:r>
      <w:r>
        <w:rPr>
          <w:spacing w:val="-10"/>
          <w:sz w:val="20"/>
        </w:rPr>
        <w:t xml:space="preserve"> </w:t>
      </w:r>
      <w:r>
        <w:rPr>
          <w:sz w:val="20"/>
        </w:rPr>
        <w:t>the</w:t>
      </w:r>
      <w:r>
        <w:rPr>
          <w:spacing w:val="-10"/>
          <w:sz w:val="20"/>
        </w:rPr>
        <w:t xml:space="preserve"> </w:t>
      </w:r>
      <w:r>
        <w:rPr>
          <w:sz w:val="20"/>
        </w:rPr>
        <w:t>current</w:t>
      </w:r>
      <w:r>
        <w:rPr>
          <w:spacing w:val="-12"/>
          <w:sz w:val="20"/>
        </w:rPr>
        <w:t xml:space="preserve"> </w:t>
      </w:r>
      <w:r>
        <w:rPr>
          <w:sz w:val="20"/>
        </w:rPr>
        <w:t>limit</w:t>
      </w:r>
      <w:r>
        <w:rPr>
          <w:spacing w:val="-12"/>
          <w:sz w:val="20"/>
        </w:rPr>
        <w:t xml:space="preserve"> </w:t>
      </w:r>
      <w:r>
        <w:rPr>
          <w:sz w:val="20"/>
        </w:rPr>
        <w:t>set</w:t>
      </w:r>
      <w:r>
        <w:rPr>
          <w:spacing w:val="-11"/>
          <w:sz w:val="20"/>
        </w:rPr>
        <w:t xml:space="preserve"> </w:t>
      </w:r>
      <w:r>
        <w:rPr>
          <w:sz w:val="20"/>
        </w:rPr>
        <w:t>in</w:t>
      </w:r>
      <w:r>
        <w:rPr>
          <w:spacing w:val="-10"/>
          <w:sz w:val="20"/>
        </w:rPr>
        <w:t xml:space="preserve"> </w:t>
      </w:r>
      <w:r>
        <w:rPr>
          <w:sz w:val="20"/>
        </w:rPr>
        <w:t>SAE</w:t>
      </w:r>
      <w:r>
        <w:rPr>
          <w:spacing w:val="-11"/>
          <w:sz w:val="20"/>
        </w:rPr>
        <w:t xml:space="preserve"> </w:t>
      </w:r>
      <w:r>
        <w:rPr>
          <w:sz w:val="20"/>
        </w:rPr>
        <w:t>J2719</w:t>
      </w:r>
      <w:r>
        <w:rPr>
          <w:spacing w:val="-11"/>
          <w:sz w:val="20"/>
        </w:rPr>
        <w:t xml:space="preserve"> </w:t>
      </w:r>
      <w:r>
        <w:rPr>
          <w:sz w:val="20"/>
        </w:rPr>
        <w:t>and</w:t>
      </w:r>
      <w:r>
        <w:rPr>
          <w:spacing w:val="-10"/>
          <w:sz w:val="20"/>
        </w:rPr>
        <w:t xml:space="preserve"> </w:t>
      </w:r>
      <w:r>
        <w:rPr>
          <w:sz w:val="20"/>
        </w:rPr>
        <w:t>required</w:t>
      </w:r>
      <w:r>
        <w:rPr>
          <w:spacing w:val="-11"/>
          <w:sz w:val="20"/>
        </w:rPr>
        <w:t xml:space="preserve"> </w:t>
      </w:r>
      <w:r>
        <w:rPr>
          <w:sz w:val="20"/>
        </w:rPr>
        <w:t>in</w:t>
      </w:r>
      <w:r>
        <w:rPr>
          <w:spacing w:val="-11"/>
          <w:sz w:val="20"/>
        </w:rPr>
        <w:t xml:space="preserve"> </w:t>
      </w:r>
      <w:r>
        <w:rPr>
          <w:sz w:val="20"/>
        </w:rPr>
        <w:t>Section</w:t>
      </w:r>
      <w:r>
        <w:rPr>
          <w:spacing w:val="-10"/>
          <w:sz w:val="20"/>
        </w:rPr>
        <w:t xml:space="preserve"> </w:t>
      </w:r>
      <w:r>
        <w:rPr>
          <w:sz w:val="20"/>
        </w:rPr>
        <w:t>2.20</w:t>
      </w:r>
      <w:r>
        <w:rPr>
          <w:spacing w:val="-11"/>
          <w:sz w:val="20"/>
        </w:rPr>
        <w:t xml:space="preserve"> </w:t>
      </w:r>
      <w:r>
        <w:rPr>
          <w:sz w:val="20"/>
        </w:rPr>
        <w:t>of</w:t>
      </w:r>
      <w:r>
        <w:rPr>
          <w:spacing w:val="-11"/>
          <w:sz w:val="20"/>
        </w:rPr>
        <w:t xml:space="preserve"> </w:t>
      </w:r>
      <w:r>
        <w:rPr>
          <w:sz w:val="20"/>
        </w:rPr>
        <w:t>NIST</w:t>
      </w:r>
      <w:r>
        <w:rPr>
          <w:spacing w:val="-11"/>
          <w:sz w:val="20"/>
        </w:rPr>
        <w:t xml:space="preserve"> </w:t>
      </w:r>
      <w:r>
        <w:rPr>
          <w:sz w:val="20"/>
        </w:rPr>
        <w:t>Handbook 130.</w:t>
      </w:r>
      <w:r>
        <w:rPr>
          <w:spacing w:val="1"/>
          <w:sz w:val="20"/>
        </w:rPr>
        <w:t xml:space="preserve"> </w:t>
      </w:r>
      <w:r>
        <w:rPr>
          <w:sz w:val="20"/>
        </w:rPr>
        <w:t>Adding a filter requirement, similar to other fuels, is a simple solution that ensures proper hydrogen fuel quality and</w:t>
      </w:r>
      <w:r>
        <w:rPr>
          <w:spacing w:val="1"/>
          <w:sz w:val="20"/>
        </w:rPr>
        <w:t xml:space="preserve"> </w:t>
      </w:r>
      <w:r>
        <w:rPr>
          <w:sz w:val="20"/>
        </w:rPr>
        <w:t>protects</w:t>
      </w:r>
      <w:r>
        <w:rPr>
          <w:spacing w:val="-2"/>
          <w:sz w:val="20"/>
        </w:rPr>
        <w:t xml:space="preserve"> </w:t>
      </w:r>
      <w:r>
        <w:rPr>
          <w:sz w:val="20"/>
        </w:rPr>
        <w:t>the vehicle from</w:t>
      </w:r>
      <w:r>
        <w:rPr>
          <w:spacing w:val="-2"/>
          <w:sz w:val="20"/>
        </w:rPr>
        <w:t xml:space="preserve"> </w:t>
      </w:r>
      <w:r>
        <w:rPr>
          <w:sz w:val="20"/>
        </w:rPr>
        <w:t>damage.</w:t>
      </w:r>
    </w:p>
    <w:p w14:paraId="2EC183AB" w14:textId="36237367" w:rsidR="00B35033" w:rsidRDefault="00B35033" w:rsidP="00B35033">
      <w:pPr>
        <w:pStyle w:val="TableParagraph"/>
        <w:spacing w:before="41"/>
        <w:ind w:left="0"/>
        <w:rPr>
          <w:sz w:val="20"/>
        </w:rPr>
      </w:pPr>
      <w:r>
        <w:rPr>
          <w:sz w:val="20"/>
        </w:rPr>
        <w:t>Some may argue that the requirement</w:t>
      </w:r>
      <w:r>
        <w:rPr>
          <w:spacing w:val="-4"/>
          <w:sz w:val="20"/>
        </w:rPr>
        <w:t xml:space="preserve"> </w:t>
      </w:r>
      <w:r>
        <w:rPr>
          <w:sz w:val="20"/>
        </w:rPr>
        <w:t>for</w:t>
      </w:r>
      <w:r>
        <w:rPr>
          <w:spacing w:val="-1"/>
          <w:sz w:val="20"/>
        </w:rPr>
        <w:t xml:space="preserve"> </w:t>
      </w:r>
      <w:r>
        <w:rPr>
          <w:sz w:val="20"/>
        </w:rPr>
        <w:t>filters</w:t>
      </w:r>
      <w:r>
        <w:rPr>
          <w:spacing w:val="-2"/>
          <w:sz w:val="20"/>
        </w:rPr>
        <w:t xml:space="preserve"> </w:t>
      </w:r>
      <w:r>
        <w:rPr>
          <w:sz w:val="20"/>
        </w:rPr>
        <w:t>is</w:t>
      </w:r>
      <w:r>
        <w:rPr>
          <w:spacing w:val="-2"/>
          <w:sz w:val="20"/>
        </w:rPr>
        <w:t xml:space="preserve"> </w:t>
      </w:r>
      <w:r>
        <w:rPr>
          <w:sz w:val="20"/>
        </w:rPr>
        <w:t>onerous</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necessary, but the submitter adds that filters</w:t>
      </w:r>
      <w:r>
        <w:rPr>
          <w:spacing w:val="4"/>
          <w:sz w:val="20"/>
        </w:rPr>
        <w:t xml:space="preserve"> </w:t>
      </w:r>
      <w:r>
        <w:rPr>
          <w:sz w:val="20"/>
        </w:rPr>
        <w:t>are</w:t>
      </w:r>
      <w:r>
        <w:rPr>
          <w:spacing w:val="5"/>
          <w:sz w:val="20"/>
        </w:rPr>
        <w:t xml:space="preserve"> </w:t>
      </w:r>
      <w:r>
        <w:rPr>
          <w:sz w:val="20"/>
        </w:rPr>
        <w:t>commonly</w:t>
      </w:r>
      <w:r>
        <w:rPr>
          <w:spacing w:val="6"/>
          <w:sz w:val="20"/>
        </w:rPr>
        <w:t xml:space="preserve"> </w:t>
      </w:r>
      <w:r>
        <w:rPr>
          <w:sz w:val="20"/>
        </w:rPr>
        <w:t>used</w:t>
      </w:r>
      <w:r>
        <w:rPr>
          <w:spacing w:val="7"/>
          <w:sz w:val="20"/>
        </w:rPr>
        <w:t xml:space="preserve"> </w:t>
      </w:r>
      <w:r>
        <w:rPr>
          <w:sz w:val="20"/>
        </w:rPr>
        <w:t>at</w:t>
      </w:r>
      <w:r>
        <w:rPr>
          <w:spacing w:val="5"/>
          <w:sz w:val="20"/>
        </w:rPr>
        <w:t xml:space="preserve"> </w:t>
      </w:r>
      <w:r>
        <w:rPr>
          <w:sz w:val="20"/>
        </w:rPr>
        <w:t>most</w:t>
      </w:r>
      <w:r>
        <w:rPr>
          <w:spacing w:val="5"/>
          <w:sz w:val="20"/>
        </w:rPr>
        <w:t xml:space="preserve"> </w:t>
      </w:r>
      <w:r>
        <w:rPr>
          <w:sz w:val="20"/>
        </w:rPr>
        <w:t>hydrogen</w:t>
      </w:r>
      <w:r>
        <w:rPr>
          <w:spacing w:val="7"/>
          <w:sz w:val="20"/>
        </w:rPr>
        <w:t xml:space="preserve"> </w:t>
      </w:r>
      <w:r>
        <w:rPr>
          <w:sz w:val="20"/>
        </w:rPr>
        <w:t>dispensers</w:t>
      </w:r>
      <w:r>
        <w:rPr>
          <w:spacing w:val="4"/>
          <w:sz w:val="20"/>
        </w:rPr>
        <w:t xml:space="preserve"> </w:t>
      </w:r>
      <w:r>
        <w:rPr>
          <w:sz w:val="20"/>
        </w:rPr>
        <w:t>and</w:t>
      </w:r>
      <w:r>
        <w:rPr>
          <w:spacing w:val="6"/>
          <w:sz w:val="20"/>
        </w:rPr>
        <w:t xml:space="preserve"> </w:t>
      </w:r>
      <w:r>
        <w:rPr>
          <w:sz w:val="20"/>
        </w:rPr>
        <w:t>are</w:t>
      </w:r>
      <w:r>
        <w:rPr>
          <w:spacing w:val="5"/>
          <w:sz w:val="20"/>
        </w:rPr>
        <w:t xml:space="preserve"> </w:t>
      </w:r>
      <w:r>
        <w:rPr>
          <w:sz w:val="20"/>
        </w:rPr>
        <w:t>required</w:t>
      </w:r>
      <w:r>
        <w:rPr>
          <w:spacing w:val="5"/>
          <w:sz w:val="20"/>
        </w:rPr>
        <w:t xml:space="preserve"> </w:t>
      </w:r>
      <w:r>
        <w:rPr>
          <w:sz w:val="20"/>
        </w:rPr>
        <w:t>by</w:t>
      </w:r>
      <w:r>
        <w:rPr>
          <w:spacing w:val="15"/>
          <w:sz w:val="20"/>
        </w:rPr>
        <w:t xml:space="preserve"> </w:t>
      </w:r>
      <w:r>
        <w:rPr>
          <w:sz w:val="20"/>
        </w:rPr>
        <w:t>the</w:t>
      </w:r>
      <w:r>
        <w:rPr>
          <w:spacing w:val="3"/>
          <w:sz w:val="20"/>
        </w:rPr>
        <w:t xml:space="preserve"> </w:t>
      </w:r>
      <w:r>
        <w:rPr>
          <w:sz w:val="20"/>
        </w:rPr>
        <w:t>following</w:t>
      </w:r>
      <w:r>
        <w:rPr>
          <w:spacing w:val="6"/>
          <w:sz w:val="20"/>
        </w:rPr>
        <w:t xml:space="preserve"> </w:t>
      </w:r>
      <w:r>
        <w:rPr>
          <w:sz w:val="20"/>
        </w:rPr>
        <w:t>hydrogen</w:t>
      </w:r>
      <w:r>
        <w:rPr>
          <w:spacing w:val="5"/>
          <w:sz w:val="20"/>
        </w:rPr>
        <w:t xml:space="preserve"> </w:t>
      </w:r>
      <w:r>
        <w:rPr>
          <w:sz w:val="20"/>
        </w:rPr>
        <w:t>standards</w:t>
      </w:r>
      <w:r>
        <w:rPr>
          <w:spacing w:val="4"/>
          <w:sz w:val="20"/>
        </w:rPr>
        <w:t xml:space="preserve"> </w:t>
      </w:r>
      <w:r>
        <w:rPr>
          <w:sz w:val="20"/>
        </w:rPr>
        <w:t>(see</w:t>
      </w:r>
      <w:r w:rsidR="00911B9C">
        <w:rPr>
          <w:sz w:val="20"/>
        </w:rPr>
        <w:t xml:space="preserve"> supporting documents on the NCWM website </w:t>
      </w:r>
      <w:r>
        <w:rPr>
          <w:sz w:val="20"/>
        </w:rPr>
        <w:t>for</w:t>
      </w:r>
      <w:r>
        <w:rPr>
          <w:spacing w:val="-2"/>
          <w:sz w:val="20"/>
        </w:rPr>
        <w:t xml:space="preserve"> </w:t>
      </w:r>
      <w:r>
        <w:rPr>
          <w:sz w:val="20"/>
        </w:rPr>
        <w:t>exact</w:t>
      </w:r>
      <w:r>
        <w:rPr>
          <w:spacing w:val="-1"/>
          <w:sz w:val="20"/>
        </w:rPr>
        <w:t xml:space="preserve"> </w:t>
      </w:r>
      <w:r>
        <w:rPr>
          <w:sz w:val="20"/>
        </w:rPr>
        <w:t>text):</w:t>
      </w:r>
    </w:p>
    <w:p w14:paraId="50E50040" w14:textId="77777777" w:rsidR="00B35033" w:rsidRDefault="00B35033" w:rsidP="00DC2C80">
      <w:pPr>
        <w:pStyle w:val="TableParagraph"/>
        <w:numPr>
          <w:ilvl w:val="0"/>
          <w:numId w:val="61"/>
        </w:numPr>
        <w:tabs>
          <w:tab w:val="left" w:pos="1080"/>
          <w:tab w:val="left" w:pos="1081"/>
        </w:tabs>
        <w:spacing w:before="39" w:line="245" w:lineRule="exact"/>
        <w:ind w:hanging="361"/>
        <w:rPr>
          <w:sz w:val="20"/>
        </w:rPr>
      </w:pPr>
      <w:r>
        <w:rPr>
          <w:sz w:val="20"/>
        </w:rPr>
        <w:t>CSA/ANSI</w:t>
      </w:r>
      <w:r>
        <w:rPr>
          <w:spacing w:val="-3"/>
          <w:sz w:val="20"/>
        </w:rPr>
        <w:t xml:space="preserve"> </w:t>
      </w:r>
      <w:r>
        <w:rPr>
          <w:sz w:val="20"/>
        </w:rPr>
        <w:t>HGV</w:t>
      </w:r>
      <w:r>
        <w:rPr>
          <w:spacing w:val="-2"/>
          <w:sz w:val="20"/>
        </w:rPr>
        <w:t xml:space="preserve"> </w:t>
      </w:r>
      <w:r>
        <w:rPr>
          <w:sz w:val="20"/>
        </w:rPr>
        <w:t>4.1</w:t>
      </w:r>
      <w:r>
        <w:rPr>
          <w:spacing w:val="-1"/>
          <w:sz w:val="20"/>
        </w:rPr>
        <w:t xml:space="preserve"> </w:t>
      </w:r>
      <w:r>
        <w:rPr>
          <w:sz w:val="20"/>
        </w:rPr>
        <w:t>“Standard</w:t>
      </w:r>
      <w:r>
        <w:rPr>
          <w:spacing w:val="-1"/>
          <w:sz w:val="20"/>
        </w:rPr>
        <w:t xml:space="preserve"> </w:t>
      </w:r>
      <w:r>
        <w:rPr>
          <w:sz w:val="20"/>
        </w:rPr>
        <w:t>for</w:t>
      </w:r>
      <w:r>
        <w:rPr>
          <w:spacing w:val="-5"/>
          <w:sz w:val="20"/>
        </w:rPr>
        <w:t xml:space="preserve"> </w:t>
      </w:r>
      <w:r>
        <w:rPr>
          <w:sz w:val="20"/>
        </w:rPr>
        <w:t>hydrogen-dispensing</w:t>
      </w:r>
      <w:r>
        <w:rPr>
          <w:spacing w:val="-3"/>
          <w:sz w:val="20"/>
        </w:rPr>
        <w:t xml:space="preserve"> </w:t>
      </w:r>
      <w:r>
        <w:rPr>
          <w:sz w:val="20"/>
        </w:rPr>
        <w:t>systems”</w:t>
      </w:r>
    </w:p>
    <w:p w14:paraId="0DA84136" w14:textId="79002E77" w:rsidR="00B35033" w:rsidRPr="00B35033" w:rsidRDefault="00B35033" w:rsidP="00DC2C80">
      <w:pPr>
        <w:pStyle w:val="TableParagraph"/>
        <w:numPr>
          <w:ilvl w:val="0"/>
          <w:numId w:val="61"/>
        </w:numPr>
        <w:spacing w:line="245" w:lineRule="exact"/>
        <w:ind w:right="97" w:hanging="361"/>
        <w:jc w:val="both"/>
      </w:pPr>
      <w:r w:rsidRPr="00B35033">
        <w:rPr>
          <w:sz w:val="20"/>
        </w:rPr>
        <w:t>CSA/ANSI</w:t>
      </w:r>
      <w:r w:rsidRPr="00B35033">
        <w:rPr>
          <w:spacing w:val="-4"/>
          <w:sz w:val="20"/>
        </w:rPr>
        <w:t xml:space="preserve"> </w:t>
      </w:r>
      <w:r w:rsidRPr="00B35033">
        <w:rPr>
          <w:sz w:val="20"/>
        </w:rPr>
        <w:t>HGV</w:t>
      </w:r>
      <w:r w:rsidRPr="00B35033">
        <w:rPr>
          <w:spacing w:val="-3"/>
          <w:sz w:val="20"/>
        </w:rPr>
        <w:t xml:space="preserve"> </w:t>
      </w:r>
      <w:r w:rsidRPr="00B35033">
        <w:rPr>
          <w:sz w:val="20"/>
        </w:rPr>
        <w:t>4.9</w:t>
      </w:r>
      <w:r w:rsidRPr="00B35033">
        <w:rPr>
          <w:spacing w:val="-2"/>
          <w:sz w:val="20"/>
        </w:rPr>
        <w:t xml:space="preserve"> </w:t>
      </w:r>
      <w:r w:rsidRPr="00B35033">
        <w:rPr>
          <w:sz w:val="20"/>
        </w:rPr>
        <w:t>“Hydrogen</w:t>
      </w:r>
      <w:r w:rsidRPr="00B35033">
        <w:rPr>
          <w:spacing w:val="-2"/>
          <w:sz w:val="20"/>
        </w:rPr>
        <w:t xml:space="preserve"> </w:t>
      </w:r>
      <w:r w:rsidRPr="00B35033">
        <w:rPr>
          <w:sz w:val="20"/>
        </w:rPr>
        <w:t>fueling</w:t>
      </w:r>
      <w:r w:rsidRPr="00B35033">
        <w:rPr>
          <w:spacing w:val="-2"/>
          <w:sz w:val="20"/>
        </w:rPr>
        <w:t xml:space="preserve"> </w:t>
      </w:r>
      <w:r w:rsidRPr="00B35033">
        <w:rPr>
          <w:sz w:val="20"/>
        </w:rPr>
        <w:t>stations”</w:t>
      </w:r>
    </w:p>
    <w:p w14:paraId="38DE1980" w14:textId="41BBE537" w:rsidR="00EA185C" w:rsidRPr="00B35033" w:rsidRDefault="00B35033" w:rsidP="00DC2C80">
      <w:pPr>
        <w:pStyle w:val="TableParagraph"/>
        <w:numPr>
          <w:ilvl w:val="0"/>
          <w:numId w:val="61"/>
        </w:numPr>
        <w:spacing w:after="240" w:line="245" w:lineRule="exact"/>
        <w:ind w:right="97" w:hanging="361"/>
        <w:jc w:val="both"/>
      </w:pPr>
      <w:r w:rsidRPr="00B35033">
        <w:rPr>
          <w:sz w:val="20"/>
        </w:rPr>
        <w:t>ISO</w:t>
      </w:r>
      <w:r w:rsidRPr="00B35033">
        <w:rPr>
          <w:spacing w:val="-3"/>
          <w:sz w:val="20"/>
        </w:rPr>
        <w:t xml:space="preserve"> </w:t>
      </w:r>
      <w:r w:rsidRPr="00B35033">
        <w:rPr>
          <w:sz w:val="20"/>
        </w:rPr>
        <w:t>19880-1</w:t>
      </w:r>
      <w:r w:rsidRPr="00B35033">
        <w:rPr>
          <w:spacing w:val="-2"/>
          <w:sz w:val="20"/>
        </w:rPr>
        <w:t xml:space="preserve"> </w:t>
      </w:r>
      <w:r w:rsidRPr="00B35033">
        <w:rPr>
          <w:sz w:val="20"/>
        </w:rPr>
        <w:t>“Gaseous</w:t>
      </w:r>
      <w:r w:rsidRPr="00B35033">
        <w:rPr>
          <w:spacing w:val="-2"/>
          <w:sz w:val="20"/>
        </w:rPr>
        <w:t xml:space="preserve"> </w:t>
      </w:r>
      <w:r w:rsidRPr="00B35033">
        <w:rPr>
          <w:sz w:val="20"/>
        </w:rPr>
        <w:t>hydrogen</w:t>
      </w:r>
      <w:r w:rsidRPr="00B35033">
        <w:rPr>
          <w:spacing w:val="1"/>
          <w:sz w:val="20"/>
        </w:rPr>
        <w:t xml:space="preserve"> </w:t>
      </w:r>
      <w:r w:rsidRPr="00B35033">
        <w:rPr>
          <w:sz w:val="20"/>
        </w:rPr>
        <w:t>—</w:t>
      </w:r>
      <w:r w:rsidRPr="00B35033">
        <w:rPr>
          <w:spacing w:val="-2"/>
          <w:sz w:val="20"/>
        </w:rPr>
        <w:t xml:space="preserve"> </w:t>
      </w:r>
      <w:r w:rsidRPr="00B35033">
        <w:rPr>
          <w:sz w:val="20"/>
        </w:rPr>
        <w:t>Fueling</w:t>
      </w:r>
      <w:r w:rsidRPr="00B35033">
        <w:rPr>
          <w:spacing w:val="-1"/>
          <w:sz w:val="20"/>
        </w:rPr>
        <w:t xml:space="preserve"> </w:t>
      </w:r>
      <w:r w:rsidRPr="00B35033">
        <w:rPr>
          <w:sz w:val="20"/>
        </w:rPr>
        <w:t>stations</w:t>
      </w:r>
      <w:r w:rsidRPr="00B35033">
        <w:rPr>
          <w:spacing w:val="-1"/>
          <w:sz w:val="20"/>
        </w:rPr>
        <w:t xml:space="preserve"> </w:t>
      </w:r>
      <w:r w:rsidRPr="00B35033">
        <w:rPr>
          <w:sz w:val="20"/>
        </w:rPr>
        <w:t>—</w:t>
      </w:r>
      <w:r w:rsidRPr="00B35033">
        <w:rPr>
          <w:spacing w:val="-2"/>
          <w:sz w:val="20"/>
        </w:rPr>
        <w:t xml:space="preserve"> </w:t>
      </w:r>
      <w:r w:rsidRPr="00B35033">
        <w:rPr>
          <w:sz w:val="20"/>
        </w:rPr>
        <w:t>Part</w:t>
      </w:r>
      <w:r w:rsidRPr="00B35033">
        <w:rPr>
          <w:spacing w:val="-3"/>
          <w:sz w:val="20"/>
        </w:rPr>
        <w:t xml:space="preserve"> </w:t>
      </w:r>
      <w:r w:rsidRPr="00B35033">
        <w:rPr>
          <w:sz w:val="20"/>
        </w:rPr>
        <w:t>1:</w:t>
      </w:r>
      <w:r w:rsidRPr="00B35033">
        <w:rPr>
          <w:spacing w:val="-3"/>
          <w:sz w:val="20"/>
        </w:rPr>
        <w:t xml:space="preserve"> </w:t>
      </w:r>
      <w:r w:rsidRPr="00B35033">
        <w:rPr>
          <w:sz w:val="20"/>
        </w:rPr>
        <w:t>General</w:t>
      </w:r>
      <w:r w:rsidRPr="00B35033">
        <w:rPr>
          <w:spacing w:val="-2"/>
          <w:sz w:val="20"/>
        </w:rPr>
        <w:t xml:space="preserve"> </w:t>
      </w:r>
      <w:r w:rsidRPr="00B35033">
        <w:rPr>
          <w:sz w:val="20"/>
        </w:rPr>
        <w:t>requirements</w:t>
      </w:r>
      <w:r>
        <w:rPr>
          <w:sz w:val="20"/>
        </w:rPr>
        <w:t>”</w:t>
      </w:r>
    </w:p>
    <w:p w14:paraId="1B0FFFBD" w14:textId="20CCD7D8" w:rsidR="00B35033" w:rsidRPr="003B4520" w:rsidRDefault="00B35033" w:rsidP="00B35033">
      <w:pPr>
        <w:pStyle w:val="TableParagraph"/>
        <w:spacing w:after="240" w:line="245" w:lineRule="exact"/>
        <w:ind w:left="0" w:right="97"/>
        <w:jc w:val="both"/>
      </w:pPr>
      <w:r>
        <w:rPr>
          <w:sz w:val="20"/>
        </w:rPr>
        <w:t>The submitter requested that this be a voting item as a retroactive requirement.</w:t>
      </w:r>
    </w:p>
    <w:p w14:paraId="79D369EE" w14:textId="77777777" w:rsidR="000B0507" w:rsidRPr="002A7C3B" w:rsidRDefault="000B0507" w:rsidP="000B0507">
      <w:pPr>
        <w:keepNext/>
        <w:rPr>
          <w:b/>
        </w:rPr>
      </w:pPr>
      <w:r>
        <w:rPr>
          <w:b/>
        </w:rPr>
        <w:t>Comments</w:t>
      </w:r>
      <w:r w:rsidRPr="002A7C3B">
        <w:rPr>
          <w:b/>
        </w:rPr>
        <w:t xml:space="preserve"> in Favor:</w:t>
      </w:r>
    </w:p>
    <w:p w14:paraId="3E93DB47" w14:textId="77777777" w:rsidR="000B0507" w:rsidRPr="002A7C3B" w:rsidRDefault="000B0507" w:rsidP="000B0507">
      <w:pPr>
        <w:keepNext/>
        <w:spacing w:after="0"/>
        <w:ind w:left="720"/>
        <w:rPr>
          <w:b/>
        </w:rPr>
      </w:pPr>
      <w:r w:rsidRPr="002A7C3B">
        <w:rPr>
          <w:b/>
        </w:rPr>
        <w:t>Regulatory:</w:t>
      </w:r>
    </w:p>
    <w:p w14:paraId="49500A89" w14:textId="77777777" w:rsidR="000B0507" w:rsidRPr="002A7C3B" w:rsidRDefault="000B0507" w:rsidP="00DC2C80">
      <w:pPr>
        <w:pStyle w:val="ListParagraph"/>
        <w:numPr>
          <w:ilvl w:val="0"/>
          <w:numId w:val="27"/>
        </w:numPr>
        <w:spacing w:after="0" w:line="259" w:lineRule="auto"/>
        <w:contextualSpacing/>
        <w:jc w:val="left"/>
      </w:pPr>
    </w:p>
    <w:p w14:paraId="1EB0F826" w14:textId="77777777" w:rsidR="000B0507" w:rsidRPr="002A7C3B" w:rsidRDefault="000B0507" w:rsidP="000B0507">
      <w:pPr>
        <w:spacing w:before="240" w:after="0"/>
        <w:ind w:left="720"/>
        <w:rPr>
          <w:b/>
        </w:rPr>
      </w:pPr>
      <w:r w:rsidRPr="002A7C3B">
        <w:rPr>
          <w:b/>
        </w:rPr>
        <w:t>Industry:</w:t>
      </w:r>
    </w:p>
    <w:p w14:paraId="062C7D22" w14:textId="77777777" w:rsidR="000B0507" w:rsidRPr="002A7C3B" w:rsidRDefault="000B0507" w:rsidP="00DC2C80">
      <w:pPr>
        <w:pStyle w:val="ListParagraph"/>
        <w:numPr>
          <w:ilvl w:val="0"/>
          <w:numId w:val="27"/>
        </w:numPr>
        <w:spacing w:after="0" w:line="259" w:lineRule="auto"/>
        <w:contextualSpacing/>
        <w:jc w:val="left"/>
      </w:pPr>
    </w:p>
    <w:p w14:paraId="73C94515" w14:textId="77777777" w:rsidR="000B0507" w:rsidRPr="002A7C3B" w:rsidRDefault="000B0507" w:rsidP="000B0507">
      <w:pPr>
        <w:spacing w:before="240" w:after="0"/>
        <w:ind w:left="720"/>
        <w:rPr>
          <w:b/>
        </w:rPr>
      </w:pPr>
      <w:r w:rsidRPr="002A7C3B">
        <w:rPr>
          <w:b/>
        </w:rPr>
        <w:t>Advisory:</w:t>
      </w:r>
    </w:p>
    <w:p w14:paraId="0B6C3EA1" w14:textId="77777777" w:rsidR="000B0507" w:rsidRPr="002A7C3B" w:rsidRDefault="000B0507" w:rsidP="00DC2C80">
      <w:pPr>
        <w:pStyle w:val="ListParagraph"/>
        <w:numPr>
          <w:ilvl w:val="0"/>
          <w:numId w:val="27"/>
        </w:numPr>
        <w:spacing w:after="0" w:line="259" w:lineRule="auto"/>
        <w:contextualSpacing/>
        <w:jc w:val="left"/>
      </w:pPr>
    </w:p>
    <w:p w14:paraId="52AB4DAD" w14:textId="77777777" w:rsidR="000B0507" w:rsidRPr="002A7C3B" w:rsidRDefault="000B0507" w:rsidP="000B0507">
      <w:pPr>
        <w:spacing w:before="240"/>
        <w:rPr>
          <w:b/>
        </w:rPr>
      </w:pPr>
      <w:r>
        <w:rPr>
          <w:b/>
        </w:rPr>
        <w:t>Comments</w:t>
      </w:r>
      <w:r w:rsidRPr="002A7C3B">
        <w:rPr>
          <w:b/>
        </w:rPr>
        <w:t xml:space="preserve"> Against:</w:t>
      </w:r>
    </w:p>
    <w:p w14:paraId="10CFBF9D" w14:textId="77777777" w:rsidR="000B0507" w:rsidRPr="002A7C3B" w:rsidRDefault="000B0507" w:rsidP="000B0507">
      <w:pPr>
        <w:spacing w:after="0"/>
        <w:ind w:left="720"/>
        <w:rPr>
          <w:b/>
        </w:rPr>
      </w:pPr>
      <w:r w:rsidRPr="002A7C3B">
        <w:rPr>
          <w:b/>
        </w:rPr>
        <w:t>Regulatory:</w:t>
      </w:r>
    </w:p>
    <w:p w14:paraId="0CF6B4BE" w14:textId="77777777" w:rsidR="000B0507" w:rsidRPr="002A7C3B" w:rsidRDefault="000B0507" w:rsidP="00DC2C80">
      <w:pPr>
        <w:pStyle w:val="ListParagraph"/>
        <w:numPr>
          <w:ilvl w:val="0"/>
          <w:numId w:val="28"/>
        </w:numPr>
        <w:spacing w:after="0" w:line="259" w:lineRule="auto"/>
        <w:contextualSpacing/>
        <w:jc w:val="left"/>
      </w:pPr>
    </w:p>
    <w:p w14:paraId="6F80942B" w14:textId="77777777" w:rsidR="000B0507" w:rsidRPr="002A7C3B" w:rsidRDefault="000B0507" w:rsidP="000B0507">
      <w:pPr>
        <w:spacing w:before="240" w:after="0"/>
        <w:ind w:left="720"/>
        <w:rPr>
          <w:b/>
        </w:rPr>
      </w:pPr>
      <w:r w:rsidRPr="002A7C3B">
        <w:rPr>
          <w:b/>
        </w:rPr>
        <w:t>Industry:</w:t>
      </w:r>
    </w:p>
    <w:p w14:paraId="32C129D6" w14:textId="77777777" w:rsidR="000B0507" w:rsidRPr="002A7C3B" w:rsidRDefault="000B0507" w:rsidP="00DC2C80">
      <w:pPr>
        <w:pStyle w:val="ListParagraph"/>
        <w:numPr>
          <w:ilvl w:val="0"/>
          <w:numId w:val="28"/>
        </w:numPr>
        <w:spacing w:after="0" w:line="259" w:lineRule="auto"/>
        <w:contextualSpacing/>
        <w:jc w:val="left"/>
      </w:pPr>
    </w:p>
    <w:p w14:paraId="376EC618" w14:textId="77777777" w:rsidR="000B0507" w:rsidRPr="00AC5B86" w:rsidRDefault="000B0507" w:rsidP="000B0507">
      <w:pPr>
        <w:spacing w:before="240" w:after="0"/>
        <w:ind w:left="720"/>
        <w:rPr>
          <w:b/>
        </w:rPr>
      </w:pPr>
      <w:r w:rsidRPr="002A7C3B">
        <w:rPr>
          <w:b/>
        </w:rPr>
        <w:t>Advisory:</w:t>
      </w:r>
    </w:p>
    <w:p w14:paraId="2FB247E8" w14:textId="77777777" w:rsidR="000B0507" w:rsidRDefault="000B0507" w:rsidP="00DC2C80">
      <w:pPr>
        <w:pStyle w:val="ListParagraph"/>
        <w:numPr>
          <w:ilvl w:val="0"/>
          <w:numId w:val="28"/>
        </w:numPr>
        <w:spacing w:after="0" w:line="259" w:lineRule="auto"/>
        <w:contextualSpacing/>
        <w:jc w:val="left"/>
      </w:pPr>
    </w:p>
    <w:p w14:paraId="657D6A2B" w14:textId="77777777" w:rsidR="000B0507" w:rsidRPr="002A7C3B" w:rsidRDefault="000B0507" w:rsidP="000B0507">
      <w:pPr>
        <w:spacing w:before="240"/>
        <w:rPr>
          <w:b/>
        </w:rPr>
      </w:pPr>
      <w:r>
        <w:rPr>
          <w:b/>
        </w:rPr>
        <w:t>Neutral Comments</w:t>
      </w:r>
      <w:r w:rsidRPr="002A7C3B">
        <w:rPr>
          <w:b/>
        </w:rPr>
        <w:t>:</w:t>
      </w:r>
    </w:p>
    <w:p w14:paraId="175EDA20" w14:textId="77777777" w:rsidR="000B0507" w:rsidRPr="002A7C3B" w:rsidRDefault="000B0507" w:rsidP="000B0507">
      <w:pPr>
        <w:spacing w:after="0"/>
        <w:ind w:left="720"/>
        <w:rPr>
          <w:b/>
        </w:rPr>
      </w:pPr>
      <w:r w:rsidRPr="002A7C3B">
        <w:rPr>
          <w:b/>
        </w:rPr>
        <w:t>Regulatory:</w:t>
      </w:r>
    </w:p>
    <w:p w14:paraId="2CE2C3AF" w14:textId="77777777" w:rsidR="000B0507" w:rsidRPr="002A7C3B" w:rsidRDefault="000B0507" w:rsidP="00DC2C80">
      <w:pPr>
        <w:pStyle w:val="ListParagraph"/>
        <w:numPr>
          <w:ilvl w:val="0"/>
          <w:numId w:val="28"/>
        </w:numPr>
        <w:spacing w:after="0" w:line="259" w:lineRule="auto"/>
        <w:contextualSpacing/>
        <w:jc w:val="left"/>
      </w:pPr>
    </w:p>
    <w:p w14:paraId="1279E40C" w14:textId="77777777" w:rsidR="000B0507" w:rsidRPr="002A7C3B" w:rsidRDefault="000B0507" w:rsidP="000B0507">
      <w:pPr>
        <w:spacing w:before="240" w:after="0"/>
        <w:ind w:left="720"/>
        <w:rPr>
          <w:b/>
        </w:rPr>
      </w:pPr>
      <w:r w:rsidRPr="002A7C3B">
        <w:rPr>
          <w:b/>
        </w:rPr>
        <w:t>Industry:</w:t>
      </w:r>
    </w:p>
    <w:p w14:paraId="692E612C" w14:textId="77777777" w:rsidR="000B0507" w:rsidRPr="002A7C3B" w:rsidRDefault="000B0507" w:rsidP="00DC2C80">
      <w:pPr>
        <w:pStyle w:val="ListParagraph"/>
        <w:numPr>
          <w:ilvl w:val="0"/>
          <w:numId w:val="28"/>
        </w:numPr>
        <w:spacing w:after="0" w:line="259" w:lineRule="auto"/>
        <w:contextualSpacing/>
        <w:jc w:val="left"/>
      </w:pPr>
    </w:p>
    <w:p w14:paraId="3352B365" w14:textId="77777777" w:rsidR="000B0507" w:rsidRPr="002A7C3B" w:rsidRDefault="000B0507" w:rsidP="000B0507">
      <w:pPr>
        <w:spacing w:before="240" w:after="0"/>
        <w:ind w:left="720"/>
        <w:rPr>
          <w:b/>
        </w:rPr>
      </w:pPr>
      <w:r w:rsidRPr="002A7C3B">
        <w:rPr>
          <w:b/>
        </w:rPr>
        <w:t>Advisory:</w:t>
      </w:r>
    </w:p>
    <w:p w14:paraId="06B8FE70" w14:textId="77777777" w:rsidR="000B0507" w:rsidRDefault="000B0507" w:rsidP="00DC2C80">
      <w:pPr>
        <w:pStyle w:val="ListParagraph"/>
        <w:numPr>
          <w:ilvl w:val="0"/>
          <w:numId w:val="28"/>
        </w:numPr>
        <w:spacing w:after="0" w:line="259" w:lineRule="auto"/>
        <w:contextualSpacing/>
        <w:jc w:val="left"/>
      </w:pPr>
    </w:p>
    <w:p w14:paraId="0205D2E0" w14:textId="77777777" w:rsidR="000B0507" w:rsidRPr="00E025F9" w:rsidRDefault="000B0507" w:rsidP="000B0507">
      <w:pPr>
        <w:spacing w:before="240" w:after="0"/>
        <w:rPr>
          <w:b/>
        </w:rPr>
      </w:pPr>
      <w:r w:rsidRPr="002A7C3B">
        <w:rPr>
          <w:b/>
        </w:rPr>
        <w:t>Item Develop</w:t>
      </w:r>
      <w:r w:rsidRPr="00E025F9">
        <w:rPr>
          <w:b/>
        </w:rPr>
        <w:t>ment:</w:t>
      </w:r>
    </w:p>
    <w:p w14:paraId="34779A17" w14:textId="0A228AFF" w:rsidR="000B0507" w:rsidRDefault="00B35033" w:rsidP="000B0507">
      <w:r>
        <w:t>New</w:t>
      </w:r>
    </w:p>
    <w:p w14:paraId="5865EE11" w14:textId="77777777" w:rsidR="00C262D1" w:rsidRPr="00C46736" w:rsidRDefault="00C262D1" w:rsidP="00C262D1">
      <w:pPr>
        <w:keepNext/>
        <w:keepLines/>
        <w:rPr>
          <w:szCs w:val="20"/>
        </w:rPr>
      </w:pPr>
      <w:r w:rsidRPr="00C46736">
        <w:rPr>
          <w:b/>
          <w:szCs w:val="20"/>
        </w:rPr>
        <w:t>Regional Associations’ Comments:</w:t>
      </w:r>
    </w:p>
    <w:p w14:paraId="1863F9B0"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Mr. Kevin Schnepp, CDFA/DMS, supports this item moving forward as voting.</w:t>
      </w:r>
    </w:p>
    <w:p w14:paraId="4E6E82A5" w14:textId="77777777" w:rsidR="005F320C" w:rsidRDefault="005F320C" w:rsidP="005F320C">
      <w:pPr>
        <w:spacing w:after="0"/>
        <w:rPr>
          <w:rFonts w:eastAsia="Times New Roman"/>
          <w:szCs w:val="24"/>
        </w:rPr>
      </w:pPr>
    </w:p>
    <w:p w14:paraId="0096C624" w14:textId="6B8CAE68" w:rsidR="005F320C" w:rsidRDefault="005F320C" w:rsidP="005F320C">
      <w:pPr>
        <w:spacing w:after="0"/>
        <w:rPr>
          <w:rFonts w:eastAsia="Times New Roman"/>
          <w:szCs w:val="24"/>
        </w:rPr>
      </w:pPr>
      <w:r>
        <w:rPr>
          <w:rFonts w:eastAsia="Times New Roman"/>
          <w:szCs w:val="24"/>
        </w:rPr>
        <w:t>The WWMA L&amp;R Committee recommends Voting status based on the comments heard with the following minor editorial change:</w:t>
      </w:r>
    </w:p>
    <w:p w14:paraId="0F0BAB51" w14:textId="77777777" w:rsidR="005F320C" w:rsidRDefault="005F320C" w:rsidP="005F320C">
      <w:pPr>
        <w:spacing w:after="0"/>
        <w:rPr>
          <w:rFonts w:eastAsia="Times New Roman"/>
          <w:szCs w:val="24"/>
        </w:rPr>
      </w:pPr>
    </w:p>
    <w:p w14:paraId="596AE6BA" w14:textId="2F35C789" w:rsidR="00C262D1" w:rsidRPr="00C46736" w:rsidRDefault="005F320C" w:rsidP="00C262D1">
      <w:pPr>
        <w:rPr>
          <w:szCs w:val="20"/>
        </w:rPr>
      </w:pPr>
      <w:r>
        <w:rPr>
          <w:rFonts w:eastAsia="Times New Roman"/>
          <w:b/>
          <w:bCs/>
          <w:szCs w:val="24"/>
          <w:u w:val="single"/>
        </w:rPr>
        <w:t>(c) All gaseous hydrogen dispensers shall have a 5 micron or smaller nominal pore-sized filter and a filter to protect the vehicle</w:t>
      </w:r>
      <w:r w:rsidRPr="008D3878">
        <w:rPr>
          <w:rFonts w:eastAsia="Times New Roman"/>
          <w:b/>
          <w:bCs/>
          <w:szCs w:val="24"/>
          <w:u w:val="double"/>
        </w:rPr>
        <w:t xml:space="preserve"> </w:t>
      </w:r>
      <w:r>
        <w:rPr>
          <w:rFonts w:eastAsia="Times New Roman"/>
          <w:b/>
          <w:bCs/>
          <w:szCs w:val="24"/>
          <w:u w:val="single"/>
        </w:rPr>
        <w:t>from liquid contamination.</w:t>
      </w:r>
      <w:r>
        <w:rPr>
          <w:rFonts w:eastAsia="Times New Roman"/>
          <w:b/>
          <w:bCs/>
          <w:szCs w:val="24"/>
          <w:u w:val="single"/>
        </w:rPr>
        <w:br/>
        <w:t>(Amended 2014, 20XX)</w:t>
      </w:r>
    </w:p>
    <w:p w14:paraId="75C0E603" w14:textId="77777777" w:rsidR="003542B1" w:rsidRDefault="00C262D1" w:rsidP="003542B1">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No comments were heard from the floor. </w:t>
      </w:r>
    </w:p>
    <w:p w14:paraId="0444ED97" w14:textId="77777777" w:rsidR="003542B1" w:rsidRDefault="003542B1" w:rsidP="003542B1">
      <w:pPr>
        <w:spacing w:after="0"/>
        <w:rPr>
          <w:rFonts w:eastAsia="Times New Roman"/>
          <w:szCs w:val="24"/>
        </w:rPr>
      </w:pPr>
    </w:p>
    <w:p w14:paraId="752264A1" w14:textId="635B6DEE" w:rsidR="00C262D1" w:rsidRPr="00C46736" w:rsidRDefault="003542B1" w:rsidP="003542B1">
      <w:pPr>
        <w:pStyle w:val="TableParagraph"/>
        <w:spacing w:after="240"/>
        <w:ind w:left="0"/>
        <w:jc w:val="both"/>
        <w:rPr>
          <w:szCs w:val="20"/>
        </w:rPr>
      </w:pPr>
      <w:r>
        <w:rPr>
          <w:szCs w:val="24"/>
        </w:rPr>
        <w:t>The Committee feels this item is fully developed and recommend it as a Voting Item.</w:t>
      </w:r>
    </w:p>
    <w:p w14:paraId="4556D569" w14:textId="0138733D" w:rsidR="00386B08" w:rsidRDefault="00C262D1" w:rsidP="002F2C9A">
      <w:pPr>
        <w:pStyle w:val="TableParagraph"/>
        <w:ind w:left="0" w:right="96"/>
        <w:jc w:val="both"/>
        <w:rPr>
          <w:sz w:val="20"/>
        </w:rPr>
      </w:pPr>
      <w:r w:rsidRPr="002F2C9A">
        <w:rPr>
          <w:sz w:val="20"/>
          <w:szCs w:val="20"/>
          <w:u w:val="single"/>
        </w:rPr>
        <w:t>CWMA 2022 Interim Meeting:</w:t>
      </w:r>
      <w:r w:rsidR="002F2C9A">
        <w:rPr>
          <w:sz w:val="20"/>
          <w:szCs w:val="20"/>
        </w:rPr>
        <w:t xml:space="preserve"> </w:t>
      </w:r>
      <w:r w:rsidR="00386B08">
        <w:rPr>
          <w:sz w:val="20"/>
        </w:rPr>
        <w:t>Doug Rathbun, Illinois supports this item and believes it is ready for voting status. He further believes it could be blocked with FLR 23.3. Ivan Hankins, Iowa commented that he does not know if the micron size is appropriate. Mr. Hankins further commented the Purpose section of this item should read: “Add a filter requirement for commercial</w:t>
      </w:r>
      <w:r w:rsidR="00386B08">
        <w:rPr>
          <w:spacing w:val="-3"/>
          <w:sz w:val="20"/>
        </w:rPr>
        <w:t xml:space="preserve"> </w:t>
      </w:r>
      <w:r w:rsidR="00386B08">
        <w:rPr>
          <w:sz w:val="20"/>
        </w:rPr>
        <w:t>hydrogen.”</w:t>
      </w:r>
      <w:r w:rsidR="00386B08">
        <w:rPr>
          <w:spacing w:val="-1"/>
          <w:sz w:val="20"/>
        </w:rPr>
        <w:t xml:space="preserve"> </w:t>
      </w:r>
      <w:r w:rsidR="00386B08">
        <w:rPr>
          <w:sz w:val="20"/>
        </w:rPr>
        <w:t>Mr.</w:t>
      </w:r>
      <w:r w:rsidR="00386B08">
        <w:rPr>
          <w:spacing w:val="-3"/>
          <w:sz w:val="20"/>
        </w:rPr>
        <w:t xml:space="preserve"> </w:t>
      </w:r>
      <w:r w:rsidR="00386B08">
        <w:rPr>
          <w:sz w:val="20"/>
        </w:rPr>
        <w:t>Rathbun</w:t>
      </w:r>
      <w:r w:rsidR="00386B08">
        <w:rPr>
          <w:spacing w:val="-2"/>
          <w:sz w:val="20"/>
        </w:rPr>
        <w:t xml:space="preserve"> </w:t>
      </w:r>
      <w:r w:rsidR="00386B08">
        <w:rPr>
          <w:sz w:val="20"/>
        </w:rPr>
        <w:t>suggested referring</w:t>
      </w:r>
      <w:r w:rsidR="00386B08">
        <w:rPr>
          <w:spacing w:val="-1"/>
          <w:sz w:val="20"/>
        </w:rPr>
        <w:t xml:space="preserve"> </w:t>
      </w:r>
      <w:r w:rsidR="00386B08">
        <w:rPr>
          <w:sz w:val="20"/>
        </w:rPr>
        <w:t>to</w:t>
      </w:r>
      <w:r w:rsidR="00386B08">
        <w:rPr>
          <w:spacing w:val="-2"/>
          <w:sz w:val="20"/>
        </w:rPr>
        <w:t xml:space="preserve"> </w:t>
      </w:r>
      <w:r w:rsidR="00386B08">
        <w:rPr>
          <w:sz w:val="20"/>
        </w:rPr>
        <w:t>the</w:t>
      </w:r>
      <w:r w:rsidR="00386B08">
        <w:rPr>
          <w:spacing w:val="-3"/>
          <w:sz w:val="20"/>
        </w:rPr>
        <w:t xml:space="preserve"> </w:t>
      </w:r>
      <w:r w:rsidR="00386B08">
        <w:rPr>
          <w:sz w:val="20"/>
        </w:rPr>
        <w:t>additional</w:t>
      </w:r>
      <w:r w:rsidR="00386B08">
        <w:rPr>
          <w:spacing w:val="-3"/>
          <w:sz w:val="20"/>
        </w:rPr>
        <w:t xml:space="preserve"> </w:t>
      </w:r>
      <w:r w:rsidR="00386B08">
        <w:rPr>
          <w:sz w:val="20"/>
        </w:rPr>
        <w:t>items</w:t>
      </w:r>
      <w:r w:rsidR="00386B08">
        <w:rPr>
          <w:spacing w:val="-4"/>
          <w:sz w:val="20"/>
        </w:rPr>
        <w:t xml:space="preserve"> </w:t>
      </w:r>
      <w:r w:rsidR="00386B08">
        <w:rPr>
          <w:sz w:val="20"/>
        </w:rPr>
        <w:t>that</w:t>
      </w:r>
      <w:r w:rsidR="00386B08">
        <w:rPr>
          <w:spacing w:val="-3"/>
          <w:sz w:val="20"/>
        </w:rPr>
        <w:t xml:space="preserve"> </w:t>
      </w:r>
      <w:r w:rsidR="00386B08">
        <w:rPr>
          <w:sz w:val="20"/>
        </w:rPr>
        <w:t>were</w:t>
      </w:r>
      <w:r w:rsidR="00386B08">
        <w:rPr>
          <w:spacing w:val="-3"/>
          <w:sz w:val="20"/>
        </w:rPr>
        <w:t xml:space="preserve"> </w:t>
      </w:r>
      <w:r w:rsidR="00386B08">
        <w:rPr>
          <w:sz w:val="20"/>
        </w:rPr>
        <w:t>submitted</w:t>
      </w:r>
      <w:r w:rsidR="00386B08">
        <w:rPr>
          <w:spacing w:val="-2"/>
          <w:sz w:val="20"/>
        </w:rPr>
        <w:t xml:space="preserve"> </w:t>
      </w:r>
      <w:r w:rsidR="00386B08">
        <w:rPr>
          <w:sz w:val="20"/>
        </w:rPr>
        <w:t>to</w:t>
      </w:r>
      <w:r w:rsidR="00386B08">
        <w:rPr>
          <w:spacing w:val="-2"/>
          <w:sz w:val="20"/>
        </w:rPr>
        <w:t xml:space="preserve"> </w:t>
      </w:r>
      <w:r w:rsidR="00386B08">
        <w:rPr>
          <w:sz w:val="20"/>
        </w:rPr>
        <w:t>clarify</w:t>
      </w:r>
      <w:r w:rsidR="00386B08">
        <w:rPr>
          <w:spacing w:val="-2"/>
          <w:sz w:val="20"/>
        </w:rPr>
        <w:t xml:space="preserve"> </w:t>
      </w:r>
      <w:r w:rsidR="00386B08">
        <w:rPr>
          <w:sz w:val="20"/>
        </w:rPr>
        <w:t>any questions.</w:t>
      </w:r>
      <w:r w:rsidR="00386B08">
        <w:rPr>
          <w:spacing w:val="14"/>
          <w:sz w:val="20"/>
        </w:rPr>
        <w:t xml:space="preserve"> </w:t>
      </w:r>
      <w:r w:rsidR="00386B08">
        <w:rPr>
          <w:sz w:val="20"/>
        </w:rPr>
        <w:t>The</w:t>
      </w:r>
      <w:r w:rsidR="00386B08">
        <w:rPr>
          <w:spacing w:val="14"/>
          <w:sz w:val="20"/>
        </w:rPr>
        <w:t xml:space="preserve"> </w:t>
      </w:r>
      <w:r w:rsidR="00386B08">
        <w:rPr>
          <w:sz w:val="20"/>
        </w:rPr>
        <w:t>Committee</w:t>
      </w:r>
      <w:r w:rsidR="00386B08">
        <w:rPr>
          <w:spacing w:val="14"/>
          <w:sz w:val="20"/>
        </w:rPr>
        <w:t xml:space="preserve"> </w:t>
      </w:r>
      <w:r w:rsidR="00386B08">
        <w:rPr>
          <w:sz w:val="20"/>
        </w:rPr>
        <w:t>recommends</w:t>
      </w:r>
      <w:r w:rsidR="00386B08">
        <w:rPr>
          <w:spacing w:val="16"/>
          <w:sz w:val="20"/>
        </w:rPr>
        <w:t xml:space="preserve"> </w:t>
      </w:r>
      <w:r w:rsidR="00386B08">
        <w:rPr>
          <w:sz w:val="20"/>
        </w:rPr>
        <w:t>the</w:t>
      </w:r>
      <w:r w:rsidR="00386B08">
        <w:rPr>
          <w:spacing w:val="14"/>
          <w:sz w:val="20"/>
        </w:rPr>
        <w:t xml:space="preserve"> </w:t>
      </w:r>
      <w:r w:rsidR="00386B08">
        <w:rPr>
          <w:sz w:val="20"/>
        </w:rPr>
        <w:t>National</w:t>
      </w:r>
      <w:r w:rsidR="00386B08">
        <w:rPr>
          <w:spacing w:val="14"/>
          <w:sz w:val="20"/>
        </w:rPr>
        <w:t xml:space="preserve"> </w:t>
      </w:r>
      <w:r w:rsidR="00386B08">
        <w:rPr>
          <w:sz w:val="20"/>
        </w:rPr>
        <w:t>L&amp;R</w:t>
      </w:r>
      <w:r w:rsidR="00386B08">
        <w:rPr>
          <w:spacing w:val="10"/>
          <w:sz w:val="20"/>
        </w:rPr>
        <w:t xml:space="preserve"> </w:t>
      </w:r>
      <w:r w:rsidR="00386B08">
        <w:rPr>
          <w:sz w:val="20"/>
        </w:rPr>
        <w:t>Committee</w:t>
      </w:r>
      <w:r w:rsidR="00386B08">
        <w:rPr>
          <w:spacing w:val="14"/>
          <w:sz w:val="20"/>
        </w:rPr>
        <w:t xml:space="preserve"> </w:t>
      </w:r>
      <w:r w:rsidR="00386B08">
        <w:rPr>
          <w:sz w:val="20"/>
        </w:rPr>
        <w:t>consider</w:t>
      </w:r>
      <w:r w:rsidR="00386B08">
        <w:rPr>
          <w:spacing w:val="15"/>
          <w:sz w:val="20"/>
        </w:rPr>
        <w:t xml:space="preserve"> </w:t>
      </w:r>
      <w:r w:rsidR="00386B08">
        <w:rPr>
          <w:sz w:val="20"/>
        </w:rPr>
        <w:t>combining</w:t>
      </w:r>
      <w:r w:rsidR="00386B08">
        <w:rPr>
          <w:spacing w:val="14"/>
          <w:sz w:val="20"/>
        </w:rPr>
        <w:t xml:space="preserve"> </w:t>
      </w:r>
      <w:r w:rsidR="00386B08">
        <w:rPr>
          <w:sz w:val="20"/>
        </w:rPr>
        <w:t>this</w:t>
      </w:r>
      <w:r w:rsidR="00386B08">
        <w:rPr>
          <w:spacing w:val="13"/>
          <w:sz w:val="20"/>
        </w:rPr>
        <w:t xml:space="preserve"> </w:t>
      </w:r>
      <w:r w:rsidR="00386B08">
        <w:rPr>
          <w:sz w:val="20"/>
        </w:rPr>
        <w:t>item</w:t>
      </w:r>
      <w:r w:rsidR="00386B08">
        <w:rPr>
          <w:spacing w:val="15"/>
          <w:sz w:val="20"/>
        </w:rPr>
        <w:t xml:space="preserve"> </w:t>
      </w:r>
      <w:r w:rsidR="00386B08">
        <w:rPr>
          <w:sz w:val="20"/>
        </w:rPr>
        <w:t>with</w:t>
      </w:r>
      <w:r w:rsidR="00386B08">
        <w:rPr>
          <w:spacing w:val="15"/>
          <w:sz w:val="20"/>
        </w:rPr>
        <w:t xml:space="preserve"> </w:t>
      </w:r>
      <w:r w:rsidR="00386B08">
        <w:rPr>
          <w:spacing w:val="-4"/>
          <w:sz w:val="20"/>
        </w:rPr>
        <w:t>FLR-</w:t>
      </w:r>
      <w:r w:rsidR="00386B08">
        <w:rPr>
          <w:sz w:val="20"/>
        </w:rPr>
        <w:t>23.3. The Committee concurs this item is fully developed and is ready for voting status with Mr. Hankins’ recommended change to the Purpose statement.</w:t>
      </w:r>
    </w:p>
    <w:p w14:paraId="41A149FF" w14:textId="77777777" w:rsidR="00386B08" w:rsidRDefault="00386B08" w:rsidP="00386B08">
      <w:pPr>
        <w:pStyle w:val="TableParagraph"/>
        <w:ind w:left="0" w:right="96"/>
        <w:jc w:val="both"/>
        <w:rPr>
          <w:szCs w:val="20"/>
          <w:u w:val="single"/>
        </w:rPr>
      </w:pPr>
    </w:p>
    <w:p w14:paraId="6A3B169A" w14:textId="7358E6E5" w:rsidR="00C262D1" w:rsidRDefault="00C262D1" w:rsidP="00386B08">
      <w:pPr>
        <w:pStyle w:val="TableParagraph"/>
        <w:ind w:left="0" w:right="96"/>
        <w:jc w:val="both"/>
        <w:rPr>
          <w:szCs w:val="20"/>
          <w:u w:val="single"/>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9535AF">
        <w:rPr>
          <w:sz w:val="20"/>
          <w:szCs w:val="20"/>
        </w:rPr>
        <w:t>No comments were heard. The Committee has no recommendation for this item.</w:t>
      </w:r>
    </w:p>
    <w:p w14:paraId="4DE18B36" w14:textId="77777777" w:rsidR="00386B08" w:rsidRPr="00386B08" w:rsidRDefault="00386B08" w:rsidP="00386B08">
      <w:pPr>
        <w:pStyle w:val="TableParagraph"/>
        <w:ind w:left="0" w:right="96"/>
        <w:jc w:val="both"/>
        <w:rPr>
          <w:sz w:val="20"/>
        </w:rPr>
      </w:pPr>
    </w:p>
    <w:p w14:paraId="49413294" w14:textId="4E17E99B" w:rsidR="00D1106D" w:rsidRDefault="00D1106D" w:rsidP="000B0507">
      <w:r>
        <w:t xml:space="preserve">Additional letters, presentation and data may have been submitted for consideration with this item.  Please refer to </w:t>
      </w:r>
      <w:r>
        <w:rPr>
          <w:u w:val="single"/>
        </w:rPr>
        <w:t>https://www.ncwm.com/publication-15</w:t>
      </w:r>
      <w:r>
        <w:t xml:space="preserve"> to review these documents.</w:t>
      </w:r>
    </w:p>
    <w:p w14:paraId="5F2E7152" w14:textId="46269501" w:rsidR="003976BF" w:rsidRPr="00ED1A9B" w:rsidRDefault="002E683A" w:rsidP="00D1106D">
      <w:pPr>
        <w:pStyle w:val="Heading1"/>
      </w:pPr>
      <w:bookmarkStart w:id="38" w:name="_Toc119419642"/>
      <w:r>
        <w:lastRenderedPageBreak/>
        <w:t>PPV</w:t>
      </w:r>
      <w:r w:rsidR="003976BF">
        <w:t xml:space="preserve"> – Exam Procedure for Price Verification</w:t>
      </w:r>
      <w:bookmarkEnd w:id="38"/>
    </w:p>
    <w:p w14:paraId="13BE4D07" w14:textId="22AB8ED2" w:rsidR="003976BF" w:rsidRPr="00281428" w:rsidRDefault="002E683A" w:rsidP="00D1106D">
      <w:pPr>
        <w:pStyle w:val="ItemHeading"/>
        <w:tabs>
          <w:tab w:val="clear" w:pos="900"/>
          <w:tab w:val="left" w:pos="1710"/>
        </w:tabs>
        <w:ind w:left="2160" w:hanging="2160"/>
      </w:pPr>
      <w:bookmarkStart w:id="39" w:name="_Toc119419643"/>
      <w:r>
        <w:t>PPV</w:t>
      </w:r>
      <w:r w:rsidR="003976BF">
        <w:t>-23.1</w:t>
      </w:r>
      <w:r w:rsidR="003976BF" w:rsidRPr="00281428">
        <w:tab/>
      </w:r>
      <w:r w:rsidR="003976BF">
        <w:tab/>
        <w:t>Inspection Procedures of Online Orders</w:t>
      </w:r>
      <w:bookmarkEnd w:id="39"/>
      <w:r w:rsidR="003976BF">
        <w:t xml:space="preserve"> </w:t>
      </w:r>
    </w:p>
    <w:p w14:paraId="069DD126" w14:textId="77777777" w:rsidR="003976BF" w:rsidRPr="00281428" w:rsidRDefault="003976BF" w:rsidP="003976BF">
      <w:pPr>
        <w:keepNext/>
        <w:keepLines/>
        <w:spacing w:after="0"/>
        <w:rPr>
          <w:b/>
          <w:szCs w:val="20"/>
        </w:rPr>
      </w:pPr>
      <w:r w:rsidRPr="00281428">
        <w:rPr>
          <w:b/>
          <w:szCs w:val="20"/>
        </w:rPr>
        <w:t>Source:</w:t>
      </w:r>
    </w:p>
    <w:p w14:paraId="6F6D5CD8" w14:textId="77777777" w:rsidR="003976BF" w:rsidRPr="00281428" w:rsidRDefault="003976BF" w:rsidP="003976BF">
      <w:pPr>
        <w:keepNext/>
        <w:keepLines/>
        <w:rPr>
          <w:bCs/>
          <w:szCs w:val="20"/>
        </w:rPr>
      </w:pPr>
      <w:r>
        <w:rPr>
          <w:bCs/>
          <w:szCs w:val="20"/>
        </w:rPr>
        <w:t>Kansas Department of Agriculture</w:t>
      </w:r>
    </w:p>
    <w:p w14:paraId="518FB398" w14:textId="77777777" w:rsidR="003976BF" w:rsidRPr="00281428" w:rsidRDefault="003976BF" w:rsidP="003976BF">
      <w:pPr>
        <w:keepNext/>
        <w:keepLines/>
        <w:spacing w:after="0"/>
        <w:rPr>
          <w:b/>
        </w:rPr>
      </w:pPr>
      <w:r w:rsidRPr="00281428">
        <w:rPr>
          <w:b/>
          <w:szCs w:val="20"/>
        </w:rPr>
        <w:t>Purpose:</w:t>
      </w:r>
    </w:p>
    <w:p w14:paraId="10E9A211" w14:textId="77777777" w:rsidR="003976BF" w:rsidRPr="00281428" w:rsidRDefault="003976BF" w:rsidP="003976BF">
      <w:pPr>
        <w:keepNext/>
        <w:keepLines/>
        <w:jc w:val="left"/>
        <w:rPr>
          <w:szCs w:val="20"/>
        </w:rPr>
      </w:pPr>
      <w:r>
        <w:rPr>
          <w:szCs w:val="20"/>
        </w:rPr>
        <w:t>Create price verification inspection procedures for online orders</w:t>
      </w:r>
      <w:r w:rsidRPr="00281428">
        <w:rPr>
          <w:szCs w:val="20"/>
        </w:rPr>
        <w:t>.</w:t>
      </w:r>
    </w:p>
    <w:p w14:paraId="6DFB2377" w14:textId="77777777" w:rsidR="003976BF" w:rsidRPr="00281428" w:rsidRDefault="003976BF" w:rsidP="003976BF">
      <w:pPr>
        <w:keepNext/>
        <w:keepLines/>
        <w:spacing w:after="0"/>
        <w:rPr>
          <w:b/>
          <w:bCs/>
        </w:rPr>
      </w:pPr>
      <w:r w:rsidRPr="00281428">
        <w:rPr>
          <w:b/>
          <w:bCs/>
        </w:rPr>
        <w:t>Item Under Consideration:</w:t>
      </w:r>
    </w:p>
    <w:p w14:paraId="568C7C66" w14:textId="77777777" w:rsidR="003976BF" w:rsidRPr="00281428" w:rsidRDefault="003976BF" w:rsidP="003976BF">
      <w:pPr>
        <w:keepNext/>
        <w:keepLines/>
        <w:rPr>
          <w:szCs w:val="20"/>
        </w:rPr>
      </w:pPr>
      <w:r w:rsidRPr="00281428">
        <w:rPr>
          <w:szCs w:val="20"/>
        </w:rPr>
        <w:t xml:space="preserve">Amend Handbook 130, </w:t>
      </w:r>
      <w:r w:rsidRPr="00FB686E">
        <w:rPr>
          <w:szCs w:val="20"/>
        </w:rPr>
        <w:t>Examination Procedure for Price Verification</w:t>
      </w:r>
      <w:r w:rsidRPr="00281428">
        <w:rPr>
          <w:szCs w:val="20"/>
        </w:rPr>
        <w:t>, as follows:</w:t>
      </w:r>
    </w:p>
    <w:p w14:paraId="668D2BBF" w14:textId="77777777" w:rsidR="003976BF" w:rsidRPr="00281428" w:rsidRDefault="003976BF" w:rsidP="003976BF">
      <w:pPr>
        <w:spacing w:after="200"/>
        <w:ind w:left="360"/>
        <w:rPr>
          <w:color w:val="000000"/>
        </w:rPr>
      </w:pPr>
      <w:r>
        <w:rPr>
          <w:color w:val="000000"/>
        </w:rPr>
        <w:t xml:space="preserve">Form a NCWM Task Group to develop price verification inspection procedures for online orders. </w:t>
      </w:r>
    </w:p>
    <w:p w14:paraId="50D41E4B" w14:textId="77777777" w:rsidR="003976BF" w:rsidRDefault="003976BF" w:rsidP="003976BF">
      <w:pPr>
        <w:keepNext/>
        <w:spacing w:after="0"/>
      </w:pPr>
      <w:r w:rsidRPr="00E025F9">
        <w:rPr>
          <w:b/>
        </w:rPr>
        <w:t>Previous Action:</w:t>
      </w:r>
    </w:p>
    <w:p w14:paraId="749B1044" w14:textId="77777777" w:rsidR="003976BF" w:rsidRDefault="003976BF" w:rsidP="003976BF">
      <w:pPr>
        <w:spacing w:after="0"/>
        <w:ind w:left="360"/>
      </w:pPr>
      <w:r>
        <w:t>2023: New Item</w:t>
      </w:r>
      <w:r>
        <w:tab/>
      </w:r>
    </w:p>
    <w:p w14:paraId="7BCBE58E" w14:textId="77777777" w:rsidR="003976BF" w:rsidRDefault="003976BF" w:rsidP="003976BF">
      <w:pPr>
        <w:spacing w:after="0"/>
      </w:pPr>
    </w:p>
    <w:p w14:paraId="5832654E" w14:textId="77777777" w:rsidR="003976BF" w:rsidRPr="00AB010B" w:rsidRDefault="003976BF" w:rsidP="003976BF">
      <w:pPr>
        <w:spacing w:after="0"/>
        <w:rPr>
          <w:b/>
        </w:rPr>
      </w:pPr>
      <w:r w:rsidRPr="00AB010B">
        <w:rPr>
          <w:b/>
        </w:rPr>
        <w:t>Original Justification:</w:t>
      </w:r>
    </w:p>
    <w:p w14:paraId="206550C2" w14:textId="77777777" w:rsidR="003976BF" w:rsidRDefault="003976BF" w:rsidP="003976BF">
      <w:pPr>
        <w:rPr>
          <w:szCs w:val="20"/>
        </w:rPr>
      </w:pPr>
      <w:r>
        <w:rPr>
          <w:szCs w:val="20"/>
        </w:rPr>
        <w:t>The current procedure is inadequate to address pricing accuracy when shopping online.  The submitter acknowledges that some may believe this is impractical.</w:t>
      </w:r>
    </w:p>
    <w:p w14:paraId="69D7D9C5" w14:textId="77777777" w:rsidR="003976BF" w:rsidRPr="0075034F" w:rsidRDefault="003976BF" w:rsidP="003976BF">
      <w:r>
        <w:rPr>
          <w:b/>
          <w:bCs/>
          <w:szCs w:val="20"/>
        </w:rPr>
        <w:t xml:space="preserve">Requested Status by Submitter: </w:t>
      </w:r>
      <w:r>
        <w:rPr>
          <w:szCs w:val="20"/>
        </w:rPr>
        <w:t>Assigned to a Task Group</w:t>
      </w:r>
    </w:p>
    <w:p w14:paraId="18CA5CB8" w14:textId="77777777" w:rsidR="003976BF" w:rsidRPr="002A7C3B" w:rsidRDefault="003976BF" w:rsidP="003976BF">
      <w:pPr>
        <w:keepNext/>
        <w:rPr>
          <w:b/>
        </w:rPr>
      </w:pPr>
      <w:r w:rsidRPr="0075034F" w:rsidDel="008F45AE">
        <w:rPr>
          <w:b/>
          <w:bCs/>
        </w:rPr>
        <w:t xml:space="preserve"> </w:t>
      </w:r>
      <w:r w:rsidRPr="0075034F">
        <w:rPr>
          <w:b/>
          <w:bCs/>
        </w:rPr>
        <w:t>Comments</w:t>
      </w:r>
      <w:r w:rsidRPr="002A7C3B">
        <w:rPr>
          <w:b/>
        </w:rPr>
        <w:t xml:space="preserve"> in Favor:</w:t>
      </w:r>
    </w:p>
    <w:p w14:paraId="2653C5E1" w14:textId="77777777" w:rsidR="003976BF" w:rsidRDefault="003976BF" w:rsidP="003976BF">
      <w:pPr>
        <w:keepNext/>
        <w:spacing w:after="0"/>
        <w:ind w:left="720"/>
        <w:rPr>
          <w:b/>
        </w:rPr>
      </w:pPr>
      <w:r w:rsidRPr="002A7C3B">
        <w:rPr>
          <w:b/>
        </w:rPr>
        <w:t>Regulatory:</w:t>
      </w:r>
    </w:p>
    <w:p w14:paraId="76DB03B4" w14:textId="77777777" w:rsidR="003976BF" w:rsidRPr="0053251E" w:rsidRDefault="003976BF" w:rsidP="00DC2C80">
      <w:pPr>
        <w:pStyle w:val="ListParagraph"/>
        <w:keepNext/>
        <w:numPr>
          <w:ilvl w:val="0"/>
          <w:numId w:val="59"/>
        </w:numPr>
        <w:ind w:left="1080"/>
        <w:rPr>
          <w:b/>
        </w:rPr>
      </w:pPr>
    </w:p>
    <w:p w14:paraId="4B2A0EB8" w14:textId="77777777" w:rsidR="003976BF" w:rsidRPr="0053251E" w:rsidRDefault="003976BF" w:rsidP="003976BF">
      <w:pPr>
        <w:pStyle w:val="ListParagraph"/>
        <w:spacing w:after="0" w:line="259" w:lineRule="auto"/>
        <w:contextualSpacing/>
        <w:jc w:val="left"/>
        <w:rPr>
          <w:b/>
        </w:rPr>
      </w:pPr>
      <w:r w:rsidRPr="0053251E">
        <w:rPr>
          <w:b/>
        </w:rPr>
        <w:t>Industry:</w:t>
      </w:r>
    </w:p>
    <w:p w14:paraId="27838C47" w14:textId="77777777" w:rsidR="003976BF" w:rsidRPr="002A7C3B" w:rsidRDefault="003976BF" w:rsidP="00DC2C80">
      <w:pPr>
        <w:pStyle w:val="ListParagraph"/>
        <w:numPr>
          <w:ilvl w:val="0"/>
          <w:numId w:val="27"/>
        </w:numPr>
        <w:spacing w:after="0" w:line="259" w:lineRule="auto"/>
        <w:contextualSpacing/>
        <w:jc w:val="left"/>
      </w:pPr>
    </w:p>
    <w:p w14:paraId="7CA934B0" w14:textId="77777777" w:rsidR="003976BF" w:rsidRPr="002A7C3B" w:rsidRDefault="003976BF" w:rsidP="003976BF">
      <w:pPr>
        <w:spacing w:before="240" w:after="0"/>
        <w:ind w:left="720"/>
        <w:rPr>
          <w:b/>
        </w:rPr>
      </w:pPr>
      <w:r w:rsidRPr="002A7C3B">
        <w:rPr>
          <w:b/>
        </w:rPr>
        <w:t>Advisory:</w:t>
      </w:r>
    </w:p>
    <w:p w14:paraId="02574D49" w14:textId="77777777" w:rsidR="003976BF" w:rsidRPr="002A7C3B" w:rsidRDefault="003976BF" w:rsidP="00DC2C80">
      <w:pPr>
        <w:pStyle w:val="ListParagraph"/>
        <w:numPr>
          <w:ilvl w:val="0"/>
          <w:numId w:val="58"/>
        </w:numPr>
        <w:spacing w:after="0" w:line="259" w:lineRule="auto"/>
        <w:ind w:left="1080"/>
        <w:contextualSpacing/>
        <w:jc w:val="left"/>
      </w:pPr>
    </w:p>
    <w:p w14:paraId="6A3C9B0B" w14:textId="77777777" w:rsidR="003976BF" w:rsidRPr="002A7C3B" w:rsidRDefault="003976BF" w:rsidP="003976BF">
      <w:pPr>
        <w:keepNext/>
        <w:spacing w:before="240"/>
        <w:rPr>
          <w:b/>
        </w:rPr>
      </w:pPr>
      <w:r>
        <w:rPr>
          <w:b/>
        </w:rPr>
        <w:t>Comments</w:t>
      </w:r>
      <w:r w:rsidRPr="002A7C3B">
        <w:rPr>
          <w:b/>
        </w:rPr>
        <w:t xml:space="preserve"> Against:</w:t>
      </w:r>
    </w:p>
    <w:p w14:paraId="3214F7AD" w14:textId="77777777" w:rsidR="003976BF" w:rsidRDefault="003976BF" w:rsidP="003976BF">
      <w:pPr>
        <w:keepNext/>
        <w:spacing w:after="0"/>
        <w:ind w:left="720"/>
        <w:rPr>
          <w:b/>
        </w:rPr>
      </w:pPr>
      <w:r w:rsidRPr="002A7C3B">
        <w:rPr>
          <w:b/>
        </w:rPr>
        <w:t>Regulatory:</w:t>
      </w:r>
    </w:p>
    <w:p w14:paraId="696E69EF" w14:textId="77777777" w:rsidR="003976BF" w:rsidRPr="0053251E" w:rsidRDefault="003976BF" w:rsidP="00DC2C80">
      <w:pPr>
        <w:pStyle w:val="ListParagraph"/>
        <w:keepNext/>
        <w:numPr>
          <w:ilvl w:val="0"/>
          <w:numId w:val="59"/>
        </w:numPr>
        <w:ind w:left="1080"/>
        <w:rPr>
          <w:b/>
        </w:rPr>
      </w:pPr>
    </w:p>
    <w:p w14:paraId="4BE2D79B" w14:textId="77777777" w:rsidR="003976BF" w:rsidRPr="0053251E" w:rsidRDefault="003976BF" w:rsidP="003976BF">
      <w:pPr>
        <w:pStyle w:val="ListParagraph"/>
        <w:spacing w:after="0" w:line="259" w:lineRule="auto"/>
        <w:contextualSpacing/>
        <w:jc w:val="left"/>
        <w:rPr>
          <w:b/>
        </w:rPr>
      </w:pPr>
      <w:r w:rsidRPr="0053251E">
        <w:rPr>
          <w:b/>
        </w:rPr>
        <w:t>Industry:</w:t>
      </w:r>
    </w:p>
    <w:p w14:paraId="587630B8" w14:textId="77777777" w:rsidR="003976BF" w:rsidRPr="002A7C3B" w:rsidRDefault="003976BF" w:rsidP="00DC2C80">
      <w:pPr>
        <w:pStyle w:val="ListParagraph"/>
        <w:numPr>
          <w:ilvl w:val="0"/>
          <w:numId w:val="27"/>
        </w:numPr>
        <w:spacing w:after="0" w:line="259" w:lineRule="auto"/>
        <w:contextualSpacing/>
        <w:jc w:val="left"/>
      </w:pPr>
    </w:p>
    <w:p w14:paraId="4937F3C3" w14:textId="77777777" w:rsidR="003976BF" w:rsidRPr="002A7C3B" w:rsidRDefault="003976BF" w:rsidP="003976BF">
      <w:pPr>
        <w:spacing w:before="240" w:after="0"/>
        <w:ind w:left="720"/>
        <w:rPr>
          <w:b/>
        </w:rPr>
      </w:pPr>
      <w:r w:rsidRPr="002A7C3B">
        <w:rPr>
          <w:b/>
        </w:rPr>
        <w:t>Advisory:</w:t>
      </w:r>
    </w:p>
    <w:p w14:paraId="028F4F6B" w14:textId="77777777" w:rsidR="003976BF" w:rsidRDefault="003976BF" w:rsidP="00DC2C80">
      <w:pPr>
        <w:pStyle w:val="ListParagraph"/>
        <w:numPr>
          <w:ilvl w:val="0"/>
          <w:numId w:val="58"/>
        </w:numPr>
        <w:spacing w:after="0" w:line="259" w:lineRule="auto"/>
        <w:ind w:left="1080"/>
        <w:contextualSpacing/>
        <w:jc w:val="left"/>
      </w:pPr>
    </w:p>
    <w:p w14:paraId="4EE66B9A" w14:textId="77777777" w:rsidR="003976BF" w:rsidRPr="002A7C3B" w:rsidRDefault="003976BF" w:rsidP="003976BF">
      <w:pPr>
        <w:spacing w:before="240"/>
        <w:rPr>
          <w:b/>
        </w:rPr>
      </w:pPr>
      <w:r>
        <w:rPr>
          <w:b/>
        </w:rPr>
        <w:t>Neutral Comments</w:t>
      </w:r>
      <w:r w:rsidRPr="002A7C3B">
        <w:rPr>
          <w:b/>
        </w:rPr>
        <w:t>:</w:t>
      </w:r>
    </w:p>
    <w:p w14:paraId="78BAC178" w14:textId="77777777" w:rsidR="003976BF" w:rsidRDefault="003976BF" w:rsidP="003976BF">
      <w:pPr>
        <w:keepNext/>
        <w:spacing w:after="0"/>
        <w:ind w:left="720"/>
        <w:rPr>
          <w:b/>
        </w:rPr>
      </w:pPr>
      <w:r w:rsidRPr="002A7C3B">
        <w:rPr>
          <w:b/>
        </w:rPr>
        <w:lastRenderedPageBreak/>
        <w:t>Regulatory:</w:t>
      </w:r>
    </w:p>
    <w:p w14:paraId="2F9D1739" w14:textId="77777777" w:rsidR="003976BF" w:rsidRPr="0053251E" w:rsidRDefault="003976BF" w:rsidP="00DC2C80">
      <w:pPr>
        <w:pStyle w:val="ListParagraph"/>
        <w:keepNext/>
        <w:numPr>
          <w:ilvl w:val="0"/>
          <w:numId w:val="59"/>
        </w:numPr>
        <w:ind w:left="1080"/>
        <w:rPr>
          <w:b/>
        </w:rPr>
      </w:pPr>
    </w:p>
    <w:p w14:paraId="3890BEA6" w14:textId="77777777" w:rsidR="003976BF" w:rsidRPr="0053251E" w:rsidRDefault="003976BF" w:rsidP="00CA54F9">
      <w:pPr>
        <w:pStyle w:val="ListParagraph"/>
        <w:keepNext/>
        <w:keepLines/>
        <w:spacing w:after="0" w:line="259" w:lineRule="auto"/>
        <w:contextualSpacing/>
        <w:jc w:val="left"/>
        <w:rPr>
          <w:b/>
        </w:rPr>
      </w:pPr>
      <w:r w:rsidRPr="0053251E">
        <w:rPr>
          <w:b/>
        </w:rPr>
        <w:t>Industry:</w:t>
      </w:r>
    </w:p>
    <w:p w14:paraId="23EEB116" w14:textId="77777777" w:rsidR="003976BF" w:rsidRPr="002A7C3B" w:rsidRDefault="003976BF" w:rsidP="00CA54F9">
      <w:pPr>
        <w:pStyle w:val="ListParagraph"/>
        <w:keepNext/>
        <w:keepLines/>
        <w:numPr>
          <w:ilvl w:val="0"/>
          <w:numId w:val="27"/>
        </w:numPr>
        <w:spacing w:after="0" w:line="259" w:lineRule="auto"/>
        <w:contextualSpacing/>
        <w:jc w:val="left"/>
      </w:pPr>
    </w:p>
    <w:p w14:paraId="170C571C" w14:textId="77777777" w:rsidR="003976BF" w:rsidRPr="002A7C3B" w:rsidRDefault="003976BF" w:rsidP="009934C4">
      <w:pPr>
        <w:keepNext/>
        <w:spacing w:before="240" w:after="0"/>
        <w:ind w:left="720"/>
        <w:rPr>
          <w:b/>
        </w:rPr>
      </w:pPr>
      <w:r w:rsidRPr="002A7C3B">
        <w:rPr>
          <w:b/>
        </w:rPr>
        <w:t>Advisory:</w:t>
      </w:r>
    </w:p>
    <w:p w14:paraId="4F7696E7" w14:textId="77777777" w:rsidR="003976BF" w:rsidRPr="0053251E" w:rsidRDefault="003976BF" w:rsidP="00DC2C80">
      <w:pPr>
        <w:pStyle w:val="ListParagraph"/>
        <w:numPr>
          <w:ilvl w:val="0"/>
          <w:numId w:val="27"/>
        </w:numPr>
        <w:rPr>
          <w:b/>
        </w:rPr>
      </w:pPr>
    </w:p>
    <w:p w14:paraId="1387EB92" w14:textId="77777777" w:rsidR="003976BF" w:rsidRDefault="003976BF" w:rsidP="003976BF">
      <w:pPr>
        <w:spacing w:after="0"/>
        <w:rPr>
          <w:b/>
        </w:rPr>
      </w:pPr>
      <w:r w:rsidRPr="002A7C3B">
        <w:rPr>
          <w:b/>
        </w:rPr>
        <w:t>Item Develop</w:t>
      </w:r>
      <w:r w:rsidRPr="00E025F9">
        <w:rPr>
          <w:b/>
        </w:rPr>
        <w:t>ment:</w:t>
      </w:r>
    </w:p>
    <w:p w14:paraId="6F1B5CD7" w14:textId="6C391700" w:rsidR="003976BF" w:rsidRDefault="003976BF" w:rsidP="00D1106D">
      <w:pPr>
        <w:rPr>
          <w:bCs/>
        </w:rPr>
      </w:pPr>
      <w:r w:rsidRPr="0075034F">
        <w:rPr>
          <w:bCs/>
        </w:rPr>
        <w:t>New</w:t>
      </w:r>
    </w:p>
    <w:p w14:paraId="3C9760C6" w14:textId="77777777" w:rsidR="00C262D1" w:rsidRPr="00C46736" w:rsidRDefault="00C262D1" w:rsidP="00C262D1">
      <w:pPr>
        <w:keepNext/>
        <w:keepLines/>
        <w:rPr>
          <w:szCs w:val="20"/>
        </w:rPr>
      </w:pPr>
      <w:r w:rsidRPr="00C46736">
        <w:rPr>
          <w:b/>
          <w:szCs w:val="20"/>
        </w:rPr>
        <w:t>Regional Associations’ Comments:</w:t>
      </w:r>
    </w:p>
    <w:p w14:paraId="047522D4"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 xml:space="preserve">Mr. Kurt Floren, LA County, recommended withdrawal of this item because it is premature. His thoughts were that e-commerce regulations, including several proposals in this agenda, are still being developed. We cannot develop inspection procedures to enforce regulations that do not yet exist. </w:t>
      </w:r>
    </w:p>
    <w:p w14:paraId="1CC5C229" w14:textId="77777777" w:rsidR="005F320C" w:rsidRDefault="005F320C" w:rsidP="005F320C">
      <w:pPr>
        <w:spacing w:after="0"/>
        <w:rPr>
          <w:rFonts w:eastAsia="Times New Roman"/>
          <w:szCs w:val="24"/>
        </w:rPr>
      </w:pPr>
    </w:p>
    <w:p w14:paraId="16685EF4" w14:textId="69B659A3" w:rsidR="00C262D1" w:rsidRPr="00C46736" w:rsidRDefault="005F320C" w:rsidP="005F320C">
      <w:pPr>
        <w:rPr>
          <w:szCs w:val="20"/>
        </w:rPr>
      </w:pPr>
      <w:r>
        <w:rPr>
          <w:rFonts w:eastAsia="Times New Roman"/>
          <w:szCs w:val="24"/>
        </w:rPr>
        <w:t>The WWMA L&amp;R Committee recommends this item as informational; formation of a task group is premature until we have e-commerce model regulations in place.</w:t>
      </w:r>
    </w:p>
    <w:p w14:paraId="57E232FF" w14:textId="7777777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received from the floor. </w:t>
      </w:r>
    </w:p>
    <w:p w14:paraId="1BCB3815" w14:textId="77777777" w:rsidR="00242DF0" w:rsidRPr="007B6809" w:rsidRDefault="00242DF0" w:rsidP="00242DF0">
      <w:pPr>
        <w:spacing w:after="0"/>
        <w:rPr>
          <w:rFonts w:eastAsia="Times New Roman"/>
          <w:szCs w:val="20"/>
        </w:rPr>
      </w:pPr>
    </w:p>
    <w:p w14:paraId="3D0F7402" w14:textId="5E333021" w:rsidR="00C262D1" w:rsidRPr="007B6809" w:rsidRDefault="00242DF0" w:rsidP="00242DF0">
      <w:pPr>
        <w:pStyle w:val="TableParagraph"/>
        <w:spacing w:after="240"/>
        <w:ind w:left="0"/>
        <w:jc w:val="both"/>
        <w:rPr>
          <w:sz w:val="20"/>
          <w:szCs w:val="20"/>
        </w:rPr>
      </w:pPr>
      <w:r w:rsidRPr="007B6809">
        <w:rPr>
          <w:sz w:val="20"/>
          <w:szCs w:val="20"/>
        </w:rPr>
        <w:t>The Committee believes this item has merit and recommend as an Assigned Item on the NCWM agenda.</w:t>
      </w:r>
    </w:p>
    <w:p w14:paraId="14E24181" w14:textId="387F41AD" w:rsidR="00C262D1" w:rsidRDefault="00C262D1" w:rsidP="002F2C9A">
      <w:pPr>
        <w:pStyle w:val="TableParagraph"/>
        <w:ind w:left="0" w:right="92"/>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13"/>
          <w:sz w:val="20"/>
        </w:rPr>
        <w:t xml:space="preserve"> </w:t>
      </w:r>
      <w:r w:rsidR="00386B08">
        <w:rPr>
          <w:sz w:val="20"/>
        </w:rPr>
        <w:t>Minnich,</w:t>
      </w:r>
      <w:r w:rsidR="00386B08">
        <w:rPr>
          <w:spacing w:val="-12"/>
          <w:sz w:val="20"/>
        </w:rPr>
        <w:t xml:space="preserve"> </w:t>
      </w:r>
      <w:r w:rsidR="00386B08">
        <w:rPr>
          <w:sz w:val="20"/>
        </w:rPr>
        <w:t>Kansas</w:t>
      </w:r>
      <w:r w:rsidR="00386B08">
        <w:rPr>
          <w:spacing w:val="-13"/>
          <w:sz w:val="20"/>
        </w:rPr>
        <w:t xml:space="preserve"> </w:t>
      </w:r>
      <w:r w:rsidR="00386B08">
        <w:rPr>
          <w:sz w:val="20"/>
        </w:rPr>
        <w:t>commented</w:t>
      </w:r>
      <w:r w:rsidR="00386B08">
        <w:rPr>
          <w:spacing w:val="-12"/>
          <w:sz w:val="20"/>
        </w:rPr>
        <w:t xml:space="preserve"> </w:t>
      </w:r>
      <w:r w:rsidR="00386B08">
        <w:rPr>
          <w:sz w:val="20"/>
        </w:rPr>
        <w:t>that</w:t>
      </w:r>
      <w:r w:rsidR="00386B08">
        <w:rPr>
          <w:spacing w:val="-13"/>
          <w:sz w:val="20"/>
        </w:rPr>
        <w:t xml:space="preserve"> </w:t>
      </w:r>
      <w:r w:rsidR="00386B08">
        <w:rPr>
          <w:sz w:val="20"/>
        </w:rPr>
        <w:t>his</w:t>
      </w:r>
      <w:r w:rsidR="00386B08">
        <w:rPr>
          <w:spacing w:val="-12"/>
          <w:sz w:val="20"/>
        </w:rPr>
        <w:t xml:space="preserve"> </w:t>
      </w:r>
      <w:r w:rsidR="00386B08">
        <w:rPr>
          <w:sz w:val="20"/>
        </w:rPr>
        <w:t>state</w:t>
      </w:r>
      <w:r w:rsidR="00386B08">
        <w:rPr>
          <w:spacing w:val="-13"/>
          <w:sz w:val="20"/>
        </w:rPr>
        <w:t xml:space="preserve"> </w:t>
      </w:r>
      <w:r w:rsidR="00386B08">
        <w:rPr>
          <w:sz w:val="20"/>
        </w:rPr>
        <w:t>received</w:t>
      </w:r>
      <w:r w:rsidR="00386B08">
        <w:rPr>
          <w:spacing w:val="-12"/>
          <w:sz w:val="20"/>
        </w:rPr>
        <w:t xml:space="preserve"> </w:t>
      </w:r>
      <w:r w:rsidR="00386B08">
        <w:rPr>
          <w:sz w:val="20"/>
        </w:rPr>
        <w:t>a</w:t>
      </w:r>
      <w:r w:rsidR="00386B08">
        <w:rPr>
          <w:spacing w:val="-13"/>
          <w:sz w:val="20"/>
        </w:rPr>
        <w:t xml:space="preserve"> </w:t>
      </w:r>
      <w:r w:rsidR="00386B08">
        <w:rPr>
          <w:sz w:val="20"/>
        </w:rPr>
        <w:t>complaint</w:t>
      </w:r>
      <w:r w:rsidR="00386B08">
        <w:rPr>
          <w:spacing w:val="-12"/>
          <w:sz w:val="20"/>
        </w:rPr>
        <w:t xml:space="preserve"> </w:t>
      </w:r>
      <w:r w:rsidR="00386B08">
        <w:rPr>
          <w:sz w:val="20"/>
        </w:rPr>
        <w:t>from</w:t>
      </w:r>
      <w:r w:rsidR="00386B08">
        <w:rPr>
          <w:spacing w:val="-13"/>
          <w:sz w:val="20"/>
        </w:rPr>
        <w:t xml:space="preserve"> </w:t>
      </w:r>
      <w:r w:rsidR="00386B08">
        <w:rPr>
          <w:sz w:val="20"/>
        </w:rPr>
        <w:t>a</w:t>
      </w:r>
      <w:r w:rsidR="00386B08">
        <w:rPr>
          <w:spacing w:val="-12"/>
          <w:sz w:val="20"/>
        </w:rPr>
        <w:t xml:space="preserve"> </w:t>
      </w:r>
      <w:r w:rsidR="00386B08">
        <w:rPr>
          <w:sz w:val="20"/>
        </w:rPr>
        <w:t>consumer</w:t>
      </w:r>
      <w:r w:rsidR="00386B08">
        <w:rPr>
          <w:spacing w:val="-13"/>
          <w:sz w:val="20"/>
        </w:rPr>
        <w:t xml:space="preserve"> </w:t>
      </w:r>
      <w:r w:rsidR="00386B08">
        <w:rPr>
          <w:sz w:val="20"/>
        </w:rPr>
        <w:t>who</w:t>
      </w:r>
      <w:r w:rsidR="00386B08">
        <w:rPr>
          <w:spacing w:val="-12"/>
          <w:sz w:val="20"/>
        </w:rPr>
        <w:t xml:space="preserve"> </w:t>
      </w:r>
      <w:r w:rsidR="00386B08">
        <w:rPr>
          <w:sz w:val="20"/>
        </w:rPr>
        <w:t>placed</w:t>
      </w:r>
      <w:r w:rsidR="00386B08">
        <w:rPr>
          <w:spacing w:val="-12"/>
          <w:sz w:val="20"/>
        </w:rPr>
        <w:t xml:space="preserve"> </w:t>
      </w:r>
      <w:r w:rsidR="00386B08">
        <w:rPr>
          <w:sz w:val="20"/>
        </w:rPr>
        <w:t>an</w:t>
      </w:r>
      <w:r w:rsidR="00386B08">
        <w:rPr>
          <w:spacing w:val="-13"/>
          <w:sz w:val="20"/>
        </w:rPr>
        <w:t xml:space="preserve"> </w:t>
      </w:r>
      <w:r w:rsidR="00386B08">
        <w:rPr>
          <w:sz w:val="20"/>
        </w:rPr>
        <w:t>online</w:t>
      </w:r>
      <w:r w:rsidR="00386B08">
        <w:rPr>
          <w:spacing w:val="-11"/>
          <w:sz w:val="20"/>
        </w:rPr>
        <w:t xml:space="preserve"> </w:t>
      </w:r>
      <w:r w:rsidR="00386B08">
        <w:rPr>
          <w:sz w:val="20"/>
        </w:rPr>
        <w:t>order, and they were charged a different price than was posted. He is asking the Committee to consider developing a procedure for</w:t>
      </w:r>
      <w:r w:rsidR="00386B08">
        <w:rPr>
          <w:spacing w:val="-3"/>
          <w:sz w:val="20"/>
        </w:rPr>
        <w:t xml:space="preserve"> </w:t>
      </w:r>
      <w:r w:rsidR="00386B08">
        <w:rPr>
          <w:sz w:val="20"/>
        </w:rPr>
        <w:t>online</w:t>
      </w:r>
      <w:r w:rsidR="00386B08">
        <w:rPr>
          <w:spacing w:val="-3"/>
          <w:sz w:val="20"/>
        </w:rPr>
        <w:t xml:space="preserve"> </w:t>
      </w:r>
      <w:r w:rsidR="00386B08">
        <w:rPr>
          <w:sz w:val="20"/>
        </w:rPr>
        <w:t>ordering. The Committee</w:t>
      </w:r>
      <w:r w:rsidR="00386B08">
        <w:rPr>
          <w:spacing w:val="-1"/>
          <w:sz w:val="20"/>
        </w:rPr>
        <w:t xml:space="preserve"> </w:t>
      </w:r>
      <w:r w:rsidR="00386B08">
        <w:rPr>
          <w:sz w:val="20"/>
        </w:rPr>
        <w:t>is</w:t>
      </w:r>
      <w:r w:rsidR="00386B08">
        <w:rPr>
          <w:spacing w:val="-2"/>
          <w:sz w:val="20"/>
        </w:rPr>
        <w:t xml:space="preserve"> </w:t>
      </w:r>
      <w:r w:rsidR="00386B08">
        <w:rPr>
          <w:sz w:val="20"/>
        </w:rPr>
        <w:t>recommending the</w:t>
      </w:r>
      <w:r w:rsidR="00386B08">
        <w:rPr>
          <w:spacing w:val="-3"/>
          <w:sz w:val="20"/>
        </w:rPr>
        <w:t xml:space="preserve"> </w:t>
      </w:r>
      <w:r w:rsidR="00386B08">
        <w:rPr>
          <w:sz w:val="20"/>
        </w:rPr>
        <w:t>National</w:t>
      </w:r>
      <w:r w:rsidR="00386B08">
        <w:rPr>
          <w:spacing w:val="-1"/>
          <w:sz w:val="20"/>
        </w:rPr>
        <w:t xml:space="preserve"> </w:t>
      </w:r>
      <w:r w:rsidR="00386B08">
        <w:rPr>
          <w:sz w:val="20"/>
        </w:rPr>
        <w:t>L&amp;R</w:t>
      </w:r>
      <w:r w:rsidR="00386B08">
        <w:rPr>
          <w:spacing w:val="-2"/>
          <w:sz w:val="20"/>
        </w:rPr>
        <w:t xml:space="preserve"> </w:t>
      </w:r>
      <w:r w:rsidR="00386B08">
        <w:rPr>
          <w:sz w:val="20"/>
        </w:rPr>
        <w:t>Committee</w:t>
      </w:r>
      <w:r w:rsidR="00386B08">
        <w:rPr>
          <w:spacing w:val="-1"/>
          <w:sz w:val="20"/>
        </w:rPr>
        <w:t xml:space="preserve"> </w:t>
      </w:r>
      <w:r w:rsidR="00386B08">
        <w:rPr>
          <w:sz w:val="20"/>
        </w:rPr>
        <w:t>consider assigning this</w:t>
      </w:r>
      <w:r w:rsidR="00386B08">
        <w:rPr>
          <w:spacing w:val="-5"/>
          <w:sz w:val="20"/>
        </w:rPr>
        <w:t xml:space="preserve"> </w:t>
      </w:r>
      <w:r w:rsidR="00386B08">
        <w:rPr>
          <w:sz w:val="20"/>
        </w:rPr>
        <w:t>item</w:t>
      </w:r>
      <w:r w:rsidR="00386B08">
        <w:rPr>
          <w:spacing w:val="-2"/>
          <w:sz w:val="20"/>
        </w:rPr>
        <w:t xml:space="preserve"> </w:t>
      </w:r>
      <w:r w:rsidR="00386B08">
        <w:rPr>
          <w:sz w:val="20"/>
        </w:rPr>
        <w:t>to</w:t>
      </w:r>
      <w:r w:rsidR="00386B08">
        <w:rPr>
          <w:spacing w:val="-3"/>
          <w:sz w:val="20"/>
        </w:rPr>
        <w:t xml:space="preserve"> </w:t>
      </w:r>
      <w:r w:rsidR="00386B08">
        <w:rPr>
          <w:sz w:val="20"/>
        </w:rPr>
        <w:t>a</w:t>
      </w:r>
      <w:r w:rsidR="00386B08">
        <w:rPr>
          <w:spacing w:val="-3"/>
          <w:sz w:val="20"/>
        </w:rPr>
        <w:t xml:space="preserve"> </w:t>
      </w:r>
      <w:r w:rsidR="00386B08">
        <w:rPr>
          <w:sz w:val="20"/>
        </w:rPr>
        <w:t>work</w:t>
      </w:r>
      <w:r w:rsidR="00386B08">
        <w:rPr>
          <w:spacing w:val="-4"/>
          <w:sz w:val="20"/>
        </w:rPr>
        <w:t xml:space="preserve"> </w:t>
      </w:r>
      <w:r w:rsidR="00386B08">
        <w:rPr>
          <w:sz w:val="20"/>
        </w:rPr>
        <w:t>group,</w:t>
      </w:r>
      <w:r w:rsidR="00386B08">
        <w:rPr>
          <w:spacing w:val="-4"/>
          <w:sz w:val="20"/>
        </w:rPr>
        <w:t xml:space="preserve"> </w:t>
      </w:r>
      <w:r w:rsidR="00386B08">
        <w:rPr>
          <w:sz w:val="20"/>
        </w:rPr>
        <w:t>task</w:t>
      </w:r>
      <w:r w:rsidR="00386B08">
        <w:rPr>
          <w:spacing w:val="-5"/>
          <w:sz w:val="20"/>
        </w:rPr>
        <w:t xml:space="preserve"> </w:t>
      </w:r>
      <w:r w:rsidR="00386B08">
        <w:rPr>
          <w:sz w:val="20"/>
        </w:rPr>
        <w:t>force,</w:t>
      </w:r>
      <w:r w:rsidR="00386B08">
        <w:rPr>
          <w:spacing w:val="-5"/>
          <w:sz w:val="20"/>
        </w:rPr>
        <w:t xml:space="preserve"> </w:t>
      </w:r>
      <w:r w:rsidR="00386B08">
        <w:rPr>
          <w:sz w:val="20"/>
        </w:rPr>
        <w:t>or</w:t>
      </w:r>
      <w:r w:rsidR="00386B08">
        <w:rPr>
          <w:spacing w:val="-4"/>
          <w:sz w:val="20"/>
        </w:rPr>
        <w:t xml:space="preserve"> </w:t>
      </w:r>
      <w:r w:rsidR="00386B08">
        <w:rPr>
          <w:sz w:val="20"/>
        </w:rPr>
        <w:t>other</w:t>
      </w:r>
      <w:r w:rsidR="00386B08">
        <w:rPr>
          <w:spacing w:val="-2"/>
          <w:sz w:val="20"/>
        </w:rPr>
        <w:t xml:space="preserve"> </w:t>
      </w:r>
      <w:r w:rsidR="00386B08">
        <w:rPr>
          <w:sz w:val="20"/>
        </w:rPr>
        <w:t>appropriate</w:t>
      </w:r>
      <w:r w:rsidR="00386B08">
        <w:rPr>
          <w:spacing w:val="-4"/>
          <w:sz w:val="20"/>
        </w:rPr>
        <w:t xml:space="preserve"> </w:t>
      </w:r>
      <w:r w:rsidR="00386B08">
        <w:rPr>
          <w:sz w:val="20"/>
        </w:rPr>
        <w:t>group</w:t>
      </w:r>
      <w:r w:rsidR="00386B08">
        <w:rPr>
          <w:spacing w:val="-2"/>
          <w:sz w:val="20"/>
        </w:rPr>
        <w:t xml:space="preserve"> </w:t>
      </w:r>
      <w:r w:rsidR="00386B08">
        <w:rPr>
          <w:sz w:val="20"/>
        </w:rPr>
        <w:t>for</w:t>
      </w:r>
      <w:r w:rsidR="00386B08">
        <w:rPr>
          <w:spacing w:val="-3"/>
          <w:sz w:val="20"/>
        </w:rPr>
        <w:t xml:space="preserve"> </w:t>
      </w:r>
      <w:r w:rsidR="00386B08">
        <w:rPr>
          <w:sz w:val="20"/>
        </w:rPr>
        <w:t>further</w:t>
      </w:r>
      <w:r w:rsidR="00386B08">
        <w:rPr>
          <w:spacing w:val="-5"/>
          <w:sz w:val="20"/>
        </w:rPr>
        <w:t xml:space="preserve"> </w:t>
      </w:r>
      <w:r w:rsidR="00386B08">
        <w:rPr>
          <w:spacing w:val="-2"/>
          <w:sz w:val="20"/>
        </w:rPr>
        <w:t>development.</w:t>
      </w:r>
    </w:p>
    <w:p w14:paraId="05075621" w14:textId="77777777" w:rsidR="00386B08" w:rsidRPr="00386B08" w:rsidRDefault="00386B08" w:rsidP="00386B08">
      <w:pPr>
        <w:pStyle w:val="TableParagraph"/>
        <w:ind w:right="92"/>
        <w:jc w:val="both"/>
        <w:rPr>
          <w:sz w:val="20"/>
        </w:rPr>
      </w:pPr>
    </w:p>
    <w:p w14:paraId="65344180" w14:textId="4F82447F"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19063D">
        <w:rPr>
          <w:szCs w:val="20"/>
        </w:rPr>
        <w:t>At the 2022 NEWMA Interim Meeting John McGuire, New Jersey commented that this item has merit and should be further developed by a task group; he recommends it as a Developing item. Walt Remmert, Pennsylvania concurs and believes that Kansas should be invited to lead the group. Mr. McGuire further commented that PALS is addressing e-commerce but not price verification. Jim Cassidy believes the proposal should go back to the submitter for further development. Jim Willis, New York asked if Informational status would be more appropriate. Lisa Warfield, NIST Technical Advisor commented that if the Committee believes the item has merit, it can recommend further action to the national L&amp;R Committee. The Committee concurs to recommend to the NCWM L&amp;R Committee that it should pursue further development of the item in the manner in which is most productive. Therefore, the Committee recommends Developing status for this item.</w:t>
      </w:r>
    </w:p>
    <w:p w14:paraId="4BC26682" w14:textId="09FB600A" w:rsidR="00D1106D" w:rsidRDefault="00D1106D" w:rsidP="00D1106D">
      <w:r>
        <w:t xml:space="preserve">Additional letters, presentation and data may have been submitted for consideration with this item.  Please refer to </w:t>
      </w:r>
      <w:r>
        <w:rPr>
          <w:u w:val="single"/>
        </w:rPr>
        <w:t>https://www.ncwm.com/publication-15</w:t>
      </w:r>
      <w:r>
        <w:t xml:space="preserve"> to review these documents.</w:t>
      </w:r>
    </w:p>
    <w:p w14:paraId="29FA5595" w14:textId="345C64F0" w:rsidR="006C1459" w:rsidRDefault="006C1459" w:rsidP="006C1459">
      <w:pPr>
        <w:pStyle w:val="Heading1"/>
        <w:keepNext w:val="0"/>
        <w:keepLines w:val="0"/>
        <w:ind w:left="0" w:firstLine="0"/>
      </w:pPr>
      <w:bookmarkStart w:id="40" w:name="_Toc119419644"/>
      <w:r>
        <w:t>NET – Handbook 133: Checking the Net Content of Packaged Goods</w:t>
      </w:r>
      <w:bookmarkEnd w:id="40"/>
    </w:p>
    <w:p w14:paraId="7EF3B40A" w14:textId="77777777" w:rsidR="00A67C77" w:rsidRPr="00281428" w:rsidRDefault="00A67C77" w:rsidP="007B6809">
      <w:pPr>
        <w:pStyle w:val="ItemHeading"/>
        <w:keepNext w:val="0"/>
        <w:tabs>
          <w:tab w:val="clear" w:pos="900"/>
          <w:tab w:val="left" w:pos="1710"/>
        </w:tabs>
        <w:ind w:left="2160" w:hanging="2160"/>
      </w:pPr>
      <w:bookmarkStart w:id="41" w:name="_Toc119419645"/>
      <w:r>
        <w:t>NET</w:t>
      </w:r>
      <w:r w:rsidRPr="00281428">
        <w:t>-2</w:t>
      </w:r>
      <w:r>
        <w:t>2.1</w:t>
      </w:r>
      <w:r w:rsidRPr="00281428">
        <w:tab/>
      </w:r>
      <w:r>
        <w:t>A</w:t>
      </w:r>
      <w:r>
        <w:tab/>
        <w:t>HB133, Section 1.2.6. Deviations Caused by Moisture Loss or Gain and Section 2.3.8. Table 2-3 Moisture Allowances.</w:t>
      </w:r>
      <w:bookmarkEnd w:id="41"/>
    </w:p>
    <w:p w14:paraId="664EF0F2" w14:textId="77777777" w:rsidR="00A67C77" w:rsidRPr="00281428" w:rsidRDefault="00A67C77" w:rsidP="007B6809">
      <w:pPr>
        <w:keepLines/>
        <w:spacing w:after="0"/>
        <w:rPr>
          <w:b/>
          <w:szCs w:val="20"/>
        </w:rPr>
      </w:pPr>
      <w:r w:rsidRPr="00281428">
        <w:rPr>
          <w:b/>
          <w:szCs w:val="20"/>
        </w:rPr>
        <w:t>Source:</w:t>
      </w:r>
    </w:p>
    <w:p w14:paraId="7D7E63EE" w14:textId="77777777" w:rsidR="00A67C77" w:rsidRPr="00281428" w:rsidRDefault="00A67C77" w:rsidP="007B6809">
      <w:pPr>
        <w:keepLines/>
        <w:rPr>
          <w:bCs/>
          <w:szCs w:val="20"/>
        </w:rPr>
      </w:pPr>
      <w:r>
        <w:rPr>
          <w:bCs/>
          <w:szCs w:val="20"/>
        </w:rPr>
        <w:t>NCWM Cannabis Task Group</w:t>
      </w:r>
    </w:p>
    <w:p w14:paraId="74CC9080" w14:textId="77777777" w:rsidR="00A67C77" w:rsidRPr="00AC6AD6" w:rsidRDefault="00A67C77" w:rsidP="007B6809">
      <w:pPr>
        <w:keepNext/>
        <w:keepLines/>
        <w:spacing w:after="0"/>
        <w:rPr>
          <w:b/>
        </w:rPr>
      </w:pPr>
      <w:r w:rsidRPr="00AC6AD6">
        <w:rPr>
          <w:b/>
        </w:rPr>
        <w:lastRenderedPageBreak/>
        <w:t>Purpose:</w:t>
      </w:r>
    </w:p>
    <w:p w14:paraId="66D08631" w14:textId="77777777" w:rsidR="00A67C77" w:rsidRPr="00281428" w:rsidRDefault="00A67C77" w:rsidP="00A67C77">
      <w:pPr>
        <w:keepNext/>
        <w:keepLines/>
        <w:jc w:val="left"/>
        <w:rPr>
          <w:szCs w:val="20"/>
        </w:rPr>
      </w:pPr>
      <w:r>
        <w:rPr>
          <w:szCs w:val="20"/>
        </w:rPr>
        <w:t xml:space="preserve">Establish an acceptable Net Weight allowance for </w:t>
      </w:r>
      <w:r>
        <w:rPr>
          <w:i/>
          <w:iCs/>
          <w:szCs w:val="20"/>
        </w:rPr>
        <w:t>Cannabis</w:t>
      </w:r>
      <w:r>
        <w:rPr>
          <w:szCs w:val="20"/>
        </w:rPr>
        <w:t>, which is related to the MOS Form 15 related to water activity and the Packaging and Labeling Form 15 Sections 2 and 10</w:t>
      </w:r>
      <w:r w:rsidRPr="00281428">
        <w:rPr>
          <w:szCs w:val="20"/>
        </w:rPr>
        <w:t>.</w:t>
      </w:r>
    </w:p>
    <w:p w14:paraId="68B90434" w14:textId="77777777" w:rsidR="00A67C77" w:rsidRPr="00281428" w:rsidRDefault="00A67C77" w:rsidP="00A67C77">
      <w:pPr>
        <w:keepNext/>
        <w:keepLines/>
        <w:spacing w:after="0"/>
        <w:rPr>
          <w:b/>
          <w:bCs/>
        </w:rPr>
      </w:pPr>
      <w:r w:rsidRPr="00281428">
        <w:rPr>
          <w:b/>
          <w:bCs/>
        </w:rPr>
        <w:t>Item Under Consideration:</w:t>
      </w:r>
    </w:p>
    <w:p w14:paraId="1CE32924" w14:textId="77777777" w:rsidR="00A67C77" w:rsidRDefault="00A67C77" w:rsidP="00A67C77">
      <w:pPr>
        <w:keepNext/>
      </w:pPr>
      <w:r w:rsidRPr="00C33824">
        <w:t>Amend Handbook 13</w:t>
      </w:r>
      <w:r>
        <w:t>3</w:t>
      </w:r>
      <w:r w:rsidRPr="00C33824">
        <w:t xml:space="preserve">, </w:t>
      </w:r>
      <w:r>
        <w:t xml:space="preserve">Checking the Net Contents of Packaged Goods, </w:t>
      </w:r>
      <w:r w:rsidRPr="00C33824">
        <w:t>as follows</w:t>
      </w:r>
      <w:r>
        <w:t>:</w:t>
      </w:r>
    </w:p>
    <w:p w14:paraId="73E06AF1" w14:textId="77777777" w:rsidR="00071240" w:rsidRPr="00F759CF" w:rsidRDefault="00071240" w:rsidP="00071240">
      <w:pPr>
        <w:pStyle w:val="I-Normal1indent"/>
        <w:ind w:left="360"/>
        <w:rPr>
          <w:b/>
          <w:bCs/>
          <w:szCs w:val="20"/>
        </w:rPr>
      </w:pPr>
      <w:r w:rsidRPr="00F759CF">
        <w:rPr>
          <w:b/>
          <w:bCs/>
          <w:szCs w:val="20"/>
        </w:rPr>
        <w:t>1.2.6. Deviations Caused by Moisture Loss or Gain</w:t>
      </w:r>
    </w:p>
    <w:p w14:paraId="037387DB" w14:textId="77777777" w:rsidR="00071240" w:rsidRPr="00F759CF" w:rsidRDefault="00071240" w:rsidP="00071240">
      <w:pPr>
        <w:pStyle w:val="m-5709253259860779171msobodytext"/>
        <w:shd w:val="clear" w:color="auto" w:fill="FFFFFF"/>
        <w:spacing w:before="8" w:beforeAutospacing="0" w:after="240" w:afterAutospacing="0"/>
        <w:ind w:left="360"/>
        <w:jc w:val="both"/>
        <w:rPr>
          <w:color w:val="222222"/>
          <w:sz w:val="20"/>
          <w:szCs w:val="20"/>
        </w:rPr>
      </w:pPr>
      <w:r w:rsidRPr="00F759CF">
        <w:rPr>
          <w:b/>
          <w:bCs/>
          <w:color w:val="222222"/>
          <w:sz w:val="20"/>
          <w:szCs w:val="20"/>
        </w:rPr>
        <w:t> </w:t>
      </w:r>
      <w:r w:rsidRPr="00F759CF">
        <w:rPr>
          <w:spacing w:val="-2"/>
          <w:sz w:val="20"/>
          <w:szCs w:val="20"/>
        </w:rPr>
        <w:t xml:space="preserve">Deviations </w:t>
      </w:r>
      <w:r w:rsidRPr="00F759CF">
        <w:rPr>
          <w:sz w:val="20"/>
          <w:szCs w:val="20"/>
        </w:rPr>
        <w:fldChar w:fldCharType="begin"/>
      </w:r>
      <w:r w:rsidRPr="00F759CF">
        <w:rPr>
          <w:sz w:val="20"/>
          <w:szCs w:val="20"/>
        </w:rPr>
        <w:instrText xml:space="preserve"> XE "Package Requirements:Deviations Caused by 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"Deviations Caused by Moisture Loss or Gain" \t "See Package Requirements" </w:instrText>
      </w:r>
      <w:r w:rsidRPr="00F759CF">
        <w:rPr>
          <w:sz w:val="20"/>
          <w:szCs w:val="20"/>
        </w:rPr>
        <w:fldChar w:fldCharType="end"/>
      </w:r>
      <w:r w:rsidRPr="00F759CF">
        <w:rPr>
          <w:sz w:val="20"/>
          <w:szCs w:val="20"/>
        </w:rPr>
        <w:fldChar w:fldCharType="begin"/>
      </w:r>
      <w:r w:rsidRPr="00F759CF">
        <w:rPr>
          <w:sz w:val="20"/>
          <w:szCs w:val="20"/>
        </w:rPr>
        <w:instrText xml:space="preserve"> XE "Package Requirements:Moisture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"Moisture Loss or Gain" "See Package Requirements" </w:instrText>
      </w:r>
      <w:r w:rsidRPr="00F759CF">
        <w:rPr>
          <w:sz w:val="20"/>
          <w:szCs w:val="20"/>
        </w:rPr>
        <w:fldChar w:fldCharType="end"/>
      </w:r>
      <w:r w:rsidRPr="00F759CF">
        <w:rPr>
          <w:spacing w:val="-2"/>
          <w:sz w:val="20"/>
          <w:szCs w:val="20"/>
        </w:rPr>
        <w:t xml:space="preserve">from the net quantity of contents caused by the loss or gain of moisture from the package are permitted </w:t>
      </w:r>
      <w:r w:rsidRPr="00F759CF">
        <w:rPr>
          <w:sz w:val="20"/>
          <w:szCs w:val="20"/>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w:t>
      </w:r>
      <w:hyperlink r:id="rId16" w:history="1">
        <w:r w:rsidRPr="00F759CF">
          <w:rPr>
            <w:rStyle w:val="Hyperlink"/>
            <w:sz w:val="20"/>
            <w:szCs w:val="20"/>
          </w:rPr>
          <w:t>40 CFR 156.10</w:t>
        </w:r>
      </w:hyperlink>
      <w:r w:rsidRPr="00F759CF">
        <w:rPr>
          <w:sz w:val="20"/>
          <w:szCs w:val="20"/>
        </w:rPr>
        <w:t>.)</w:t>
      </w:r>
    </w:p>
    <w:p w14:paraId="022F8A0B" w14:textId="77777777" w:rsidR="00071240" w:rsidRPr="00F759CF" w:rsidRDefault="00071240" w:rsidP="00071240">
      <w:pPr>
        <w:pStyle w:val="I-Normal1indent"/>
        <w:rPr>
          <w:b/>
          <w:bCs/>
          <w:szCs w:val="20"/>
        </w:rPr>
      </w:pPr>
      <w:r w:rsidRPr="00F759CF">
        <w:rPr>
          <w:b/>
          <w:bCs/>
          <w:szCs w:val="20"/>
        </w:rPr>
        <w:t>1.2.6.1. Applying a Moisture Allowance</w:t>
      </w:r>
    </w:p>
    <w:p w14:paraId="74CF8549" w14:textId="77777777" w:rsidR="00071240" w:rsidRPr="00F759CF" w:rsidRDefault="00071240" w:rsidP="00071240">
      <w:pPr>
        <w:pStyle w:val="m-5709253259860779171msobodytext"/>
        <w:shd w:val="clear" w:color="auto" w:fill="FFFFFF"/>
        <w:spacing w:before="0" w:beforeAutospacing="0" w:after="240" w:afterAutospacing="0"/>
        <w:ind w:left="859" w:right="133"/>
        <w:jc w:val="both"/>
        <w:rPr>
          <w:color w:val="222222"/>
          <w:sz w:val="20"/>
          <w:szCs w:val="20"/>
        </w:rPr>
      </w:pPr>
      <w:r w:rsidRPr="00F759CF">
        <w:rPr>
          <w:color w:val="222222"/>
          <w:sz w:val="20"/>
          <w:szCs w:val="20"/>
        </w:rPr>
        <w:t>Some packaged products may lose or gain moisture 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14:paraId="583931B0" w14:textId="77777777" w:rsidR="00071240" w:rsidRPr="00F759CF" w:rsidRDefault="00071240" w:rsidP="00071240">
      <w:pPr>
        <w:pStyle w:val="m-5709253259860779171msobodytext"/>
        <w:shd w:val="clear" w:color="auto" w:fill="FFFFFF"/>
        <w:spacing w:before="0" w:beforeAutospacing="0" w:after="240" w:afterAutospacing="0"/>
        <w:ind w:left="860" w:right="134"/>
        <w:jc w:val="both"/>
        <w:rPr>
          <w:color w:val="222222"/>
          <w:sz w:val="20"/>
          <w:szCs w:val="20"/>
        </w:rPr>
      </w:pPr>
      <w:r w:rsidRPr="00F759CF">
        <w:rPr>
          <w:color w:val="222222"/>
          <w:sz w:val="20"/>
          <w:szCs w:val="20"/>
        </w:rPr>
        <w:t>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14:paraId="25341A8F" w14:textId="77777777" w:rsidR="00071240" w:rsidRPr="00F759CF" w:rsidRDefault="00071240" w:rsidP="00071240">
      <w:pPr>
        <w:pStyle w:val="m-5709253259860779171msobodytext"/>
        <w:shd w:val="clear" w:color="auto" w:fill="FFFFFF"/>
        <w:spacing w:before="0" w:beforeAutospacing="0" w:after="240" w:afterAutospacing="0" w:line="220" w:lineRule="atLeast"/>
        <w:ind w:left="860" w:right="134"/>
        <w:jc w:val="both"/>
        <w:rPr>
          <w:color w:val="222222"/>
          <w:sz w:val="20"/>
          <w:szCs w:val="20"/>
        </w:rPr>
      </w:pPr>
      <w:r w:rsidRPr="00F759CF">
        <w:rPr>
          <w:color w:val="222222"/>
          <w:sz w:val="20"/>
          <w:szCs w:val="20"/>
        </w:rPr>
        <w:t>It is also permissible to apply the moisture allowances after individual package errors and average errors are determined.</w:t>
      </w:r>
    </w:p>
    <w:p w14:paraId="5AEBAFD2" w14:textId="77777777" w:rsidR="00071240" w:rsidRPr="00F759CF" w:rsidRDefault="00071240" w:rsidP="00071240">
      <w:pPr>
        <w:pStyle w:val="I-Normal1indent"/>
        <w:ind w:left="1260"/>
        <w:rPr>
          <w:b/>
          <w:bCs/>
          <w:szCs w:val="20"/>
        </w:rPr>
      </w:pPr>
      <w:r w:rsidRPr="00F759CF">
        <w:rPr>
          <w:b/>
          <w:bCs/>
          <w:szCs w:val="20"/>
        </w:rPr>
        <w:t>Example:</w:t>
      </w:r>
    </w:p>
    <w:p w14:paraId="1EC4FD42" w14:textId="77777777" w:rsidR="00071240" w:rsidRPr="00F759CF" w:rsidRDefault="00071240" w:rsidP="00071240">
      <w:pPr>
        <w:shd w:val="clear" w:color="auto" w:fill="FFFFFF"/>
        <w:ind w:left="1220" w:right="496"/>
        <w:rPr>
          <w:color w:val="222222"/>
          <w:szCs w:val="20"/>
        </w:rPr>
      </w:pPr>
      <w:r w:rsidRPr="00F759CF">
        <w:rPr>
          <w:i/>
          <w:iCs/>
          <w:color w:val="222222"/>
          <w:szCs w:val="20"/>
        </w:rPr>
        <w:t>A</w:t>
      </w:r>
      <w:r w:rsidRPr="00F759CF">
        <w:rPr>
          <w:i/>
          <w:iCs/>
          <w:color w:val="222222"/>
          <w:spacing w:val="-9"/>
          <w:szCs w:val="20"/>
        </w:rPr>
        <w:t> </w:t>
      </w:r>
      <w:r w:rsidRPr="00F759CF">
        <w:rPr>
          <w:i/>
          <w:iCs/>
          <w:color w:val="222222"/>
          <w:szCs w:val="20"/>
        </w:rPr>
        <w:t>sample</w:t>
      </w:r>
      <w:r w:rsidRPr="00F759CF">
        <w:rPr>
          <w:i/>
          <w:iCs/>
          <w:color w:val="222222"/>
          <w:spacing w:val="-8"/>
          <w:szCs w:val="20"/>
        </w:rPr>
        <w:t> </w:t>
      </w:r>
      <w:r w:rsidRPr="00F759CF">
        <w:rPr>
          <w:i/>
          <w:iCs/>
          <w:color w:val="222222"/>
          <w:szCs w:val="20"/>
        </w:rPr>
        <w:t>of</w:t>
      </w:r>
      <w:r w:rsidRPr="00F759CF">
        <w:rPr>
          <w:i/>
          <w:iCs/>
          <w:color w:val="222222"/>
          <w:spacing w:val="-7"/>
          <w:szCs w:val="20"/>
        </w:rPr>
        <w:t> </w:t>
      </w:r>
      <w:r w:rsidRPr="00F759CF">
        <w:rPr>
          <w:i/>
          <w:iCs/>
          <w:color w:val="222222"/>
          <w:szCs w:val="20"/>
        </w:rPr>
        <w:t>a</w:t>
      </w:r>
      <w:r w:rsidRPr="00F759CF">
        <w:rPr>
          <w:i/>
          <w:iCs/>
          <w:color w:val="222222"/>
          <w:spacing w:val="-9"/>
          <w:szCs w:val="20"/>
        </w:rPr>
        <w:t> </w:t>
      </w:r>
      <w:r w:rsidRPr="00F759CF">
        <w:rPr>
          <w:i/>
          <w:iCs/>
          <w:color w:val="222222"/>
          <w:szCs w:val="20"/>
        </w:rPr>
        <w:t>product</w:t>
      </w:r>
      <w:r w:rsidRPr="00F759CF">
        <w:rPr>
          <w:i/>
          <w:iCs/>
          <w:color w:val="222222"/>
          <w:spacing w:val="-8"/>
          <w:szCs w:val="20"/>
        </w:rPr>
        <w:t> </w:t>
      </w:r>
      <w:r w:rsidRPr="00F759CF">
        <w:rPr>
          <w:i/>
          <w:iCs/>
          <w:color w:val="222222"/>
          <w:szCs w:val="20"/>
        </w:rPr>
        <w:t>that</w:t>
      </w:r>
      <w:r w:rsidRPr="00F759CF">
        <w:rPr>
          <w:i/>
          <w:iCs/>
          <w:color w:val="222222"/>
          <w:spacing w:val="-7"/>
          <w:szCs w:val="20"/>
        </w:rPr>
        <w:t> </w:t>
      </w:r>
      <w:r w:rsidRPr="00F759CF">
        <w:rPr>
          <w:i/>
          <w:iCs/>
          <w:color w:val="222222"/>
          <w:szCs w:val="20"/>
        </w:rPr>
        <w:t>could</w:t>
      </w:r>
      <w:r w:rsidRPr="00F759CF">
        <w:rPr>
          <w:i/>
          <w:iCs/>
          <w:color w:val="222222"/>
          <w:spacing w:val="-9"/>
          <w:szCs w:val="20"/>
        </w:rPr>
        <w:t> </w:t>
      </w:r>
      <w:r w:rsidRPr="00F759CF">
        <w:rPr>
          <w:i/>
          <w:iCs/>
          <w:color w:val="222222"/>
          <w:szCs w:val="20"/>
        </w:rPr>
        <w:t>be</w:t>
      </w:r>
      <w:r w:rsidRPr="00F759CF">
        <w:rPr>
          <w:i/>
          <w:iCs/>
          <w:color w:val="222222"/>
          <w:spacing w:val="-11"/>
          <w:szCs w:val="20"/>
        </w:rPr>
        <w:t> </w:t>
      </w:r>
      <w:r w:rsidRPr="00F759CF">
        <w:rPr>
          <w:i/>
          <w:iCs/>
          <w:color w:val="222222"/>
          <w:szCs w:val="20"/>
        </w:rPr>
        <w:t>subject</w:t>
      </w:r>
      <w:r w:rsidRPr="00F759CF">
        <w:rPr>
          <w:i/>
          <w:iCs/>
          <w:color w:val="222222"/>
          <w:spacing w:val="-7"/>
          <w:szCs w:val="20"/>
        </w:rPr>
        <w:t> </w:t>
      </w:r>
      <w:r w:rsidRPr="00F759CF">
        <w:rPr>
          <w:i/>
          <w:iCs/>
          <w:color w:val="222222"/>
          <w:szCs w:val="20"/>
        </w:rPr>
        <w:t>to</w:t>
      </w:r>
      <w:r w:rsidRPr="00F759CF">
        <w:rPr>
          <w:i/>
          <w:iCs/>
          <w:color w:val="222222"/>
          <w:spacing w:val="-9"/>
          <w:szCs w:val="20"/>
        </w:rPr>
        <w:t> </w:t>
      </w:r>
      <w:r w:rsidRPr="00F759CF">
        <w:rPr>
          <w:i/>
          <w:iCs/>
          <w:color w:val="222222"/>
          <w:szCs w:val="20"/>
        </w:rPr>
        <w:t>moisture</w:t>
      </w:r>
      <w:r w:rsidRPr="00F759CF">
        <w:rPr>
          <w:i/>
          <w:iCs/>
          <w:color w:val="222222"/>
          <w:spacing w:val="-10"/>
          <w:szCs w:val="20"/>
        </w:rPr>
        <w:t> </w:t>
      </w:r>
      <w:r w:rsidRPr="00F759CF">
        <w:rPr>
          <w:i/>
          <w:iCs/>
          <w:color w:val="222222"/>
          <w:szCs w:val="20"/>
        </w:rPr>
        <w:t>loss</w:t>
      </w:r>
      <w:r w:rsidRPr="00F759CF">
        <w:rPr>
          <w:i/>
          <w:iCs/>
          <w:color w:val="222222"/>
          <w:spacing w:val="-8"/>
          <w:szCs w:val="20"/>
        </w:rPr>
        <w:t> </w:t>
      </w:r>
      <w:r w:rsidRPr="00F759CF">
        <w:rPr>
          <w:i/>
          <w:iCs/>
          <w:color w:val="222222"/>
          <w:szCs w:val="20"/>
        </w:rPr>
        <w:t>might</w:t>
      </w:r>
      <w:r w:rsidRPr="00F759CF">
        <w:rPr>
          <w:i/>
          <w:iCs/>
          <w:color w:val="222222"/>
          <w:spacing w:val="-10"/>
          <w:szCs w:val="20"/>
        </w:rPr>
        <w:t> </w:t>
      </w:r>
      <w:r w:rsidRPr="00F759CF">
        <w:rPr>
          <w:i/>
          <w:iCs/>
          <w:color w:val="222222"/>
          <w:szCs w:val="20"/>
        </w:rPr>
        <w:t>fail</w:t>
      </w:r>
      <w:r w:rsidRPr="00F759CF">
        <w:rPr>
          <w:i/>
          <w:iCs/>
          <w:color w:val="222222"/>
          <w:spacing w:val="-7"/>
          <w:szCs w:val="20"/>
        </w:rPr>
        <w:t> </w:t>
      </w:r>
      <w:r w:rsidRPr="00F759CF">
        <w:rPr>
          <w:i/>
          <w:iCs/>
          <w:color w:val="222222"/>
          <w:szCs w:val="20"/>
        </w:rPr>
        <w:t>because</w:t>
      </w:r>
      <w:r w:rsidRPr="00F759CF">
        <w:rPr>
          <w:i/>
          <w:iCs/>
          <w:color w:val="222222"/>
          <w:spacing w:val="-8"/>
          <w:szCs w:val="20"/>
        </w:rPr>
        <w:t> </w:t>
      </w:r>
      <w:r w:rsidRPr="00F759CF">
        <w:rPr>
          <w:i/>
          <w:iCs/>
          <w:color w:val="222222"/>
          <w:szCs w:val="20"/>
        </w:rPr>
        <w:t>the</w:t>
      </w:r>
      <w:r w:rsidRPr="00F759CF">
        <w:rPr>
          <w:i/>
          <w:iCs/>
          <w:color w:val="222222"/>
          <w:spacing w:val="-10"/>
          <w:szCs w:val="20"/>
        </w:rPr>
        <w:t> </w:t>
      </w:r>
      <w:r w:rsidRPr="00F759CF">
        <w:rPr>
          <w:i/>
          <w:iCs/>
          <w:color w:val="222222"/>
          <w:szCs w:val="20"/>
        </w:rPr>
        <w:t>average error</w:t>
      </w:r>
      <w:r w:rsidRPr="00F759CF">
        <w:rPr>
          <w:i/>
          <w:iCs/>
          <w:color w:val="222222"/>
          <w:spacing w:val="-9"/>
          <w:szCs w:val="20"/>
        </w:rPr>
        <w:t> </w:t>
      </w:r>
      <w:r w:rsidRPr="00F759CF">
        <w:rPr>
          <w:i/>
          <w:iCs/>
          <w:color w:val="222222"/>
          <w:szCs w:val="20"/>
        </w:rPr>
        <w:t>is</w:t>
      </w:r>
      <w:r w:rsidRPr="00F759CF">
        <w:rPr>
          <w:i/>
          <w:iCs/>
          <w:color w:val="222222"/>
          <w:spacing w:val="-6"/>
          <w:szCs w:val="20"/>
        </w:rPr>
        <w:t> </w:t>
      </w:r>
      <w:r w:rsidRPr="00F759CF">
        <w:rPr>
          <w:i/>
          <w:iCs/>
          <w:color w:val="222222"/>
          <w:szCs w:val="20"/>
        </w:rPr>
        <w:t>minus</w:t>
      </w:r>
      <w:r w:rsidRPr="00F759CF">
        <w:rPr>
          <w:i/>
          <w:iCs/>
          <w:color w:val="222222"/>
          <w:spacing w:val="-6"/>
          <w:szCs w:val="20"/>
        </w:rPr>
        <w:t> </w:t>
      </w:r>
      <w:r w:rsidRPr="00F759CF">
        <w:rPr>
          <w:i/>
          <w:iCs/>
          <w:color w:val="222222"/>
          <w:szCs w:val="20"/>
        </w:rPr>
        <w:t>or</w:t>
      </w:r>
      <w:r w:rsidRPr="00F759CF">
        <w:rPr>
          <w:i/>
          <w:iCs/>
          <w:color w:val="222222"/>
          <w:spacing w:val="-6"/>
          <w:szCs w:val="20"/>
        </w:rPr>
        <w:t> </w:t>
      </w:r>
      <w:r w:rsidRPr="00F759CF">
        <w:rPr>
          <w:i/>
          <w:iCs/>
          <w:color w:val="222222"/>
          <w:szCs w:val="20"/>
        </w:rPr>
        <w:t>the</w:t>
      </w:r>
      <w:r w:rsidRPr="00F759CF">
        <w:rPr>
          <w:i/>
          <w:iCs/>
          <w:color w:val="222222"/>
          <w:spacing w:val="-9"/>
          <w:szCs w:val="20"/>
        </w:rPr>
        <w:t> </w:t>
      </w:r>
      <w:r w:rsidRPr="00F759CF">
        <w:rPr>
          <w:i/>
          <w:iCs/>
          <w:color w:val="222222"/>
          <w:szCs w:val="20"/>
        </w:rPr>
        <w:t>error</w:t>
      </w:r>
      <w:r w:rsidRPr="00F759CF">
        <w:rPr>
          <w:i/>
          <w:iCs/>
          <w:color w:val="222222"/>
          <w:spacing w:val="-6"/>
          <w:szCs w:val="20"/>
        </w:rPr>
        <w:t> </w:t>
      </w:r>
      <w:r w:rsidRPr="00F759CF">
        <w:rPr>
          <w:i/>
          <w:iCs/>
          <w:color w:val="222222"/>
          <w:szCs w:val="20"/>
        </w:rPr>
        <w:t>in</w:t>
      </w:r>
      <w:r w:rsidRPr="00F759CF">
        <w:rPr>
          <w:i/>
          <w:iCs/>
          <w:color w:val="222222"/>
          <w:spacing w:val="-6"/>
          <w:szCs w:val="20"/>
        </w:rPr>
        <w:t> </w:t>
      </w:r>
      <w:r w:rsidRPr="00F759CF">
        <w:rPr>
          <w:i/>
          <w:iCs/>
          <w:color w:val="222222"/>
          <w:szCs w:val="20"/>
        </w:rPr>
        <w:t>several</w:t>
      </w:r>
      <w:r w:rsidRPr="00F759CF">
        <w:rPr>
          <w:i/>
          <w:iCs/>
          <w:color w:val="222222"/>
          <w:spacing w:val="-6"/>
          <w:szCs w:val="20"/>
        </w:rPr>
        <w:t> </w:t>
      </w:r>
      <w:r w:rsidRPr="00F759CF">
        <w:rPr>
          <w:i/>
          <w:iCs/>
          <w:color w:val="222222"/>
          <w:szCs w:val="20"/>
        </w:rPr>
        <w:t>of</w:t>
      </w:r>
      <w:r w:rsidRPr="00F759CF">
        <w:rPr>
          <w:i/>
          <w:iCs/>
          <w:color w:val="222222"/>
          <w:spacing w:val="-7"/>
          <w:szCs w:val="20"/>
        </w:rPr>
        <w:t> </w:t>
      </w:r>
      <w:r w:rsidRPr="00F759CF">
        <w:rPr>
          <w:i/>
          <w:iCs/>
          <w:color w:val="222222"/>
          <w:szCs w:val="20"/>
        </w:rPr>
        <w:t>the</w:t>
      </w:r>
      <w:r w:rsidRPr="00F759CF">
        <w:rPr>
          <w:i/>
          <w:iCs/>
          <w:color w:val="222222"/>
          <w:spacing w:val="-8"/>
          <w:szCs w:val="20"/>
        </w:rPr>
        <w:t> </w:t>
      </w:r>
      <w:r w:rsidRPr="00F759CF">
        <w:rPr>
          <w:i/>
          <w:iCs/>
          <w:color w:val="222222"/>
          <w:szCs w:val="20"/>
        </w:rPr>
        <w:t>sample</w:t>
      </w:r>
      <w:r w:rsidRPr="00F759CF">
        <w:rPr>
          <w:i/>
          <w:iCs/>
          <w:color w:val="222222"/>
          <w:spacing w:val="-6"/>
          <w:szCs w:val="20"/>
        </w:rPr>
        <w:t> </w:t>
      </w:r>
      <w:r w:rsidRPr="00F759CF">
        <w:rPr>
          <w:i/>
          <w:iCs/>
          <w:color w:val="222222"/>
          <w:szCs w:val="20"/>
        </w:rPr>
        <w:t>packages</w:t>
      </w:r>
      <w:r w:rsidRPr="00F759CF">
        <w:rPr>
          <w:i/>
          <w:iCs/>
          <w:color w:val="222222"/>
          <w:spacing w:val="-8"/>
          <w:szCs w:val="20"/>
        </w:rPr>
        <w:t> </w:t>
      </w:r>
      <w:r w:rsidRPr="00F759CF">
        <w:rPr>
          <w:i/>
          <w:iCs/>
          <w:color w:val="222222"/>
          <w:szCs w:val="20"/>
        </w:rPr>
        <w:t>are</w:t>
      </w:r>
      <w:r w:rsidRPr="00F759CF">
        <w:rPr>
          <w:i/>
          <w:iCs/>
          <w:color w:val="222222"/>
          <w:spacing w:val="-9"/>
          <w:szCs w:val="20"/>
        </w:rPr>
        <w:t> </w:t>
      </w:r>
      <w:r w:rsidRPr="00F759CF">
        <w:rPr>
          <w:i/>
          <w:iCs/>
          <w:color w:val="222222"/>
          <w:szCs w:val="20"/>
        </w:rPr>
        <w:t>found</w:t>
      </w:r>
      <w:r w:rsidRPr="00F759CF">
        <w:rPr>
          <w:i/>
          <w:iCs/>
          <w:color w:val="222222"/>
          <w:spacing w:val="-8"/>
          <w:szCs w:val="20"/>
        </w:rPr>
        <w:t> </w:t>
      </w:r>
      <w:r w:rsidRPr="00F759CF">
        <w:rPr>
          <w:i/>
          <w:iCs/>
          <w:color w:val="222222"/>
          <w:szCs w:val="20"/>
        </w:rPr>
        <w:t>to</w:t>
      </w:r>
      <w:r w:rsidRPr="00F759CF">
        <w:rPr>
          <w:i/>
          <w:iCs/>
          <w:color w:val="222222"/>
          <w:spacing w:val="-6"/>
          <w:szCs w:val="20"/>
        </w:rPr>
        <w:t> </w:t>
      </w:r>
      <w:r w:rsidRPr="00F759CF">
        <w:rPr>
          <w:i/>
          <w:iCs/>
          <w:color w:val="222222"/>
          <w:szCs w:val="20"/>
        </w:rPr>
        <w:t>be</w:t>
      </w:r>
      <w:r w:rsidRPr="00F759CF">
        <w:rPr>
          <w:i/>
          <w:iCs/>
          <w:color w:val="222222"/>
          <w:spacing w:val="-6"/>
          <w:szCs w:val="20"/>
        </w:rPr>
        <w:t> </w:t>
      </w:r>
      <w:r w:rsidRPr="00F759CF">
        <w:rPr>
          <w:i/>
          <w:iCs/>
          <w:color w:val="222222"/>
          <w:szCs w:val="20"/>
        </w:rPr>
        <w:t>unreasonable errors (i.e., the package error is greater than the Maximum Allowable Variation (MAV) permitted for the package’s labeled</w:t>
      </w:r>
      <w:r w:rsidRPr="00F759CF">
        <w:rPr>
          <w:i/>
          <w:iCs/>
          <w:color w:val="222222"/>
          <w:spacing w:val="-3"/>
          <w:szCs w:val="20"/>
        </w:rPr>
        <w:t> </w:t>
      </w:r>
      <w:r w:rsidRPr="00F759CF">
        <w:rPr>
          <w:i/>
          <w:iCs/>
          <w:color w:val="222222"/>
          <w:szCs w:val="20"/>
        </w:rPr>
        <w:t>quantity).</w:t>
      </w:r>
    </w:p>
    <w:p w14:paraId="06348B05" w14:textId="77777777" w:rsidR="00071240" w:rsidRPr="00F759CF" w:rsidRDefault="00071240" w:rsidP="00071240">
      <w:pPr>
        <w:pStyle w:val="m-5709253259860779171msobodytext"/>
        <w:shd w:val="clear" w:color="auto" w:fill="FFFFFF"/>
        <w:spacing w:before="0" w:beforeAutospacing="0" w:after="240" w:afterAutospacing="0"/>
        <w:ind w:left="860" w:right="135"/>
        <w:jc w:val="both"/>
        <w:rPr>
          <w:color w:val="222222"/>
          <w:sz w:val="20"/>
          <w:szCs w:val="20"/>
        </w:rPr>
      </w:pPr>
      <w:r w:rsidRPr="00F759CF">
        <w:rPr>
          <w:color w:val="222222"/>
          <w:sz w:val="20"/>
          <w:szCs w:val="20"/>
        </w:rPr>
        <w:t>You</w:t>
      </w:r>
      <w:r w:rsidRPr="00F759CF">
        <w:rPr>
          <w:color w:val="222222"/>
          <w:spacing w:val="-7"/>
          <w:sz w:val="20"/>
          <w:szCs w:val="20"/>
        </w:rPr>
        <w:t> </w:t>
      </w:r>
      <w:r w:rsidRPr="00F759CF">
        <w:rPr>
          <w:color w:val="222222"/>
          <w:sz w:val="20"/>
          <w:szCs w:val="20"/>
        </w:rPr>
        <w:t>may</w:t>
      </w:r>
      <w:r w:rsidRPr="00F759CF">
        <w:rPr>
          <w:color w:val="222222"/>
          <w:spacing w:val="-8"/>
          <w:sz w:val="20"/>
          <w:szCs w:val="20"/>
        </w:rPr>
        <w:t> </w:t>
      </w:r>
      <w:r w:rsidRPr="00F759CF">
        <w:rPr>
          <w:color w:val="222222"/>
          <w:sz w:val="20"/>
          <w:szCs w:val="20"/>
        </w:rPr>
        <w:t>apply</w:t>
      </w:r>
      <w:r w:rsidRPr="00F759CF">
        <w:rPr>
          <w:color w:val="222222"/>
          <w:spacing w:val="-10"/>
          <w:sz w:val="20"/>
          <w:szCs w:val="20"/>
        </w:rPr>
        <w:t> </w:t>
      </w:r>
      <w:r w:rsidRPr="00F759CF">
        <w:rPr>
          <w:color w:val="222222"/>
          <w:sz w:val="20"/>
          <w:szCs w:val="20"/>
        </w:rPr>
        <w:t>a</w:t>
      </w:r>
      <w:r w:rsidRPr="00F759CF">
        <w:rPr>
          <w:color w:val="222222"/>
          <w:spacing w:val="-6"/>
          <w:sz w:val="20"/>
          <w:szCs w:val="20"/>
        </w:rPr>
        <w:t> </w:t>
      </w:r>
      <w:r w:rsidRPr="00F759CF">
        <w:rPr>
          <w:color w:val="222222"/>
          <w:sz w:val="20"/>
          <w:szCs w:val="20"/>
        </w:rPr>
        <w:t>moisture</w:t>
      </w:r>
      <w:r w:rsidRPr="00F759CF">
        <w:rPr>
          <w:color w:val="222222"/>
          <w:spacing w:val="-12"/>
          <w:sz w:val="20"/>
          <w:szCs w:val="20"/>
        </w:rPr>
        <w:t> </w:t>
      </w:r>
      <w:r w:rsidRPr="00F759CF">
        <w:rPr>
          <w:color w:val="222222"/>
          <w:sz w:val="20"/>
          <w:szCs w:val="20"/>
        </w:rPr>
        <w:t>allowance</w:t>
      </w:r>
      <w:r w:rsidRPr="00F759CF">
        <w:rPr>
          <w:color w:val="222222"/>
          <w:spacing w:val="-8"/>
          <w:sz w:val="20"/>
          <w:szCs w:val="20"/>
        </w:rPr>
        <w:t> </w:t>
      </w:r>
      <w:r w:rsidRPr="00F759CF">
        <w:rPr>
          <w:color w:val="222222"/>
          <w:sz w:val="20"/>
          <w:szCs w:val="20"/>
        </w:rPr>
        <w:t>after</w:t>
      </w:r>
      <w:r w:rsidRPr="00F759CF">
        <w:rPr>
          <w:color w:val="222222"/>
          <w:spacing w:val="-8"/>
          <w:sz w:val="20"/>
          <w:szCs w:val="20"/>
        </w:rPr>
        <w:t> </w:t>
      </w:r>
      <w:r w:rsidRPr="00F759CF">
        <w:rPr>
          <w:color w:val="222222"/>
          <w:sz w:val="20"/>
          <w:szCs w:val="20"/>
        </w:rPr>
        <w:t>determining</w:t>
      </w:r>
      <w:r w:rsidRPr="00F759CF">
        <w:rPr>
          <w:color w:val="222222"/>
          <w:spacing w:val="-10"/>
          <w:sz w:val="20"/>
          <w:szCs w:val="20"/>
        </w:rPr>
        <w:t> </w:t>
      </w:r>
      <w:r w:rsidRPr="00F759CF">
        <w:rPr>
          <w:color w:val="222222"/>
          <w:sz w:val="20"/>
          <w:szCs w:val="20"/>
        </w:rPr>
        <w:t>the</w:t>
      </w:r>
      <w:r w:rsidRPr="00F759CF">
        <w:rPr>
          <w:color w:val="222222"/>
          <w:spacing w:val="-6"/>
          <w:sz w:val="20"/>
          <w:szCs w:val="20"/>
        </w:rPr>
        <w:t> </w:t>
      </w:r>
      <w:r w:rsidRPr="00F759CF">
        <w:rPr>
          <w:color w:val="222222"/>
          <w:sz w:val="20"/>
          <w:szCs w:val="20"/>
        </w:rPr>
        <w:t>package</w:t>
      </w:r>
      <w:r w:rsidRPr="00F759CF">
        <w:rPr>
          <w:color w:val="222222"/>
          <w:spacing w:val="-7"/>
          <w:sz w:val="20"/>
          <w:szCs w:val="20"/>
        </w:rPr>
        <w:t> </w:t>
      </w:r>
      <w:r w:rsidRPr="00F759CF">
        <w:rPr>
          <w:color w:val="222222"/>
          <w:sz w:val="20"/>
          <w:szCs w:val="20"/>
        </w:rPr>
        <w:t>errors</w:t>
      </w:r>
      <w:r w:rsidRPr="00F759CF">
        <w:rPr>
          <w:color w:val="222222"/>
          <w:spacing w:val="-6"/>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adding</w:t>
      </w:r>
      <w:r w:rsidRPr="00F759CF">
        <w:rPr>
          <w:color w:val="222222"/>
          <w:spacing w:val="-8"/>
          <w:sz w:val="20"/>
          <w:szCs w:val="20"/>
        </w:rPr>
        <w:t> </w:t>
      </w:r>
      <w:r w:rsidRPr="00F759CF">
        <w:rPr>
          <w:color w:val="222222"/>
          <w:sz w:val="20"/>
          <w:szCs w:val="20"/>
        </w:rPr>
        <w:t>t</w:t>
      </w:r>
      <w:r w:rsidRPr="00F759CF">
        <w:rPr>
          <w:color w:val="222222"/>
          <w:spacing w:val="-9"/>
          <w:sz w:val="20"/>
          <w:szCs w:val="20"/>
        </w:rPr>
        <w:t xml:space="preserve">he </w:t>
      </w:r>
      <w:r w:rsidRPr="00F759CF">
        <w:rPr>
          <w:color w:val="222222"/>
          <w:sz w:val="20"/>
          <w:szCs w:val="20"/>
        </w:rPr>
        <w:t>allowance to the Sample Error Limit (SEL) and then, comparing the average error to the SEL to determine compliance. The moisture allowance must be added to the MAV before evaluating sample errors to identify unreasonable minus</w:t>
      </w:r>
      <w:r w:rsidRPr="00F759CF">
        <w:rPr>
          <w:color w:val="222222"/>
          <w:spacing w:val="-4"/>
          <w:sz w:val="20"/>
          <w:szCs w:val="20"/>
        </w:rPr>
        <w:t> </w:t>
      </w:r>
      <w:r w:rsidRPr="00F759CF">
        <w:rPr>
          <w:color w:val="222222"/>
          <w:sz w:val="20"/>
          <w:szCs w:val="20"/>
        </w:rPr>
        <w:t>errors</w:t>
      </w:r>
      <w:r w:rsidRPr="00F759CF">
        <w:rPr>
          <w:b/>
          <w:bCs/>
          <w:color w:val="222222"/>
          <w:sz w:val="20"/>
          <w:szCs w:val="20"/>
        </w:rPr>
        <w:t>.</w:t>
      </w:r>
    </w:p>
    <w:p w14:paraId="28C60194" w14:textId="77777777" w:rsidR="00071240" w:rsidRPr="00F759CF" w:rsidRDefault="00071240" w:rsidP="00071240">
      <w:pPr>
        <w:pStyle w:val="m-5709253259860779171msobodytext"/>
        <w:shd w:val="clear" w:color="auto" w:fill="FFFFFF"/>
        <w:spacing w:before="0" w:beforeAutospacing="0" w:after="240" w:afterAutospacing="0"/>
        <w:ind w:left="860"/>
        <w:jc w:val="both"/>
        <w:rPr>
          <w:color w:val="222222"/>
          <w:sz w:val="20"/>
          <w:szCs w:val="20"/>
        </w:rPr>
      </w:pPr>
      <w:r w:rsidRPr="00F759CF">
        <w:rPr>
          <w:color w:val="222222"/>
          <w:sz w:val="20"/>
          <w:szCs w:val="20"/>
        </w:rPr>
        <w:t>(Amended 2010)</w:t>
      </w:r>
    </w:p>
    <w:p w14:paraId="4F375E89" w14:textId="77777777" w:rsidR="00071240" w:rsidRPr="00F759CF" w:rsidRDefault="00071240" w:rsidP="00071240">
      <w:pPr>
        <w:pStyle w:val="m-5709253259860779171msobodytext"/>
        <w:shd w:val="clear" w:color="auto" w:fill="FFFFFF"/>
        <w:spacing w:before="0" w:beforeAutospacing="0" w:after="0" w:afterAutospacing="0"/>
        <w:ind w:left="859" w:right="135"/>
        <w:jc w:val="both"/>
        <w:rPr>
          <w:color w:val="222222"/>
          <w:sz w:val="20"/>
          <w:szCs w:val="20"/>
        </w:rPr>
      </w:pPr>
      <w:r w:rsidRPr="00F759CF">
        <w:rPr>
          <w:color w:val="222222"/>
          <w:sz w:val="20"/>
          <w:szCs w:val="20"/>
        </w:rPr>
        <w:t>This handbook provides “moisture allowances” for some meat and poultry products, flour, pasta, </w:t>
      </w:r>
      <w:r w:rsidRPr="00F759CF">
        <w:rPr>
          <w:b/>
          <w:bCs/>
          <w:i/>
          <w:iCs/>
          <w:sz w:val="20"/>
          <w:szCs w:val="20"/>
          <w:u w:val="single"/>
        </w:rPr>
        <w:t>Cannabis</w:t>
      </w:r>
      <w:r w:rsidRPr="00F759CF">
        <w:rPr>
          <w:b/>
          <w:bCs/>
          <w:sz w:val="20"/>
          <w:szCs w:val="20"/>
          <w:u w:val="single"/>
        </w:rPr>
        <w:t xml:space="preserve"> (this only includes plant material but does not include products containing </w:t>
      </w:r>
      <w:r w:rsidRPr="00F759CF">
        <w:rPr>
          <w:b/>
          <w:bCs/>
          <w:i/>
          <w:iCs/>
          <w:sz w:val="20"/>
          <w:szCs w:val="20"/>
          <w:u w:val="single"/>
        </w:rPr>
        <w:t>Cannabis</w:t>
      </w:r>
      <w:r w:rsidRPr="00F759CF">
        <w:rPr>
          <w:b/>
          <w:bCs/>
          <w:sz w:val="20"/>
          <w:szCs w:val="20"/>
          <w:u w:val="single"/>
        </w:rPr>
        <w:t>)</w:t>
      </w:r>
      <w:r w:rsidRPr="00F759CF">
        <w:rPr>
          <w:sz w:val="20"/>
          <w:szCs w:val="20"/>
        </w:rPr>
        <w:t xml:space="preserve"> and</w:t>
      </w:r>
      <w:r w:rsidRPr="00F759CF">
        <w:rPr>
          <w:color w:val="222222"/>
          <w:sz w:val="20"/>
          <w:szCs w:val="20"/>
        </w:rPr>
        <w:t xml:space="preserve"> dry pet food. (see Chapter 2, Table 2-3. “Moisture Allowances”) These allowances are based on the premise that when the average net weight of a sample is found to be less than the labeled weight,</w:t>
      </w:r>
      <w:r w:rsidRPr="00F759CF">
        <w:rPr>
          <w:color w:val="222222"/>
          <w:spacing w:val="-8"/>
          <w:sz w:val="20"/>
          <w:szCs w:val="20"/>
        </w:rPr>
        <w:t> </w:t>
      </w:r>
      <w:r w:rsidRPr="00F759CF">
        <w:rPr>
          <w:color w:val="222222"/>
          <w:sz w:val="20"/>
          <w:szCs w:val="20"/>
        </w:rPr>
        <w:t>but</w:t>
      </w:r>
      <w:r w:rsidRPr="00F759CF">
        <w:rPr>
          <w:color w:val="222222"/>
          <w:spacing w:val="-7"/>
          <w:sz w:val="20"/>
          <w:szCs w:val="20"/>
        </w:rPr>
        <w:t> </w:t>
      </w:r>
      <w:r w:rsidRPr="00F759CF">
        <w:rPr>
          <w:color w:val="222222"/>
          <w:sz w:val="20"/>
          <w:szCs w:val="20"/>
        </w:rPr>
        <w:t>not</w:t>
      </w:r>
      <w:r w:rsidRPr="00F759CF">
        <w:rPr>
          <w:color w:val="222222"/>
          <w:spacing w:val="-8"/>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an</w:t>
      </w:r>
      <w:r w:rsidRPr="00F759CF">
        <w:rPr>
          <w:color w:val="222222"/>
          <w:spacing w:val="-9"/>
          <w:sz w:val="20"/>
          <w:szCs w:val="20"/>
        </w:rPr>
        <w:t> </w:t>
      </w:r>
      <w:r w:rsidRPr="00F759CF">
        <w:rPr>
          <w:color w:val="222222"/>
          <w:sz w:val="20"/>
          <w:szCs w:val="20"/>
        </w:rPr>
        <w:t>amount</w:t>
      </w:r>
      <w:r w:rsidRPr="00F759CF">
        <w:rPr>
          <w:color w:val="222222"/>
          <w:spacing w:val="-7"/>
          <w:sz w:val="20"/>
          <w:szCs w:val="20"/>
        </w:rPr>
        <w:t> </w:t>
      </w:r>
      <w:r w:rsidRPr="00F759CF">
        <w:rPr>
          <w:color w:val="222222"/>
          <w:sz w:val="20"/>
          <w:szCs w:val="20"/>
        </w:rPr>
        <w:t>that</w:t>
      </w:r>
      <w:r w:rsidRPr="00F759CF">
        <w:rPr>
          <w:color w:val="222222"/>
          <w:spacing w:val="-7"/>
          <w:sz w:val="20"/>
          <w:szCs w:val="20"/>
        </w:rPr>
        <w:t> </w:t>
      </w:r>
      <w:r w:rsidRPr="00F759CF">
        <w:rPr>
          <w:color w:val="222222"/>
          <w:sz w:val="20"/>
          <w:szCs w:val="20"/>
        </w:rPr>
        <w:t>exceeds</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allowable</w:t>
      </w:r>
      <w:r w:rsidRPr="00F759CF">
        <w:rPr>
          <w:color w:val="222222"/>
          <w:spacing w:val="-8"/>
          <w:sz w:val="20"/>
          <w:szCs w:val="20"/>
        </w:rPr>
        <w:t> </w:t>
      </w:r>
      <w:r w:rsidRPr="00F759CF">
        <w:rPr>
          <w:color w:val="222222"/>
          <w:sz w:val="20"/>
          <w:szCs w:val="20"/>
        </w:rPr>
        <w:t>limit,</w:t>
      </w:r>
      <w:r w:rsidRPr="00F759CF">
        <w:rPr>
          <w:color w:val="222222"/>
          <w:spacing w:val="-8"/>
          <w:sz w:val="20"/>
          <w:szCs w:val="20"/>
        </w:rPr>
        <w:t> </w:t>
      </w:r>
      <w:r w:rsidRPr="00F759CF">
        <w:rPr>
          <w:color w:val="222222"/>
          <w:sz w:val="20"/>
          <w:szCs w:val="20"/>
        </w:rPr>
        <w:t>either</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lot</w:t>
      </w:r>
      <w:r w:rsidRPr="00F759CF">
        <w:rPr>
          <w:color w:val="222222"/>
          <w:spacing w:val="-7"/>
          <w:sz w:val="20"/>
          <w:szCs w:val="20"/>
        </w:rPr>
        <w:t> </w:t>
      </w:r>
      <w:r w:rsidRPr="00F759CF">
        <w:rPr>
          <w:color w:val="222222"/>
          <w:sz w:val="20"/>
          <w:szCs w:val="20"/>
        </w:rPr>
        <w:t>is</w:t>
      </w:r>
      <w:r w:rsidRPr="00F759CF">
        <w:rPr>
          <w:color w:val="222222"/>
          <w:spacing w:val="-8"/>
          <w:sz w:val="20"/>
          <w:szCs w:val="20"/>
        </w:rPr>
        <w:t> </w:t>
      </w:r>
      <w:r w:rsidRPr="00F759CF">
        <w:rPr>
          <w:color w:val="222222"/>
          <w:sz w:val="20"/>
          <w:szCs w:val="20"/>
        </w:rPr>
        <w:t>declared to</w:t>
      </w:r>
      <w:r w:rsidRPr="00F759CF">
        <w:rPr>
          <w:color w:val="222222"/>
          <w:spacing w:val="-8"/>
          <w:sz w:val="20"/>
          <w:szCs w:val="20"/>
        </w:rPr>
        <w:t> </w:t>
      </w:r>
      <w:r w:rsidRPr="00F759CF">
        <w:rPr>
          <w:color w:val="222222"/>
          <w:sz w:val="20"/>
          <w:szCs w:val="20"/>
        </w:rPr>
        <w:t>be</w:t>
      </w:r>
      <w:r w:rsidRPr="00F759CF">
        <w:rPr>
          <w:color w:val="222222"/>
          <w:spacing w:val="-7"/>
          <w:sz w:val="20"/>
          <w:szCs w:val="20"/>
        </w:rPr>
        <w:t> </w:t>
      </w:r>
      <w:r w:rsidRPr="00F759CF">
        <w:rPr>
          <w:color w:val="222222"/>
          <w:sz w:val="20"/>
          <w:szCs w:val="20"/>
        </w:rPr>
        <w:t>within the moisture allowance or more information must be collected before deciding lot compliance </w:t>
      </w:r>
      <w:r w:rsidRPr="00F759CF">
        <w:rPr>
          <w:color w:val="222222"/>
          <w:spacing w:val="-3"/>
          <w:sz w:val="20"/>
          <w:szCs w:val="20"/>
        </w:rPr>
        <w:t>or </w:t>
      </w:r>
      <w:r w:rsidRPr="00F759CF">
        <w:rPr>
          <w:color w:val="222222"/>
          <w:sz w:val="20"/>
          <w:szCs w:val="20"/>
        </w:rPr>
        <w:t>noncompliance.</w:t>
      </w:r>
    </w:p>
    <w:p w14:paraId="1A328A75" w14:textId="77777777" w:rsidR="00071240" w:rsidRPr="00F759CF" w:rsidRDefault="00071240" w:rsidP="00071240">
      <w:pPr>
        <w:keepNext/>
        <w:spacing w:before="240" w:after="60"/>
        <w:ind w:left="720"/>
        <w:rPr>
          <w:bCs/>
          <w:szCs w:val="20"/>
        </w:rPr>
      </w:pPr>
      <w:r w:rsidRPr="00F759CF">
        <w:rPr>
          <w:bCs/>
          <w:szCs w:val="20"/>
        </w:rPr>
        <w:lastRenderedPageBreak/>
        <w:t xml:space="preserve">Test procedures for flour, some meat, and poultry are based on the concept of a “moisture allowance” also known as a “gray area” or “no decision” area (see Section 2.3.8. “Moisture Allowances”).  When the average net weight of a sample is found to be less than the labeled weight, but not more than the boundary of the “gray area,” the lot is said to be in the “gray” or “no decision” area.  The gray area is not a tolerance.  More information must be collected before lot compliance or noncompliance can be decided.  </w:t>
      </w:r>
    </w:p>
    <w:p w14:paraId="1FF6786E" w14:textId="77777777" w:rsidR="00071240" w:rsidRPr="00F759CF" w:rsidRDefault="00071240" w:rsidP="00071240">
      <w:pPr>
        <w:keepNext/>
        <w:spacing w:before="240" w:after="60"/>
        <w:ind w:left="720"/>
        <w:rPr>
          <w:bCs/>
          <w:szCs w:val="20"/>
        </w:rPr>
      </w:pPr>
      <w:r w:rsidRPr="00F759CF">
        <w:rPr>
          <w:bCs/>
          <w:szCs w:val="20"/>
        </w:rPr>
        <w:t>Appropriate enforcement should be taken on packages found short weight and outside of the “moisture allowance” or “gray area.”</w:t>
      </w:r>
    </w:p>
    <w:p w14:paraId="6603A95A" w14:textId="3C807071" w:rsidR="00071240" w:rsidRDefault="00071240" w:rsidP="00746905">
      <w:pPr>
        <w:keepNext/>
        <w:ind w:left="720"/>
        <w:rPr>
          <w:color w:val="222222"/>
          <w:szCs w:val="20"/>
        </w:rPr>
      </w:pPr>
      <w:r w:rsidRPr="00F759CF">
        <w:rPr>
          <w:bCs/>
          <w:szCs w:val="20"/>
        </w:rPr>
        <w:t>(Amended 2002</w:t>
      </w:r>
      <w:r w:rsidRPr="00F759CF">
        <w:rPr>
          <w:color w:val="222222"/>
          <w:szCs w:val="20"/>
        </w:rPr>
        <w:t>)</w:t>
      </w:r>
    </w:p>
    <w:p w14:paraId="3C40067F" w14:textId="77777777" w:rsidR="00B7529E" w:rsidRPr="00F759CF" w:rsidRDefault="00B7529E" w:rsidP="00746905">
      <w:pPr>
        <w:keepNext/>
        <w:ind w:left="720"/>
        <w:rPr>
          <w:color w:val="222222"/>
          <w:szCs w:val="20"/>
        </w:rPr>
      </w:pPr>
    </w:p>
    <w:tbl>
      <w:tblPr>
        <w:tblW w:w="9816" w:type="dxa"/>
        <w:jc w:val="center"/>
        <w:shd w:val="clear" w:color="auto" w:fill="FFFFFF"/>
        <w:tblLayout w:type="fixed"/>
        <w:tblCellMar>
          <w:left w:w="0" w:type="dxa"/>
          <w:right w:w="0" w:type="dxa"/>
        </w:tblCellMar>
        <w:tblLook w:val="04A0" w:firstRow="1" w:lastRow="0" w:firstColumn="1" w:lastColumn="0" w:noHBand="0" w:noVBand="1"/>
      </w:tblPr>
      <w:tblGrid>
        <w:gridCol w:w="2700"/>
        <w:gridCol w:w="135"/>
        <w:gridCol w:w="1491"/>
        <w:gridCol w:w="5490"/>
      </w:tblGrid>
      <w:tr w:rsidR="00071240" w:rsidRPr="00F759CF" w14:paraId="52118C59" w14:textId="77777777" w:rsidTr="00716D1B">
        <w:trPr>
          <w:trHeight w:val="711"/>
          <w:jc w:val="center"/>
        </w:trPr>
        <w:tc>
          <w:tcPr>
            <w:tcW w:w="9816" w:type="dxa"/>
            <w:gridSpan w:val="4"/>
            <w:tcBorders>
              <w:top w:val="double" w:sz="2" w:space="0" w:color="000000"/>
              <w:left w:val="double" w:sz="2" w:space="0" w:color="000000"/>
              <w:bottom w:val="double" w:sz="2" w:space="0" w:color="000000"/>
              <w:right w:val="double" w:sz="2" w:space="0" w:color="000000"/>
            </w:tcBorders>
            <w:shd w:val="clear" w:color="auto" w:fill="FFFFFF"/>
            <w:hideMark/>
          </w:tcPr>
          <w:p w14:paraId="3584C114" w14:textId="77777777" w:rsidR="00071240" w:rsidRPr="00F759CF" w:rsidRDefault="00071240" w:rsidP="00746905">
            <w:pPr>
              <w:spacing w:after="0"/>
              <w:ind w:left="3734" w:right="3721"/>
              <w:jc w:val="center"/>
              <w:rPr>
                <w:color w:val="222222"/>
                <w:szCs w:val="20"/>
              </w:rPr>
            </w:pPr>
            <w:r w:rsidRPr="00F759CF">
              <w:rPr>
                <w:b/>
                <w:bCs/>
                <w:color w:val="222222"/>
                <w:szCs w:val="20"/>
              </w:rPr>
              <w:t>…Table 2-3.</w:t>
            </w:r>
          </w:p>
          <w:p w14:paraId="40EFFEDF" w14:textId="77777777" w:rsidR="00071240" w:rsidRPr="00F759CF" w:rsidRDefault="00071240" w:rsidP="00746905">
            <w:pPr>
              <w:spacing w:after="0"/>
              <w:ind w:left="3734" w:right="3729"/>
              <w:jc w:val="center"/>
              <w:rPr>
                <w:color w:val="222222"/>
                <w:szCs w:val="20"/>
              </w:rPr>
            </w:pPr>
            <w:r w:rsidRPr="00F759CF">
              <w:rPr>
                <w:b/>
                <w:bCs/>
                <w:color w:val="222222"/>
                <w:szCs w:val="20"/>
              </w:rPr>
              <w:t>Moisture Allowances</w:t>
            </w:r>
          </w:p>
        </w:tc>
      </w:tr>
      <w:tr w:rsidR="00071240" w:rsidRPr="00F759CF" w14:paraId="1BBAD2F5" w14:textId="77777777" w:rsidTr="00716D1B">
        <w:trPr>
          <w:trHeight w:val="845"/>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06421C49" w14:textId="77777777" w:rsidR="00071240" w:rsidRPr="00F759CF" w:rsidRDefault="00071240" w:rsidP="00746905">
            <w:pPr>
              <w:spacing w:after="0"/>
              <w:ind w:left="193" w:right="193"/>
              <w:jc w:val="center"/>
              <w:rPr>
                <w:color w:val="222222"/>
                <w:szCs w:val="20"/>
              </w:rPr>
            </w:pPr>
            <w:r w:rsidRPr="00F759CF">
              <w:rPr>
                <w:b/>
                <w:bCs/>
                <w:color w:val="222222"/>
                <w:szCs w:val="20"/>
              </w:rPr>
              <w:t>Verifying the labeled net weight of packages of:</w:t>
            </w:r>
          </w:p>
        </w:tc>
        <w:tc>
          <w:tcPr>
            <w:tcW w:w="1491" w:type="dxa"/>
            <w:tcBorders>
              <w:top w:val="nil"/>
              <w:left w:val="nil"/>
              <w:bottom w:val="double" w:sz="2" w:space="0" w:color="000000"/>
              <w:right w:val="single" w:sz="8" w:space="0" w:color="000000"/>
            </w:tcBorders>
            <w:shd w:val="clear" w:color="auto" w:fill="FFFFFF"/>
            <w:hideMark/>
          </w:tcPr>
          <w:p w14:paraId="3143C9DA" w14:textId="77777777" w:rsidR="00071240" w:rsidRPr="00F759CF" w:rsidRDefault="00071240" w:rsidP="00746905">
            <w:pPr>
              <w:spacing w:after="0"/>
              <w:ind w:left="116" w:right="87" w:firstLine="199"/>
              <w:rPr>
                <w:color w:val="222222"/>
                <w:szCs w:val="20"/>
              </w:rPr>
            </w:pPr>
            <w:r w:rsidRPr="00F759CF">
              <w:rPr>
                <w:b/>
                <w:bCs/>
                <w:color w:val="222222"/>
                <w:szCs w:val="20"/>
              </w:rPr>
              <w:t>Moisture Allowance is:</w:t>
            </w:r>
          </w:p>
        </w:tc>
        <w:tc>
          <w:tcPr>
            <w:tcW w:w="5490" w:type="dxa"/>
            <w:tcBorders>
              <w:top w:val="nil"/>
              <w:left w:val="nil"/>
              <w:bottom w:val="double" w:sz="2" w:space="0" w:color="000000"/>
              <w:right w:val="double" w:sz="2" w:space="0" w:color="000000"/>
            </w:tcBorders>
            <w:shd w:val="clear" w:color="auto" w:fill="FFFFFF"/>
            <w:hideMark/>
          </w:tcPr>
          <w:p w14:paraId="10A385EB" w14:textId="77777777" w:rsidR="00071240" w:rsidRPr="00F759CF" w:rsidRDefault="00071240" w:rsidP="00746905">
            <w:pPr>
              <w:spacing w:before="10" w:after="0"/>
              <w:rPr>
                <w:color w:val="222222"/>
                <w:szCs w:val="20"/>
              </w:rPr>
            </w:pPr>
            <w:r w:rsidRPr="00F759CF">
              <w:rPr>
                <w:color w:val="222222"/>
                <w:szCs w:val="20"/>
              </w:rPr>
              <w:t> </w:t>
            </w:r>
          </w:p>
          <w:p w14:paraId="6C55340D" w14:textId="77777777" w:rsidR="00071240" w:rsidRPr="00F759CF" w:rsidRDefault="00071240" w:rsidP="00746905">
            <w:pPr>
              <w:spacing w:after="0"/>
              <w:ind w:left="2461" w:right="2432"/>
              <w:jc w:val="center"/>
              <w:rPr>
                <w:color w:val="222222"/>
                <w:szCs w:val="20"/>
              </w:rPr>
            </w:pPr>
            <w:r w:rsidRPr="00F759CF">
              <w:rPr>
                <w:b/>
                <w:bCs/>
                <w:color w:val="222222"/>
                <w:szCs w:val="20"/>
              </w:rPr>
              <w:t>Notes</w:t>
            </w:r>
          </w:p>
        </w:tc>
      </w:tr>
      <w:tr w:rsidR="00071240" w:rsidRPr="00F759CF" w14:paraId="23C32B09" w14:textId="77777777" w:rsidTr="00716D1B">
        <w:trPr>
          <w:trHeight w:val="339"/>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693BBAC5" w14:textId="77777777" w:rsidR="00071240" w:rsidRPr="00F759CF" w:rsidRDefault="00071240" w:rsidP="00746905">
            <w:pPr>
              <w:spacing w:after="0"/>
              <w:ind w:left="965" w:right="967"/>
              <w:jc w:val="center"/>
              <w:rPr>
                <w:color w:val="222222"/>
                <w:szCs w:val="20"/>
              </w:rPr>
            </w:pPr>
            <w:r w:rsidRPr="00F759CF">
              <w:rPr>
                <w:color w:val="222222"/>
                <w:szCs w:val="20"/>
              </w:rPr>
              <w:t>Flour</w:t>
            </w:r>
          </w:p>
        </w:tc>
        <w:tc>
          <w:tcPr>
            <w:tcW w:w="1491" w:type="dxa"/>
            <w:tcBorders>
              <w:top w:val="nil"/>
              <w:left w:val="nil"/>
              <w:bottom w:val="single" w:sz="8" w:space="0" w:color="000000"/>
              <w:right w:val="single" w:sz="8" w:space="0" w:color="000000"/>
            </w:tcBorders>
            <w:shd w:val="clear" w:color="auto" w:fill="FFFFFF"/>
            <w:hideMark/>
          </w:tcPr>
          <w:p w14:paraId="3379197E"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7D3CF43"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481694BE" w14:textId="77777777" w:rsidTr="00716D1B">
        <w:trPr>
          <w:trHeight w:val="844"/>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156CF1D" w14:textId="77777777" w:rsidR="00071240" w:rsidRPr="00F759CF" w:rsidRDefault="00071240" w:rsidP="00746905">
            <w:pPr>
              <w:spacing w:before="8" w:after="0"/>
              <w:rPr>
                <w:color w:val="222222"/>
                <w:szCs w:val="20"/>
              </w:rPr>
            </w:pPr>
            <w:r w:rsidRPr="00F759CF">
              <w:rPr>
                <w:color w:val="222222"/>
                <w:szCs w:val="20"/>
              </w:rPr>
              <w:t> </w:t>
            </w:r>
          </w:p>
          <w:p w14:paraId="4A545304" w14:textId="77777777" w:rsidR="00071240" w:rsidRPr="00F759CF" w:rsidRDefault="00071240" w:rsidP="00746905">
            <w:pPr>
              <w:spacing w:after="0"/>
              <w:ind w:left="692"/>
              <w:rPr>
                <w:color w:val="222222"/>
                <w:szCs w:val="20"/>
              </w:rPr>
            </w:pPr>
            <w:proofErr w:type="spellStart"/>
            <w:r w:rsidRPr="00F759CF">
              <w:rPr>
                <w:color w:val="222222"/>
                <w:szCs w:val="20"/>
              </w:rPr>
              <w:t>Dryet</w:t>
            </w:r>
            <w:proofErr w:type="spellEnd"/>
            <w:r w:rsidRPr="00F759CF">
              <w:rPr>
                <w:color w:val="222222"/>
                <w:szCs w:val="20"/>
              </w:rPr>
              <w:t xml:space="preserve"> food</w:t>
            </w:r>
          </w:p>
        </w:tc>
        <w:tc>
          <w:tcPr>
            <w:tcW w:w="1491" w:type="dxa"/>
            <w:tcBorders>
              <w:top w:val="nil"/>
              <w:left w:val="nil"/>
              <w:bottom w:val="single" w:sz="8" w:space="0" w:color="000000"/>
              <w:right w:val="single" w:sz="8" w:space="0" w:color="000000"/>
            </w:tcBorders>
            <w:shd w:val="clear" w:color="auto" w:fill="FFFFFF"/>
            <w:hideMark/>
          </w:tcPr>
          <w:p w14:paraId="2001A53C" w14:textId="77777777" w:rsidR="00071240" w:rsidRPr="00F759CF" w:rsidRDefault="00071240" w:rsidP="00746905">
            <w:pPr>
              <w:spacing w:before="8" w:after="0"/>
              <w:rPr>
                <w:color w:val="222222"/>
                <w:szCs w:val="20"/>
              </w:rPr>
            </w:pPr>
            <w:r w:rsidRPr="00F759CF">
              <w:rPr>
                <w:color w:val="222222"/>
                <w:szCs w:val="20"/>
              </w:rPr>
              <w:t> </w:t>
            </w:r>
          </w:p>
          <w:p w14:paraId="7A2CAE08"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1F1D74CD" w14:textId="77777777" w:rsidR="00071240" w:rsidRPr="00F759CF" w:rsidRDefault="00071240" w:rsidP="00746905">
            <w:pPr>
              <w:spacing w:after="0"/>
              <w:ind w:left="113" w:right="80"/>
              <w:rPr>
                <w:color w:val="222222"/>
                <w:szCs w:val="20"/>
              </w:rPr>
            </w:pPr>
            <w:r w:rsidRPr="00F759CF">
              <w:rPr>
                <w:color w:val="222222"/>
                <w:szCs w:val="20"/>
              </w:rPr>
              <w:t>Dry</w:t>
            </w:r>
            <w:r w:rsidRPr="00F759CF">
              <w:rPr>
                <w:color w:val="222222"/>
                <w:spacing w:val="-17"/>
                <w:szCs w:val="20"/>
              </w:rPr>
              <w:t> </w:t>
            </w:r>
            <w:r w:rsidRPr="00F759CF">
              <w:rPr>
                <w:color w:val="222222"/>
                <w:szCs w:val="20"/>
              </w:rPr>
              <w:t>pet</w:t>
            </w:r>
            <w:r w:rsidRPr="00F759CF">
              <w:rPr>
                <w:color w:val="222222"/>
                <w:spacing w:val="-14"/>
                <w:szCs w:val="20"/>
              </w:rPr>
              <w:t> </w:t>
            </w:r>
            <w:r w:rsidRPr="00F759CF">
              <w:rPr>
                <w:color w:val="222222"/>
                <w:szCs w:val="20"/>
              </w:rPr>
              <w:t>food</w:t>
            </w:r>
            <w:r w:rsidRPr="00F759CF">
              <w:rPr>
                <w:color w:val="222222"/>
                <w:spacing w:val="-15"/>
                <w:szCs w:val="20"/>
              </w:rPr>
              <w:t> </w:t>
            </w:r>
            <w:r w:rsidRPr="00F759CF">
              <w:rPr>
                <w:color w:val="222222"/>
                <w:szCs w:val="20"/>
              </w:rPr>
              <w:t>means</w:t>
            </w:r>
            <w:r w:rsidRPr="00F759CF">
              <w:rPr>
                <w:color w:val="222222"/>
                <w:spacing w:val="-14"/>
                <w:szCs w:val="20"/>
              </w:rPr>
              <w:t> </w:t>
            </w:r>
            <w:r w:rsidRPr="00F759CF">
              <w:rPr>
                <w:color w:val="222222"/>
                <w:szCs w:val="20"/>
              </w:rPr>
              <w:t>all</w:t>
            </w:r>
            <w:r w:rsidRPr="00F759CF">
              <w:rPr>
                <w:color w:val="222222"/>
                <w:spacing w:val="-13"/>
                <w:szCs w:val="20"/>
              </w:rPr>
              <w:t> </w:t>
            </w:r>
            <w:r w:rsidRPr="00F759CF">
              <w:rPr>
                <w:color w:val="222222"/>
                <w:szCs w:val="20"/>
              </w:rPr>
              <w:t>extruded</w:t>
            </w:r>
            <w:r w:rsidRPr="00F759CF">
              <w:rPr>
                <w:color w:val="222222"/>
                <w:spacing w:val="-15"/>
                <w:szCs w:val="20"/>
              </w:rPr>
              <w:t> </w:t>
            </w:r>
            <w:r w:rsidRPr="00F759CF">
              <w:rPr>
                <w:color w:val="222222"/>
                <w:szCs w:val="20"/>
              </w:rPr>
              <w:t>dog</w:t>
            </w:r>
            <w:r w:rsidRPr="00F759CF">
              <w:rPr>
                <w:color w:val="222222"/>
                <w:spacing w:val="-17"/>
                <w:szCs w:val="20"/>
              </w:rPr>
              <w:t> </w:t>
            </w:r>
            <w:r w:rsidRPr="00F759CF">
              <w:rPr>
                <w:color w:val="222222"/>
                <w:szCs w:val="20"/>
              </w:rPr>
              <w:t>and</w:t>
            </w:r>
            <w:r w:rsidRPr="00F759CF">
              <w:rPr>
                <w:color w:val="222222"/>
                <w:spacing w:val="-15"/>
                <w:szCs w:val="20"/>
              </w:rPr>
              <w:t> </w:t>
            </w:r>
            <w:r w:rsidRPr="00F759CF">
              <w:rPr>
                <w:color w:val="222222"/>
                <w:szCs w:val="20"/>
              </w:rPr>
              <w:t>cat</w:t>
            </w:r>
            <w:r w:rsidRPr="00F759CF">
              <w:rPr>
                <w:color w:val="222222"/>
                <w:spacing w:val="-14"/>
                <w:szCs w:val="20"/>
              </w:rPr>
              <w:t> </w:t>
            </w:r>
            <w:r w:rsidRPr="00F759CF">
              <w:rPr>
                <w:color w:val="222222"/>
                <w:szCs w:val="20"/>
              </w:rPr>
              <w:t>foods</w:t>
            </w:r>
            <w:r w:rsidRPr="00F759CF">
              <w:rPr>
                <w:color w:val="222222"/>
                <w:spacing w:val="-13"/>
                <w:szCs w:val="20"/>
              </w:rPr>
              <w:t> </w:t>
            </w:r>
            <w:r w:rsidRPr="00F759CF">
              <w:rPr>
                <w:color w:val="222222"/>
                <w:szCs w:val="20"/>
              </w:rPr>
              <w:t>and</w:t>
            </w:r>
            <w:r w:rsidRPr="00F759CF">
              <w:rPr>
                <w:color w:val="222222"/>
                <w:spacing w:val="-17"/>
                <w:szCs w:val="20"/>
              </w:rPr>
              <w:t> </w:t>
            </w:r>
            <w:r w:rsidRPr="00F759CF">
              <w:rPr>
                <w:color w:val="222222"/>
                <w:szCs w:val="20"/>
              </w:rPr>
              <w:t>baked treats packaged in Kraft paper bags and/or cardboard boxes with a moisture content of 13 % or less at time of</w:t>
            </w:r>
            <w:r w:rsidRPr="00F759CF">
              <w:rPr>
                <w:color w:val="222222"/>
                <w:spacing w:val="-11"/>
                <w:szCs w:val="20"/>
              </w:rPr>
              <w:t> </w:t>
            </w:r>
            <w:r w:rsidRPr="00F759CF">
              <w:rPr>
                <w:color w:val="222222"/>
                <w:szCs w:val="20"/>
              </w:rPr>
              <w:t>pack.</w:t>
            </w:r>
          </w:p>
        </w:tc>
      </w:tr>
      <w:tr w:rsidR="00071240" w:rsidRPr="00F759CF" w14:paraId="3D6B9103" w14:textId="77777777" w:rsidTr="00716D1B">
        <w:trPr>
          <w:trHeight w:val="1098"/>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255526AD" w14:textId="77777777" w:rsidR="00071240" w:rsidRPr="00F759CF" w:rsidRDefault="00071240" w:rsidP="00746905">
            <w:pPr>
              <w:spacing w:after="0"/>
              <w:rPr>
                <w:color w:val="222222"/>
                <w:szCs w:val="20"/>
              </w:rPr>
            </w:pPr>
            <w:r w:rsidRPr="00F759CF">
              <w:rPr>
                <w:color w:val="222222"/>
                <w:szCs w:val="20"/>
              </w:rPr>
              <w:t> </w:t>
            </w:r>
          </w:p>
          <w:p w14:paraId="4EB972AB" w14:textId="77777777" w:rsidR="00071240" w:rsidRPr="00F759CF" w:rsidRDefault="00071240" w:rsidP="00746905">
            <w:pPr>
              <w:spacing w:after="0"/>
              <w:ind w:left="615"/>
              <w:rPr>
                <w:color w:val="222222"/>
                <w:szCs w:val="20"/>
              </w:rPr>
            </w:pPr>
            <w:r w:rsidRPr="00F759CF">
              <w:rPr>
                <w:color w:val="222222"/>
                <w:szCs w:val="20"/>
              </w:rPr>
              <w:t>Pasta products</w:t>
            </w:r>
          </w:p>
        </w:tc>
        <w:tc>
          <w:tcPr>
            <w:tcW w:w="1491" w:type="dxa"/>
            <w:tcBorders>
              <w:top w:val="nil"/>
              <w:left w:val="nil"/>
              <w:bottom w:val="single" w:sz="8" w:space="0" w:color="000000"/>
              <w:right w:val="single" w:sz="8" w:space="0" w:color="000000"/>
            </w:tcBorders>
            <w:shd w:val="clear" w:color="auto" w:fill="FFFFFF"/>
            <w:hideMark/>
          </w:tcPr>
          <w:p w14:paraId="3B70F053" w14:textId="77777777" w:rsidR="00071240" w:rsidRPr="00F759CF" w:rsidRDefault="00071240" w:rsidP="00746905">
            <w:pPr>
              <w:spacing w:after="0"/>
              <w:rPr>
                <w:color w:val="222222"/>
                <w:szCs w:val="20"/>
              </w:rPr>
            </w:pPr>
            <w:r w:rsidRPr="00F759CF">
              <w:rPr>
                <w:color w:val="222222"/>
                <w:szCs w:val="20"/>
              </w:rPr>
              <w:t> </w:t>
            </w:r>
          </w:p>
          <w:p w14:paraId="76C070B2"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FB066FB" w14:textId="77777777" w:rsidR="00071240" w:rsidRPr="00F759CF" w:rsidRDefault="00071240" w:rsidP="00746905">
            <w:pPr>
              <w:spacing w:after="0"/>
              <w:ind w:left="113" w:right="80"/>
              <w:rPr>
                <w:color w:val="222222"/>
                <w:szCs w:val="20"/>
              </w:rPr>
            </w:pPr>
            <w:r w:rsidRPr="00F759CF">
              <w:rPr>
                <w:color w:val="222222"/>
                <w:szCs w:val="20"/>
              </w:rPr>
              <w:t>Pasta products means all macaroni, noodle, and like products packaged in kraft paper bags, paperboard cartons, and/or flexible plastic bags with a moisture content of 13 % or less at the time of pack.</w:t>
            </w:r>
          </w:p>
        </w:tc>
      </w:tr>
      <w:tr w:rsidR="00071240" w:rsidRPr="00F759CF" w14:paraId="5F945497"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62A6F428" w14:textId="77777777" w:rsidR="00071240" w:rsidRPr="00F759CF" w:rsidRDefault="00071240" w:rsidP="00746905">
            <w:pPr>
              <w:spacing w:after="0"/>
              <w:ind w:left="966" w:right="967"/>
              <w:jc w:val="center"/>
              <w:rPr>
                <w:color w:val="222222"/>
                <w:szCs w:val="20"/>
              </w:rPr>
            </w:pPr>
            <w:r w:rsidRPr="00F759CF">
              <w:rPr>
                <w:color w:val="222222"/>
                <w:szCs w:val="20"/>
              </w:rPr>
              <w:t>Borax</w:t>
            </w:r>
          </w:p>
        </w:tc>
        <w:tc>
          <w:tcPr>
            <w:tcW w:w="1491" w:type="dxa"/>
            <w:tcBorders>
              <w:top w:val="nil"/>
              <w:left w:val="nil"/>
              <w:bottom w:val="double" w:sz="2" w:space="0" w:color="000000"/>
              <w:right w:val="single" w:sz="8" w:space="0" w:color="000000"/>
            </w:tcBorders>
            <w:shd w:val="clear" w:color="auto" w:fill="FFFFFF"/>
            <w:hideMark/>
          </w:tcPr>
          <w:p w14:paraId="39F19B17" w14:textId="77777777" w:rsidR="00071240" w:rsidRPr="00F759CF" w:rsidRDefault="00071240" w:rsidP="00746905">
            <w:pPr>
              <w:spacing w:after="0"/>
              <w:ind w:left="217"/>
              <w:rPr>
                <w:color w:val="222222"/>
                <w:szCs w:val="20"/>
              </w:rPr>
            </w:pPr>
            <w:r w:rsidRPr="00F759CF">
              <w:rPr>
                <w:color w:val="222222"/>
                <w:szCs w:val="20"/>
              </w:rPr>
              <w:t>see</w:t>
            </w:r>
            <w:r w:rsidRPr="00F759CF">
              <w:rPr>
                <w:color w:val="222222"/>
                <w:spacing w:val="-1"/>
                <w:szCs w:val="20"/>
              </w:rPr>
              <w:t> </w:t>
            </w:r>
            <w:r w:rsidRPr="00F759CF">
              <w:rPr>
                <w:color w:val="222222"/>
                <w:szCs w:val="20"/>
              </w:rPr>
              <w:t>Section</w:t>
            </w:r>
          </w:p>
          <w:p w14:paraId="04D7A52A" w14:textId="77777777" w:rsidR="00071240" w:rsidRPr="00F759CF" w:rsidRDefault="00071240" w:rsidP="00746905">
            <w:pPr>
              <w:spacing w:after="0"/>
              <w:ind w:left="282"/>
              <w:rPr>
                <w:color w:val="222222"/>
                <w:szCs w:val="20"/>
              </w:rPr>
            </w:pPr>
            <w:r w:rsidRPr="00F759CF">
              <w:rPr>
                <w:color w:val="222222"/>
                <w:szCs w:val="20"/>
              </w:rPr>
              <w:t>2.4.</w:t>
            </w:r>
            <w:r w:rsidRPr="00F759CF">
              <w:rPr>
                <w:color w:val="222222"/>
                <w:spacing w:val="-2"/>
                <w:szCs w:val="20"/>
              </w:rPr>
              <w:t> </w:t>
            </w:r>
            <w:r w:rsidRPr="00F759CF">
              <w:rPr>
                <w:color w:val="222222"/>
                <w:szCs w:val="20"/>
              </w:rPr>
              <w:t>Borax</w:t>
            </w:r>
          </w:p>
        </w:tc>
        <w:tc>
          <w:tcPr>
            <w:tcW w:w="5490" w:type="dxa"/>
            <w:tcBorders>
              <w:top w:val="nil"/>
              <w:left w:val="nil"/>
              <w:bottom w:val="double" w:sz="2" w:space="0" w:color="000000"/>
              <w:right w:val="double" w:sz="2" w:space="0" w:color="000000"/>
            </w:tcBorders>
            <w:shd w:val="clear" w:color="auto" w:fill="FFFFFF"/>
            <w:hideMark/>
          </w:tcPr>
          <w:p w14:paraId="5FE7EDA2"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3DBBA4BF"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587DFE8B" w14:textId="77777777" w:rsidR="00071240" w:rsidRPr="00F759CF" w:rsidRDefault="00071240" w:rsidP="00746905">
            <w:pPr>
              <w:spacing w:after="0"/>
              <w:ind w:right="967"/>
              <w:rPr>
                <w:b/>
                <w:bCs/>
                <w:szCs w:val="20"/>
                <w:u w:val="single"/>
              </w:rPr>
            </w:pPr>
            <w:r w:rsidRPr="00F759CF">
              <w:rPr>
                <w:b/>
                <w:bCs/>
                <w:i/>
                <w:iCs/>
                <w:szCs w:val="20"/>
              </w:rPr>
              <w:t xml:space="preserve">              </w:t>
            </w:r>
            <w:r w:rsidRPr="00F759CF">
              <w:rPr>
                <w:b/>
                <w:bCs/>
                <w:i/>
                <w:iCs/>
                <w:szCs w:val="20"/>
                <w:u w:val="single"/>
              </w:rPr>
              <w:t xml:space="preserve"> Cannabi</w:t>
            </w:r>
            <w:r w:rsidRPr="00F759CF">
              <w:rPr>
                <w:b/>
                <w:bCs/>
                <w:szCs w:val="20"/>
                <w:u w:val="single"/>
              </w:rPr>
              <w:t>s</w:t>
            </w:r>
          </w:p>
        </w:tc>
        <w:tc>
          <w:tcPr>
            <w:tcW w:w="1491" w:type="dxa"/>
            <w:tcBorders>
              <w:top w:val="nil"/>
              <w:left w:val="nil"/>
              <w:bottom w:val="double" w:sz="2" w:space="0" w:color="000000"/>
              <w:right w:val="single" w:sz="8" w:space="0" w:color="000000"/>
            </w:tcBorders>
            <w:shd w:val="clear" w:color="auto" w:fill="FFFFFF"/>
            <w:hideMark/>
          </w:tcPr>
          <w:p w14:paraId="749B0497" w14:textId="77777777" w:rsidR="00071240" w:rsidRPr="00F759CF" w:rsidRDefault="00071240" w:rsidP="00746905">
            <w:pPr>
              <w:spacing w:after="0"/>
              <w:ind w:right="536"/>
              <w:rPr>
                <w:b/>
                <w:bCs/>
                <w:szCs w:val="20"/>
                <w:u w:val="single"/>
              </w:rPr>
            </w:pPr>
            <w:r w:rsidRPr="00F759CF">
              <w:rPr>
                <w:b/>
                <w:bCs/>
                <w:szCs w:val="20"/>
              </w:rPr>
              <w:t xml:space="preserve">       </w:t>
            </w:r>
            <w:r w:rsidRPr="00F759CF">
              <w:rPr>
                <w:b/>
                <w:bCs/>
                <w:szCs w:val="20"/>
                <w:u w:val="single"/>
              </w:rPr>
              <w:t>3 %</w:t>
            </w:r>
          </w:p>
        </w:tc>
        <w:tc>
          <w:tcPr>
            <w:tcW w:w="5490" w:type="dxa"/>
            <w:tcBorders>
              <w:top w:val="nil"/>
              <w:left w:val="nil"/>
              <w:bottom w:val="double" w:sz="2" w:space="0" w:color="000000"/>
              <w:right w:val="double" w:sz="2" w:space="0" w:color="000000"/>
            </w:tcBorders>
            <w:shd w:val="clear" w:color="auto" w:fill="FFFFFF"/>
            <w:hideMark/>
          </w:tcPr>
          <w:p w14:paraId="7A0C1CD9" w14:textId="77777777" w:rsidR="00071240" w:rsidRPr="00F759CF" w:rsidRDefault="00071240" w:rsidP="00746905">
            <w:pPr>
              <w:spacing w:after="0"/>
              <w:rPr>
                <w:b/>
                <w:bCs/>
                <w:szCs w:val="20"/>
                <w:u w:val="single"/>
              </w:rPr>
            </w:pPr>
            <w:r w:rsidRPr="00F759CF">
              <w:rPr>
                <w:b/>
                <w:bCs/>
                <w:i/>
                <w:iCs/>
                <w:szCs w:val="20"/>
                <w:u w:val="single"/>
              </w:rPr>
              <w:t>Cannabis</w:t>
            </w:r>
            <w:r w:rsidRPr="00F759CF">
              <w:rPr>
                <w:b/>
                <w:bCs/>
                <w:szCs w:val="20"/>
                <w:u w:val="single"/>
              </w:rPr>
              <w:t xml:space="preserve"> means plant material only, and not products containing </w:t>
            </w:r>
            <w:r w:rsidRPr="00F759CF">
              <w:rPr>
                <w:b/>
                <w:bCs/>
                <w:i/>
                <w:iCs/>
                <w:szCs w:val="20"/>
                <w:u w:val="single"/>
              </w:rPr>
              <w:t>Cannabis</w:t>
            </w:r>
            <w:r w:rsidRPr="00F759CF">
              <w:rPr>
                <w:b/>
                <w:bCs/>
                <w:szCs w:val="20"/>
                <w:u w:val="single"/>
              </w:rPr>
              <w:t>, whether containing more than 0.3% Total Delta-9 THC (also known as cannabis, Marijuana or Marihuana) or containing 0.3% or less Total Delta-9 THC (also known as Hemp).</w:t>
            </w:r>
          </w:p>
        </w:tc>
      </w:tr>
      <w:tr w:rsidR="00071240" w:rsidRPr="00F759CF" w14:paraId="7D843BBD" w14:textId="77777777" w:rsidTr="00716D1B">
        <w:trPr>
          <w:trHeight w:val="384"/>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2AC0D39" w14:textId="77777777" w:rsidR="00071240" w:rsidRPr="00F759CF" w:rsidRDefault="00071240" w:rsidP="00746905">
            <w:pPr>
              <w:spacing w:after="0"/>
              <w:ind w:left="3734" w:right="3721"/>
              <w:jc w:val="center"/>
              <w:rPr>
                <w:color w:val="222222"/>
                <w:szCs w:val="20"/>
              </w:rPr>
            </w:pPr>
            <w:r w:rsidRPr="00F759CF">
              <w:rPr>
                <w:b/>
                <w:bCs/>
                <w:color w:val="222222"/>
                <w:szCs w:val="20"/>
              </w:rPr>
              <w:t>Wet Tare Only1</w:t>
            </w:r>
          </w:p>
        </w:tc>
      </w:tr>
      <w:tr w:rsidR="00071240" w:rsidRPr="00F759CF" w14:paraId="0EF848D0" w14:textId="77777777" w:rsidTr="00716D1B">
        <w:trPr>
          <w:trHeight w:val="944"/>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54F4C169" w14:textId="77777777" w:rsidR="00071240" w:rsidRPr="00F759CF" w:rsidRDefault="00071240" w:rsidP="00746905">
            <w:pPr>
              <w:spacing w:before="9" w:after="0"/>
              <w:rPr>
                <w:color w:val="222222"/>
                <w:szCs w:val="20"/>
              </w:rPr>
            </w:pPr>
            <w:r w:rsidRPr="00F759CF">
              <w:rPr>
                <w:color w:val="222222"/>
                <w:szCs w:val="20"/>
              </w:rPr>
              <w:t> </w:t>
            </w:r>
          </w:p>
          <w:p w14:paraId="4CACCDCF" w14:textId="77777777" w:rsidR="00071240" w:rsidRPr="00F759CF" w:rsidRDefault="00071240" w:rsidP="00746905">
            <w:pPr>
              <w:spacing w:after="0"/>
              <w:ind w:left="346" w:right="346"/>
              <w:jc w:val="center"/>
              <w:rPr>
                <w:color w:val="222222"/>
                <w:szCs w:val="20"/>
              </w:rPr>
            </w:pPr>
            <w:r w:rsidRPr="00F759CF">
              <w:rPr>
                <w:color w:val="222222"/>
                <w:szCs w:val="20"/>
              </w:rPr>
              <w:t>Fresh poultry</w:t>
            </w:r>
          </w:p>
        </w:tc>
        <w:tc>
          <w:tcPr>
            <w:tcW w:w="1626" w:type="dxa"/>
            <w:gridSpan w:val="2"/>
            <w:tcBorders>
              <w:top w:val="nil"/>
              <w:left w:val="nil"/>
              <w:bottom w:val="single" w:sz="8" w:space="0" w:color="000000"/>
              <w:right w:val="single" w:sz="8" w:space="0" w:color="000000"/>
            </w:tcBorders>
            <w:shd w:val="clear" w:color="auto" w:fill="FFFFFF"/>
            <w:hideMark/>
          </w:tcPr>
          <w:p w14:paraId="1C6050EC" w14:textId="77777777" w:rsidR="00071240" w:rsidRPr="00F759CF" w:rsidRDefault="00071240" w:rsidP="00746905">
            <w:pPr>
              <w:spacing w:before="9" w:after="0"/>
              <w:rPr>
                <w:color w:val="222222"/>
                <w:szCs w:val="20"/>
              </w:rPr>
            </w:pPr>
            <w:r w:rsidRPr="00F759CF">
              <w:rPr>
                <w:color w:val="222222"/>
                <w:szCs w:val="20"/>
              </w:rPr>
              <w:t> </w:t>
            </w:r>
          </w:p>
          <w:p w14:paraId="360D3597" w14:textId="77777777" w:rsidR="00071240" w:rsidRPr="00F759CF" w:rsidRDefault="00071240" w:rsidP="00746905">
            <w:pPr>
              <w:spacing w:after="0"/>
              <w:ind w:left="615" w:right="600"/>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33CDC31D" w14:textId="77777777" w:rsidR="00071240" w:rsidRPr="00F759CF" w:rsidRDefault="00071240" w:rsidP="00746905">
            <w:pPr>
              <w:spacing w:after="0"/>
              <w:ind w:left="113"/>
              <w:rPr>
                <w:color w:val="222222"/>
                <w:szCs w:val="20"/>
              </w:rPr>
            </w:pPr>
            <w:r w:rsidRPr="00F759CF">
              <w:rPr>
                <w:color w:val="222222"/>
                <w:szCs w:val="20"/>
              </w:rPr>
              <w:t>Fresh poultry is defined as poultry above a temperature of</w:t>
            </w:r>
          </w:p>
          <w:p w14:paraId="77C30088" w14:textId="77777777" w:rsidR="00071240" w:rsidRPr="00F759CF" w:rsidRDefault="00071240" w:rsidP="00746905">
            <w:pPr>
              <w:spacing w:after="0"/>
              <w:ind w:left="113"/>
              <w:rPr>
                <w:color w:val="222222"/>
                <w:szCs w:val="20"/>
              </w:rPr>
            </w:pPr>
            <w:r w:rsidRPr="00F759CF">
              <w:rPr>
                <w:color w:val="222222"/>
                <w:szCs w:val="20"/>
              </w:rPr>
              <w:t>− 3 °C (26 °F) that yields or gives when pushed with the thumb.</w:t>
            </w:r>
          </w:p>
        </w:tc>
      </w:tr>
      <w:tr w:rsidR="00071240" w:rsidRPr="00F759CF" w14:paraId="57EB4BEB" w14:textId="77777777" w:rsidTr="00716D1B">
        <w:trPr>
          <w:trHeight w:val="36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660DFA26" w14:textId="77777777" w:rsidR="00071240" w:rsidRPr="00F759CF" w:rsidRDefault="00071240" w:rsidP="00746905">
            <w:pPr>
              <w:spacing w:after="0"/>
              <w:ind w:left="346" w:right="352"/>
              <w:jc w:val="center"/>
              <w:rPr>
                <w:color w:val="222222"/>
                <w:szCs w:val="20"/>
              </w:rPr>
            </w:pPr>
            <w:r w:rsidRPr="00F759CF">
              <w:rPr>
                <w:color w:val="222222"/>
                <w:szCs w:val="20"/>
              </w:rPr>
              <w:t>Franks or hot dogs</w:t>
            </w:r>
          </w:p>
        </w:tc>
        <w:tc>
          <w:tcPr>
            <w:tcW w:w="1626" w:type="dxa"/>
            <w:gridSpan w:val="2"/>
            <w:tcBorders>
              <w:top w:val="nil"/>
              <w:left w:val="nil"/>
              <w:bottom w:val="single" w:sz="8" w:space="0" w:color="000000"/>
              <w:right w:val="single" w:sz="8" w:space="0" w:color="000000"/>
            </w:tcBorders>
            <w:shd w:val="clear" w:color="auto" w:fill="FFFFFF"/>
            <w:hideMark/>
          </w:tcPr>
          <w:p w14:paraId="4142728D" w14:textId="77777777" w:rsidR="00071240" w:rsidRPr="00F759CF" w:rsidRDefault="00071240" w:rsidP="00746905">
            <w:pPr>
              <w:spacing w:after="0"/>
              <w:ind w:left="551"/>
              <w:rPr>
                <w:color w:val="222222"/>
                <w:szCs w:val="20"/>
              </w:rPr>
            </w:pPr>
            <w:r w:rsidRPr="00F759CF">
              <w:rPr>
                <w:color w:val="222222"/>
                <w:szCs w:val="20"/>
              </w:rPr>
              <w:t>2.5 %</w:t>
            </w:r>
          </w:p>
        </w:tc>
        <w:tc>
          <w:tcPr>
            <w:tcW w:w="5490" w:type="dxa"/>
            <w:tcBorders>
              <w:top w:val="nil"/>
              <w:left w:val="nil"/>
              <w:bottom w:val="single" w:sz="8" w:space="0" w:color="000000"/>
              <w:right w:val="double" w:sz="2" w:space="0" w:color="000000"/>
            </w:tcBorders>
            <w:shd w:val="clear" w:color="auto" w:fill="FFFFFF"/>
            <w:hideMark/>
          </w:tcPr>
          <w:p w14:paraId="2D315088"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1B38B9F2" w14:textId="77777777" w:rsidTr="00716D1B">
        <w:trPr>
          <w:trHeight w:val="324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78CC6064" w14:textId="77777777" w:rsidR="00071240" w:rsidRPr="00F759CF" w:rsidRDefault="00071240" w:rsidP="00746905">
            <w:pPr>
              <w:spacing w:after="0"/>
              <w:rPr>
                <w:color w:val="222222"/>
                <w:szCs w:val="20"/>
              </w:rPr>
            </w:pPr>
            <w:r w:rsidRPr="00F759CF">
              <w:rPr>
                <w:color w:val="222222"/>
                <w:szCs w:val="20"/>
              </w:rPr>
              <w:lastRenderedPageBreak/>
              <w:t> </w:t>
            </w:r>
          </w:p>
          <w:p w14:paraId="539ADD5B" w14:textId="77777777" w:rsidR="00071240" w:rsidRPr="00F759CF" w:rsidRDefault="00071240" w:rsidP="00746905">
            <w:pPr>
              <w:spacing w:after="0"/>
              <w:rPr>
                <w:color w:val="222222"/>
                <w:szCs w:val="20"/>
              </w:rPr>
            </w:pPr>
            <w:r w:rsidRPr="00F759CF">
              <w:rPr>
                <w:color w:val="222222"/>
                <w:szCs w:val="20"/>
              </w:rPr>
              <w:t> </w:t>
            </w:r>
          </w:p>
          <w:p w14:paraId="772ABDCD" w14:textId="77777777" w:rsidR="00071240" w:rsidRPr="00F759CF" w:rsidRDefault="00071240" w:rsidP="00746905">
            <w:pPr>
              <w:spacing w:after="0"/>
              <w:rPr>
                <w:color w:val="222222"/>
                <w:szCs w:val="20"/>
              </w:rPr>
            </w:pPr>
            <w:r w:rsidRPr="00F759CF">
              <w:rPr>
                <w:color w:val="222222"/>
                <w:szCs w:val="20"/>
              </w:rPr>
              <w:t> </w:t>
            </w:r>
          </w:p>
          <w:p w14:paraId="3DC06832" w14:textId="77777777" w:rsidR="00071240" w:rsidRPr="00F759CF" w:rsidRDefault="00071240" w:rsidP="00746905">
            <w:pPr>
              <w:spacing w:after="0"/>
              <w:rPr>
                <w:color w:val="222222"/>
                <w:szCs w:val="20"/>
              </w:rPr>
            </w:pPr>
            <w:r w:rsidRPr="00F759CF">
              <w:rPr>
                <w:color w:val="222222"/>
                <w:szCs w:val="20"/>
              </w:rPr>
              <w:t> </w:t>
            </w:r>
          </w:p>
          <w:p w14:paraId="196A106C" w14:textId="77777777" w:rsidR="00071240" w:rsidRPr="00F759CF" w:rsidRDefault="00071240" w:rsidP="00746905">
            <w:pPr>
              <w:spacing w:before="9" w:after="0"/>
              <w:rPr>
                <w:color w:val="222222"/>
                <w:szCs w:val="20"/>
              </w:rPr>
            </w:pPr>
            <w:r w:rsidRPr="00F759CF">
              <w:rPr>
                <w:color w:val="222222"/>
                <w:szCs w:val="20"/>
              </w:rPr>
              <w:t> </w:t>
            </w:r>
          </w:p>
          <w:p w14:paraId="1504B2F0" w14:textId="77777777" w:rsidR="00071240" w:rsidRPr="00F759CF" w:rsidRDefault="00071240" w:rsidP="00746905">
            <w:pPr>
              <w:spacing w:after="0"/>
              <w:ind w:left="313" w:right="223"/>
              <w:rPr>
                <w:color w:val="222222"/>
                <w:szCs w:val="20"/>
              </w:rPr>
            </w:pPr>
            <w:r w:rsidRPr="00F759CF">
              <w:rPr>
                <w:color w:val="222222"/>
                <w:szCs w:val="20"/>
              </w:rPr>
              <w:t>Bacon, fresh sausage, and luncheon meats</w:t>
            </w:r>
          </w:p>
        </w:tc>
        <w:tc>
          <w:tcPr>
            <w:tcW w:w="1626" w:type="dxa"/>
            <w:gridSpan w:val="2"/>
            <w:tcBorders>
              <w:top w:val="nil"/>
              <w:left w:val="nil"/>
              <w:bottom w:val="single" w:sz="8" w:space="0" w:color="000000"/>
              <w:right w:val="single" w:sz="8" w:space="0" w:color="000000"/>
            </w:tcBorders>
            <w:shd w:val="clear" w:color="auto" w:fill="FFFFFF"/>
            <w:hideMark/>
          </w:tcPr>
          <w:p w14:paraId="70516166" w14:textId="77777777" w:rsidR="00071240" w:rsidRPr="00F759CF" w:rsidRDefault="00071240" w:rsidP="00746905">
            <w:pPr>
              <w:spacing w:after="0"/>
              <w:rPr>
                <w:color w:val="222222"/>
                <w:szCs w:val="20"/>
              </w:rPr>
            </w:pPr>
            <w:r w:rsidRPr="00F759CF">
              <w:rPr>
                <w:color w:val="222222"/>
                <w:szCs w:val="20"/>
              </w:rPr>
              <w:t> </w:t>
            </w:r>
          </w:p>
          <w:p w14:paraId="7D127971" w14:textId="77777777" w:rsidR="00071240" w:rsidRPr="00F759CF" w:rsidRDefault="00071240" w:rsidP="00746905">
            <w:pPr>
              <w:spacing w:after="0"/>
              <w:rPr>
                <w:color w:val="222222"/>
                <w:szCs w:val="20"/>
              </w:rPr>
            </w:pPr>
            <w:r w:rsidRPr="00F759CF">
              <w:rPr>
                <w:color w:val="222222"/>
                <w:szCs w:val="20"/>
              </w:rPr>
              <w:t> </w:t>
            </w:r>
          </w:p>
          <w:p w14:paraId="48C9D9C3" w14:textId="77777777" w:rsidR="00071240" w:rsidRPr="00F759CF" w:rsidRDefault="00071240" w:rsidP="00746905">
            <w:pPr>
              <w:spacing w:after="0"/>
              <w:rPr>
                <w:color w:val="222222"/>
                <w:szCs w:val="20"/>
              </w:rPr>
            </w:pPr>
            <w:r w:rsidRPr="00F759CF">
              <w:rPr>
                <w:color w:val="222222"/>
                <w:szCs w:val="20"/>
              </w:rPr>
              <w:t> </w:t>
            </w:r>
          </w:p>
          <w:p w14:paraId="02B3F578" w14:textId="77777777" w:rsidR="00071240" w:rsidRPr="00F759CF" w:rsidRDefault="00071240" w:rsidP="00746905">
            <w:pPr>
              <w:spacing w:after="0"/>
              <w:rPr>
                <w:color w:val="222222"/>
                <w:szCs w:val="20"/>
              </w:rPr>
            </w:pPr>
            <w:r w:rsidRPr="00F759CF">
              <w:rPr>
                <w:color w:val="222222"/>
                <w:szCs w:val="20"/>
              </w:rPr>
              <w:t> </w:t>
            </w:r>
          </w:p>
          <w:p w14:paraId="4CDCB816" w14:textId="77777777" w:rsidR="00071240" w:rsidRPr="00F759CF" w:rsidRDefault="00071240" w:rsidP="00746905">
            <w:pPr>
              <w:spacing w:before="10" w:after="0"/>
              <w:rPr>
                <w:color w:val="222222"/>
                <w:szCs w:val="20"/>
              </w:rPr>
            </w:pPr>
            <w:r w:rsidRPr="00F759CF">
              <w:rPr>
                <w:color w:val="222222"/>
                <w:szCs w:val="20"/>
              </w:rPr>
              <w:t> </w:t>
            </w:r>
          </w:p>
          <w:p w14:paraId="4A8F0660" w14:textId="77777777" w:rsidR="00071240" w:rsidRPr="00F759CF" w:rsidRDefault="00071240" w:rsidP="00746905">
            <w:pPr>
              <w:spacing w:after="0"/>
              <w:ind w:left="615" w:right="601"/>
              <w:jc w:val="center"/>
              <w:rPr>
                <w:color w:val="222222"/>
                <w:szCs w:val="20"/>
              </w:rPr>
            </w:pPr>
            <w:r w:rsidRPr="00F759CF">
              <w:rPr>
                <w:color w:val="222222"/>
                <w:szCs w:val="20"/>
              </w:rPr>
              <w:t>0 %</w:t>
            </w:r>
          </w:p>
        </w:tc>
        <w:tc>
          <w:tcPr>
            <w:tcW w:w="5490" w:type="dxa"/>
            <w:tcBorders>
              <w:top w:val="nil"/>
              <w:left w:val="nil"/>
              <w:bottom w:val="single" w:sz="8" w:space="0" w:color="000000"/>
              <w:right w:val="double" w:sz="2" w:space="0" w:color="000000"/>
            </w:tcBorders>
            <w:shd w:val="clear" w:color="auto" w:fill="FFFFFF"/>
            <w:hideMark/>
          </w:tcPr>
          <w:p w14:paraId="6BF46E4F" w14:textId="77777777" w:rsidR="00071240" w:rsidRPr="00F759CF" w:rsidRDefault="00071240" w:rsidP="00746905">
            <w:pPr>
              <w:spacing w:after="0"/>
              <w:ind w:left="113" w:right="80"/>
              <w:rPr>
                <w:color w:val="222222"/>
                <w:szCs w:val="20"/>
              </w:rPr>
            </w:pPr>
            <w:r w:rsidRPr="00F759CF">
              <w:rPr>
                <w:color w:val="222222"/>
                <w:szCs w:val="20"/>
              </w:rPr>
              <w:t>For packages of bacon, fresh sausage, and luncheon meats, there is no moisture allowance if there is no free-flowing liquid or absorbent material in contact with the product and the</w:t>
            </w:r>
            <w:r w:rsidRPr="00F759CF">
              <w:rPr>
                <w:color w:val="222222"/>
                <w:spacing w:val="-16"/>
                <w:szCs w:val="20"/>
              </w:rPr>
              <w:t> </w:t>
            </w:r>
            <w:r w:rsidRPr="00F759CF">
              <w:rPr>
                <w:color w:val="222222"/>
                <w:szCs w:val="20"/>
              </w:rPr>
              <w:t>package</w:t>
            </w:r>
            <w:r w:rsidRPr="00F759CF">
              <w:rPr>
                <w:color w:val="222222"/>
                <w:spacing w:val="-13"/>
                <w:szCs w:val="20"/>
              </w:rPr>
              <w:t> </w:t>
            </w:r>
            <w:r w:rsidRPr="00F759CF">
              <w:rPr>
                <w:color w:val="222222"/>
                <w:szCs w:val="20"/>
              </w:rPr>
              <w:t>is</w:t>
            </w:r>
            <w:r w:rsidRPr="00F759CF">
              <w:rPr>
                <w:color w:val="222222"/>
                <w:spacing w:val="-15"/>
                <w:szCs w:val="20"/>
              </w:rPr>
              <w:t> </w:t>
            </w:r>
            <w:r w:rsidRPr="00F759CF">
              <w:rPr>
                <w:color w:val="222222"/>
                <w:szCs w:val="20"/>
              </w:rPr>
              <w:t>cleaned</w:t>
            </w:r>
            <w:r w:rsidRPr="00F759CF">
              <w:rPr>
                <w:color w:val="222222"/>
                <w:spacing w:val="-16"/>
                <w:szCs w:val="20"/>
              </w:rPr>
              <w:t> </w:t>
            </w:r>
            <w:r w:rsidRPr="00F759CF">
              <w:rPr>
                <w:color w:val="222222"/>
                <w:szCs w:val="20"/>
              </w:rPr>
              <w:t>of</w:t>
            </w:r>
            <w:r w:rsidRPr="00F759CF">
              <w:rPr>
                <w:color w:val="222222"/>
                <w:spacing w:val="-15"/>
                <w:szCs w:val="20"/>
              </w:rPr>
              <w:t> </w:t>
            </w:r>
            <w:r w:rsidRPr="00F759CF">
              <w:rPr>
                <w:color w:val="222222"/>
                <w:szCs w:val="20"/>
              </w:rPr>
              <w:t>clinging</w:t>
            </w:r>
            <w:r w:rsidRPr="00F759CF">
              <w:rPr>
                <w:color w:val="222222"/>
                <w:spacing w:val="-14"/>
                <w:szCs w:val="20"/>
              </w:rPr>
              <w:t> </w:t>
            </w:r>
            <w:r w:rsidRPr="00F759CF">
              <w:rPr>
                <w:color w:val="222222"/>
                <w:szCs w:val="20"/>
              </w:rPr>
              <w:t>material.</w:t>
            </w:r>
            <w:r w:rsidRPr="00F759CF">
              <w:rPr>
                <w:color w:val="222222"/>
                <w:spacing w:val="27"/>
                <w:szCs w:val="20"/>
              </w:rPr>
              <w:t> </w:t>
            </w:r>
            <w:r w:rsidRPr="00F759CF">
              <w:rPr>
                <w:color w:val="222222"/>
                <w:szCs w:val="20"/>
              </w:rPr>
              <w:t>Luncheon</w:t>
            </w:r>
            <w:r w:rsidRPr="00F759CF">
              <w:rPr>
                <w:color w:val="222222"/>
                <w:spacing w:val="-16"/>
                <w:szCs w:val="20"/>
              </w:rPr>
              <w:t> </w:t>
            </w:r>
            <w:r w:rsidRPr="00F759CF">
              <w:rPr>
                <w:color w:val="222222"/>
                <w:szCs w:val="20"/>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sidRPr="00F759CF">
              <w:rPr>
                <w:color w:val="222222"/>
                <w:spacing w:val="-6"/>
                <w:szCs w:val="20"/>
              </w:rPr>
              <w:t> </w:t>
            </w:r>
            <w:r w:rsidRPr="00F759CF">
              <w:rPr>
                <w:color w:val="222222"/>
                <w:szCs w:val="20"/>
              </w:rPr>
              <w:t>equivalent.</w:t>
            </w:r>
          </w:p>
        </w:tc>
      </w:tr>
      <w:tr w:rsidR="00071240" w:rsidRPr="00F759CF" w14:paraId="0C7C12A7" w14:textId="77777777" w:rsidTr="00716D1B">
        <w:trPr>
          <w:trHeight w:val="1998"/>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A424C75" w14:textId="77777777" w:rsidR="00071240" w:rsidRPr="00F759CF" w:rsidRDefault="00071240" w:rsidP="00746905">
            <w:pPr>
              <w:spacing w:after="0"/>
              <w:ind w:left="97" w:right="80"/>
              <w:rPr>
                <w:color w:val="222222"/>
                <w:szCs w:val="20"/>
              </w:rPr>
            </w:pPr>
            <w:r w:rsidRPr="00F759CF">
              <w:rPr>
                <w:b/>
                <w:bCs/>
                <w:color w:val="222222"/>
                <w:szCs w:val="20"/>
              </w:rPr>
              <w:t>1</w:t>
            </w:r>
            <w:r w:rsidRPr="00F759CF">
              <w:rPr>
                <w:color w:val="222222"/>
                <w:szCs w:val="20"/>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4th edition of NIST Handbook 133 by reference in 2008 but not the “Wet Tare” method for determining net weight compliance. FSIS considers the free-flowing liquids in packages of meat and poultry</w:t>
            </w:r>
            <w:r w:rsidRPr="00F759CF">
              <w:rPr>
                <w:color w:val="222222"/>
                <w:spacing w:val="-34"/>
                <w:szCs w:val="20"/>
              </w:rPr>
              <w:t> </w:t>
            </w:r>
            <w:r w:rsidRPr="00F759CF">
              <w:rPr>
                <w:color w:val="222222"/>
                <w:szCs w:val="20"/>
              </w:rPr>
              <w:t>products, including</w:t>
            </w:r>
            <w:r w:rsidRPr="00F759CF">
              <w:rPr>
                <w:color w:val="222222"/>
                <w:spacing w:val="-11"/>
                <w:szCs w:val="20"/>
              </w:rPr>
              <w:t> </w:t>
            </w:r>
            <w:r w:rsidRPr="00F759CF">
              <w:rPr>
                <w:color w:val="222222"/>
                <w:szCs w:val="20"/>
              </w:rPr>
              <w:t>single-ingredient,</w:t>
            </w:r>
            <w:r w:rsidRPr="00F759CF">
              <w:rPr>
                <w:color w:val="222222"/>
                <w:spacing w:val="-11"/>
                <w:szCs w:val="20"/>
              </w:rPr>
              <w:t> </w:t>
            </w:r>
            <w:r w:rsidRPr="00F759CF">
              <w:rPr>
                <w:color w:val="222222"/>
                <w:szCs w:val="20"/>
              </w:rPr>
              <w:t>raw</w:t>
            </w:r>
            <w:r w:rsidRPr="00F759CF">
              <w:rPr>
                <w:color w:val="222222"/>
                <w:spacing w:val="-10"/>
                <w:szCs w:val="20"/>
              </w:rPr>
              <w:t> </w:t>
            </w:r>
            <w:r w:rsidRPr="00F759CF">
              <w:rPr>
                <w:color w:val="222222"/>
                <w:szCs w:val="20"/>
              </w:rPr>
              <w:t>poultry</w:t>
            </w:r>
            <w:r w:rsidRPr="00F759CF">
              <w:rPr>
                <w:color w:val="222222"/>
                <w:spacing w:val="-11"/>
                <w:szCs w:val="20"/>
              </w:rPr>
              <w:t> </w:t>
            </w:r>
            <w:r w:rsidRPr="00F759CF">
              <w:rPr>
                <w:color w:val="222222"/>
                <w:szCs w:val="20"/>
              </w:rPr>
              <w:t>products,</w:t>
            </w:r>
            <w:r w:rsidRPr="00F759CF">
              <w:rPr>
                <w:color w:val="222222"/>
                <w:spacing w:val="-10"/>
                <w:szCs w:val="20"/>
              </w:rPr>
              <w:t> </w:t>
            </w:r>
            <w:r w:rsidRPr="00F759CF">
              <w:rPr>
                <w:color w:val="222222"/>
                <w:szCs w:val="20"/>
              </w:rPr>
              <w:t>to</w:t>
            </w:r>
            <w:r w:rsidRPr="00F759CF">
              <w:rPr>
                <w:color w:val="222222"/>
                <w:spacing w:val="-8"/>
                <w:szCs w:val="20"/>
              </w:rPr>
              <w:t> </w:t>
            </w:r>
            <w:r w:rsidRPr="00F759CF">
              <w:rPr>
                <w:color w:val="222222"/>
                <w:szCs w:val="20"/>
              </w:rPr>
              <w:t>be</w:t>
            </w:r>
            <w:r w:rsidRPr="00F759CF">
              <w:rPr>
                <w:color w:val="222222"/>
                <w:spacing w:val="-13"/>
                <w:szCs w:val="20"/>
              </w:rPr>
              <w:t> </w:t>
            </w:r>
            <w:r w:rsidRPr="00F759CF">
              <w:rPr>
                <w:color w:val="222222"/>
                <w:szCs w:val="20"/>
              </w:rPr>
              <w:t>integral</w:t>
            </w:r>
            <w:r w:rsidRPr="00F759CF">
              <w:rPr>
                <w:color w:val="222222"/>
                <w:spacing w:val="-10"/>
                <w:szCs w:val="20"/>
              </w:rPr>
              <w:t> </w:t>
            </w:r>
            <w:r w:rsidRPr="00F759CF">
              <w:rPr>
                <w:color w:val="222222"/>
                <w:szCs w:val="20"/>
              </w:rPr>
              <w:t>components</w:t>
            </w:r>
            <w:r w:rsidRPr="00F759CF">
              <w:rPr>
                <w:color w:val="222222"/>
                <w:spacing w:val="-9"/>
                <w:szCs w:val="20"/>
              </w:rPr>
              <w:t> </w:t>
            </w:r>
            <w:r w:rsidRPr="00F759CF">
              <w:rPr>
                <w:color w:val="222222"/>
                <w:szCs w:val="20"/>
              </w:rPr>
              <w:t>of</w:t>
            </w:r>
            <w:r w:rsidRPr="00F759CF">
              <w:rPr>
                <w:color w:val="222222"/>
                <w:spacing w:val="-10"/>
                <w:szCs w:val="20"/>
              </w:rPr>
              <w:t> </w:t>
            </w:r>
            <w:r w:rsidRPr="00F759CF">
              <w:rPr>
                <w:color w:val="222222"/>
                <w:szCs w:val="20"/>
              </w:rPr>
              <w:t>these</w:t>
            </w:r>
            <w:r w:rsidRPr="00F759CF">
              <w:rPr>
                <w:color w:val="222222"/>
                <w:spacing w:val="-8"/>
                <w:szCs w:val="20"/>
              </w:rPr>
              <w:t> </w:t>
            </w:r>
            <w:r w:rsidRPr="00F759CF">
              <w:rPr>
                <w:color w:val="222222"/>
                <w:szCs w:val="20"/>
              </w:rPr>
              <w:t>products</w:t>
            </w:r>
            <w:r w:rsidRPr="00F759CF">
              <w:rPr>
                <w:color w:val="222222"/>
                <w:spacing w:val="-10"/>
                <w:szCs w:val="20"/>
              </w:rPr>
              <w:t> </w:t>
            </w:r>
            <w:r w:rsidRPr="00F759CF">
              <w:rPr>
                <w:color w:val="222222"/>
                <w:szCs w:val="20"/>
              </w:rPr>
              <w:t>(see</w:t>
            </w:r>
            <w:r w:rsidRPr="00F759CF">
              <w:rPr>
                <w:color w:val="222222"/>
                <w:spacing w:val="-10"/>
                <w:szCs w:val="20"/>
              </w:rPr>
              <w:t> </w:t>
            </w:r>
            <w:r w:rsidRPr="00F759CF">
              <w:rPr>
                <w:color w:val="222222"/>
                <w:szCs w:val="20"/>
              </w:rPr>
              <w:t>Federal Register, September 9, 2008 [Volume 73, Number 175] [Final Rule – pages</w:t>
            </w:r>
            <w:r w:rsidRPr="00F759CF">
              <w:rPr>
                <w:color w:val="222222"/>
                <w:spacing w:val="-6"/>
                <w:szCs w:val="20"/>
              </w:rPr>
              <w:t> </w:t>
            </w:r>
            <w:r w:rsidRPr="00F759CF">
              <w:rPr>
                <w:color w:val="222222"/>
                <w:szCs w:val="20"/>
              </w:rPr>
              <w:t>52189-52193]).</w:t>
            </w:r>
          </w:p>
        </w:tc>
      </w:tr>
      <w:tr w:rsidR="00071240" w:rsidRPr="00F759CF" w14:paraId="56FFE01E" w14:textId="77777777" w:rsidTr="00716D1B">
        <w:trPr>
          <w:jc w:val="center"/>
        </w:trPr>
        <w:tc>
          <w:tcPr>
            <w:tcW w:w="2700" w:type="dxa"/>
            <w:tcBorders>
              <w:top w:val="nil"/>
              <w:left w:val="nil"/>
              <w:bottom w:val="double" w:sz="2" w:space="0" w:color="000000"/>
              <w:right w:val="nil"/>
            </w:tcBorders>
            <w:shd w:val="clear" w:color="auto" w:fill="FFFFFF"/>
            <w:vAlign w:val="center"/>
            <w:hideMark/>
          </w:tcPr>
          <w:p w14:paraId="0EE44499" w14:textId="77777777" w:rsidR="00071240" w:rsidRPr="00F759CF" w:rsidRDefault="00071240" w:rsidP="00716D1B">
            <w:pPr>
              <w:rPr>
                <w:color w:val="222222"/>
                <w:szCs w:val="20"/>
              </w:rPr>
            </w:pPr>
          </w:p>
        </w:tc>
        <w:tc>
          <w:tcPr>
            <w:tcW w:w="135" w:type="dxa"/>
            <w:tcBorders>
              <w:top w:val="nil"/>
              <w:left w:val="nil"/>
              <w:bottom w:val="double" w:sz="2" w:space="0" w:color="000000"/>
              <w:right w:val="nil"/>
            </w:tcBorders>
            <w:shd w:val="clear" w:color="auto" w:fill="FFFFFF"/>
            <w:vAlign w:val="center"/>
            <w:hideMark/>
          </w:tcPr>
          <w:p w14:paraId="66285056" w14:textId="77777777" w:rsidR="00071240" w:rsidRPr="00F759CF" w:rsidRDefault="00071240" w:rsidP="00716D1B">
            <w:pPr>
              <w:rPr>
                <w:szCs w:val="20"/>
              </w:rPr>
            </w:pPr>
          </w:p>
        </w:tc>
        <w:tc>
          <w:tcPr>
            <w:tcW w:w="1491" w:type="dxa"/>
            <w:tcBorders>
              <w:top w:val="nil"/>
              <w:left w:val="nil"/>
              <w:bottom w:val="double" w:sz="2" w:space="0" w:color="000000"/>
              <w:right w:val="nil"/>
            </w:tcBorders>
            <w:shd w:val="clear" w:color="auto" w:fill="FFFFFF"/>
            <w:vAlign w:val="center"/>
            <w:hideMark/>
          </w:tcPr>
          <w:p w14:paraId="339EDA45" w14:textId="77777777" w:rsidR="00071240" w:rsidRPr="00F759CF" w:rsidRDefault="00071240" w:rsidP="00716D1B">
            <w:pPr>
              <w:rPr>
                <w:szCs w:val="20"/>
              </w:rPr>
            </w:pPr>
          </w:p>
        </w:tc>
        <w:tc>
          <w:tcPr>
            <w:tcW w:w="5490" w:type="dxa"/>
            <w:tcBorders>
              <w:top w:val="nil"/>
              <w:left w:val="nil"/>
              <w:bottom w:val="double" w:sz="2" w:space="0" w:color="000000"/>
              <w:right w:val="nil"/>
            </w:tcBorders>
            <w:shd w:val="clear" w:color="auto" w:fill="FFFFFF"/>
            <w:vAlign w:val="center"/>
            <w:hideMark/>
          </w:tcPr>
          <w:p w14:paraId="70285989" w14:textId="77777777" w:rsidR="00071240" w:rsidRPr="00F759CF" w:rsidRDefault="00071240" w:rsidP="00716D1B">
            <w:pPr>
              <w:rPr>
                <w:szCs w:val="20"/>
              </w:rPr>
            </w:pPr>
          </w:p>
        </w:tc>
      </w:tr>
    </w:tbl>
    <w:p w14:paraId="3145C8C6" w14:textId="77777777" w:rsidR="00071240" w:rsidRDefault="00071240" w:rsidP="00746905">
      <w:pPr>
        <w:keepNext/>
        <w:spacing w:before="240" w:after="0"/>
        <w:rPr>
          <w:b/>
          <w:szCs w:val="20"/>
        </w:rPr>
      </w:pPr>
      <w:r w:rsidRPr="00F759CF">
        <w:rPr>
          <w:b/>
          <w:szCs w:val="20"/>
        </w:rPr>
        <w:t>Previous Action:</w:t>
      </w:r>
    </w:p>
    <w:p w14:paraId="5D3420A8" w14:textId="77777777" w:rsidR="00071240" w:rsidRPr="00307D56" w:rsidRDefault="00071240" w:rsidP="00071240">
      <w:pPr>
        <w:keepNext/>
        <w:rPr>
          <w:bCs/>
          <w:szCs w:val="20"/>
        </w:rPr>
      </w:pPr>
      <w:r>
        <w:rPr>
          <w:b/>
          <w:szCs w:val="20"/>
        </w:rPr>
        <w:tab/>
      </w:r>
      <w:r w:rsidRPr="00307D56">
        <w:rPr>
          <w:bCs/>
          <w:szCs w:val="20"/>
        </w:rPr>
        <w:t>2022: Assigned</w:t>
      </w:r>
      <w:r>
        <w:rPr>
          <w:bCs/>
          <w:szCs w:val="20"/>
        </w:rPr>
        <w:t xml:space="preserve"> - </w:t>
      </w:r>
      <w:r w:rsidRPr="00307D56">
        <w:rPr>
          <w:bCs/>
          <w:szCs w:val="20"/>
        </w:rPr>
        <w:t>Cannabis Task Group</w:t>
      </w:r>
    </w:p>
    <w:p w14:paraId="33D5A6DF" w14:textId="77777777" w:rsidR="00071240" w:rsidRPr="00F759CF" w:rsidRDefault="00071240" w:rsidP="00746905">
      <w:pPr>
        <w:keepNext/>
        <w:spacing w:before="240" w:after="0"/>
        <w:rPr>
          <w:b/>
          <w:szCs w:val="20"/>
        </w:rPr>
      </w:pPr>
      <w:r w:rsidRPr="00F759CF">
        <w:rPr>
          <w:b/>
          <w:szCs w:val="20"/>
        </w:rPr>
        <w:t>Original Justification:</w:t>
      </w:r>
    </w:p>
    <w:p w14:paraId="202834F7" w14:textId="6F34730C" w:rsidR="00071240" w:rsidRPr="00F759CF" w:rsidRDefault="00071240" w:rsidP="00071240">
      <w:pPr>
        <w:rPr>
          <w:szCs w:val="20"/>
        </w:rPr>
      </w:pPr>
      <w:r w:rsidRPr="00F759CF">
        <w:rPr>
          <w:szCs w:val="20"/>
        </w:rPr>
        <w:t xml:space="preserve">Since </w:t>
      </w:r>
      <w:r w:rsidRPr="00F759CF">
        <w:rPr>
          <w:i/>
          <w:iCs/>
          <w:szCs w:val="20"/>
        </w:rPr>
        <w:t>Cannabis</w:t>
      </w:r>
      <w:r w:rsidRPr="00F759CF">
        <w:rPr>
          <w:szCs w:val="20"/>
        </w:rPr>
        <w:t xml:space="preserve"> and </w:t>
      </w:r>
      <w:r w:rsidRPr="00F759CF">
        <w:rPr>
          <w:i/>
          <w:iCs/>
          <w:szCs w:val="20"/>
        </w:rPr>
        <w:t>Cannabis-</w:t>
      </w:r>
      <w:r w:rsidRPr="00F759CF">
        <w:rPr>
          <w:szCs w:val="20"/>
        </w:rPr>
        <w:t xml:space="preserve">containing products were first legalized by various states, the industry has undergone an unprecedented expansion. Even though these products haven’t received Federal approval at this time, more and more states have supported </w:t>
      </w: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for medicinal or adult use under their own laws. This has resulted in boutique markets developing across the country with restrictive state boundaries for lack of clarity and uniformity in commercialization of these products.</w:t>
      </w:r>
    </w:p>
    <w:p w14:paraId="1B4543C2" w14:textId="068531D2" w:rsidR="00071240" w:rsidRPr="00F759CF" w:rsidRDefault="00071240" w:rsidP="00071240">
      <w:pPr>
        <w:rPr>
          <w:szCs w:val="20"/>
        </w:rPr>
      </w:pP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F759CF">
        <w:rPr>
          <w:i/>
          <w:iCs/>
          <w:szCs w:val="20"/>
        </w:rPr>
        <w:t>Cannabis</w:t>
      </w:r>
      <w:r w:rsidRPr="00F759CF">
        <w:rPr>
          <w:szCs w:val="20"/>
        </w:rPr>
        <w:t xml:space="preserve"> and </w:t>
      </w:r>
      <w:r w:rsidRPr="00F759CF">
        <w:rPr>
          <w:i/>
          <w:iCs/>
          <w:szCs w:val="20"/>
        </w:rPr>
        <w:t>Cannabis</w:t>
      </w:r>
      <w:r w:rsidRPr="00F759CF">
        <w:rPr>
          <w:szCs w:val="20"/>
        </w:rPr>
        <w:t>- containing products and applications range from non-food to food products for human and animal consumption through inhalation, ingestion, and/or topical or dermal application.  They can be used as ingredients in other commodities, changing in most cases the product identity to C</w:t>
      </w:r>
      <w:r w:rsidRPr="00F759CF">
        <w:rPr>
          <w:i/>
          <w:iCs/>
          <w:szCs w:val="20"/>
        </w:rPr>
        <w:t>annabis</w:t>
      </w:r>
      <w:r w:rsidRPr="00F759CF">
        <w:rPr>
          <w:szCs w:val="20"/>
        </w:rPr>
        <w:t xml:space="preserve"> products. Some </w:t>
      </w:r>
      <w:r w:rsidRPr="00F759CF">
        <w:rPr>
          <w:i/>
          <w:iCs/>
          <w:szCs w:val="20"/>
        </w:rPr>
        <w:t>Cannabis</w:t>
      </w:r>
      <w:r w:rsidRPr="00F759CF">
        <w:rPr>
          <w:szCs w:val="20"/>
        </w:rPr>
        <w:t xml:space="preserve"> is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moisture allowance of </w:t>
      </w:r>
      <w:r w:rsidRPr="00F759CF">
        <w:rPr>
          <w:i/>
          <w:iCs/>
          <w:szCs w:val="20"/>
        </w:rPr>
        <w:t>Cannabis</w:t>
      </w:r>
      <w:r w:rsidRPr="00F759CF">
        <w:rPr>
          <w:szCs w:val="20"/>
        </w:rPr>
        <w:t>.</w:t>
      </w:r>
    </w:p>
    <w:p w14:paraId="39208406" w14:textId="7CD5C650" w:rsidR="00071240" w:rsidRPr="00F759CF" w:rsidRDefault="00071240" w:rsidP="00071240">
      <w:pPr>
        <w:rPr>
          <w:szCs w:val="20"/>
        </w:rPr>
      </w:pPr>
      <w:r w:rsidRPr="00F759CF">
        <w:rPr>
          <w:szCs w:val="20"/>
        </w:rPr>
        <w:t xml:space="preserve">In the retail </w:t>
      </w:r>
      <w:r w:rsidRPr="00F759CF">
        <w:rPr>
          <w:i/>
          <w:iCs/>
          <w:szCs w:val="20"/>
        </w:rPr>
        <w:t>Cannabis</w:t>
      </w:r>
      <w:r w:rsidRPr="00F759CF">
        <w:rPr>
          <w:szCs w:val="20"/>
        </w:rPr>
        <w:t xml:space="preserve"> trade, insufficient attention and guidance is given to moisture migration in or out of some </w:t>
      </w:r>
      <w:r w:rsidRPr="00F759CF">
        <w:rPr>
          <w:i/>
          <w:iCs/>
          <w:szCs w:val="20"/>
        </w:rPr>
        <w:t>Cannabis</w:t>
      </w:r>
      <w:r w:rsidRPr="00F759CF">
        <w:rPr>
          <w:szCs w:val="20"/>
        </w:rPr>
        <w:t xml:space="preserve"> packaging and as a result, the contents of some </w:t>
      </w:r>
      <w:r w:rsidRPr="00F759CF">
        <w:rPr>
          <w:i/>
          <w:iCs/>
          <w:szCs w:val="20"/>
        </w:rPr>
        <w:t>Cannabis</w:t>
      </w:r>
      <w:r w:rsidRPr="00F759CF">
        <w:rPr>
          <w:szCs w:val="20"/>
        </w:rPr>
        <w:t xml:space="preserve"> flower packaging have been found to be underweight, resulting in the patient/consumer paying for weight that they are not receiving. For instance, underweight complaints are the #1 consumer complaint in Oregon. See attached table for data from multiple stores of four brands and the incidence of underweight contents. </w:t>
      </w:r>
    </w:p>
    <w:p w14:paraId="50BBDEAB" w14:textId="495E4DC0" w:rsidR="00071240" w:rsidRPr="00746905" w:rsidRDefault="00071240" w:rsidP="00CA54F9">
      <w:pPr>
        <w:keepNext/>
        <w:keepLines/>
        <w:rPr>
          <w:b/>
          <w:bCs/>
          <w:szCs w:val="20"/>
        </w:rPr>
      </w:pPr>
      <w:r w:rsidRPr="00F759CF">
        <w:rPr>
          <w:b/>
          <w:bCs/>
          <w:szCs w:val="20"/>
        </w:rPr>
        <w:lastRenderedPageBreak/>
        <w:t>Preview: If you were shopping any one of 3 stores of a popular brand you’d have a 71% chance of buying a supposedly 1.75g package that is 21.6% underweight, meaning you have a 71% chance of being ripped off by $5 (assuming a $10/g price). The lowest incidence of underweight? 54%. The lowest percent underweight? 2.75%</w:t>
      </w:r>
    </w:p>
    <w:p w14:paraId="525A3790" w14:textId="77777777" w:rsidR="00071240" w:rsidRPr="00F759CF" w:rsidRDefault="00071240" w:rsidP="00071240">
      <w:pPr>
        <w:rPr>
          <w:szCs w:val="20"/>
        </w:rPr>
      </w:pPr>
      <w:r w:rsidRPr="00F759CF">
        <w:rPr>
          <w:szCs w:val="20"/>
        </w:rPr>
        <w:t xml:space="preserve">For the fairness and safety of </w:t>
      </w:r>
      <w:r w:rsidRPr="00F759CF">
        <w:rPr>
          <w:i/>
          <w:iCs/>
          <w:szCs w:val="20"/>
        </w:rPr>
        <w:t>Cannabis</w:t>
      </w:r>
      <w:r w:rsidRPr="00F759CF">
        <w:rPr>
          <w:szCs w:val="20"/>
        </w:rPr>
        <w:t xml:space="preserve"> consumers, a 3% +/- weight variance based on enforcement of acceptable moisture range needs to be established. A 3% allowance aligns with other known commodities and with California regulations that outline +/- 3%.</w:t>
      </w:r>
    </w:p>
    <w:p w14:paraId="5F5E8E94" w14:textId="6C85A73D" w:rsidR="00071240" w:rsidRPr="00F759CF" w:rsidRDefault="00071240" w:rsidP="00071240">
      <w:pPr>
        <w:rPr>
          <w:szCs w:val="20"/>
        </w:rPr>
      </w:pPr>
      <w:r w:rsidRPr="00F759CF">
        <w:rPr>
          <w:b/>
          <w:szCs w:val="20"/>
        </w:rPr>
        <w:t>Why 3%?</w:t>
      </w:r>
      <w:r w:rsidRPr="00F759CF">
        <w:rPr>
          <w:szCs w:val="20"/>
        </w:rPr>
        <w:t xml:space="preserve"> Consistent with other items in NIST handbook, aligns with California. If the boundaries are too wide, it exposes the program to diversion.</w:t>
      </w:r>
    </w:p>
    <w:p w14:paraId="506D61C4" w14:textId="3E71175C" w:rsidR="00071240" w:rsidRPr="00F759CF" w:rsidRDefault="00071240" w:rsidP="00071240">
      <w:pPr>
        <w:keepNext/>
        <w:rPr>
          <w:szCs w:val="20"/>
        </w:rPr>
      </w:pPr>
      <w:r w:rsidRPr="00F759CF">
        <w:rPr>
          <w:b/>
          <w:bCs/>
          <w:szCs w:val="20"/>
        </w:rPr>
        <w:t xml:space="preserve">Is underweight really an issue? </w:t>
      </w:r>
      <w:r w:rsidRPr="00F759CF">
        <w:rPr>
          <w:szCs w:val="20"/>
        </w:rPr>
        <w:t xml:space="preserve">I filed Public Records requests with every state that allows </w:t>
      </w:r>
      <w:r w:rsidRPr="00F759CF">
        <w:rPr>
          <w:i/>
          <w:iCs/>
          <w:szCs w:val="20"/>
        </w:rPr>
        <w:t xml:space="preserve">Cannabis </w:t>
      </w:r>
      <w:r w:rsidRPr="00F759CF">
        <w:rPr>
          <w:szCs w:val="20"/>
        </w:rPr>
        <w:t>flower commerce. Each of them told me they keep no official records on underweight complaints.  However, Oregon went on record telling me underweight is one of their largest complaints (attached). As for one other state, see attached data from Colorado that recorded 69 separate container purchases from 18 separate stores within 4 brands.</w:t>
      </w:r>
    </w:p>
    <w:p w14:paraId="0F4C8747" w14:textId="77777777" w:rsidR="00071240" w:rsidRPr="00F759CF" w:rsidRDefault="00071240" w:rsidP="00071240">
      <w:pPr>
        <w:keepNext/>
        <w:rPr>
          <w:szCs w:val="20"/>
        </w:rPr>
      </w:pPr>
      <w:r w:rsidRPr="00F759CF">
        <w:rPr>
          <w:szCs w:val="20"/>
        </w:rPr>
        <w:t>The submitter asked that this be a Voting Item in 2022.</w:t>
      </w:r>
    </w:p>
    <w:p w14:paraId="05EE77ED" w14:textId="77777777" w:rsidR="00071240" w:rsidRPr="00F759CF" w:rsidRDefault="00071240" w:rsidP="00071240">
      <w:pPr>
        <w:keepNext/>
        <w:rPr>
          <w:szCs w:val="20"/>
        </w:rPr>
      </w:pPr>
    </w:p>
    <w:p w14:paraId="287B7D5D" w14:textId="77777777" w:rsidR="00071240" w:rsidRPr="00F759CF" w:rsidRDefault="00071240" w:rsidP="00071240">
      <w:pPr>
        <w:keepNext/>
        <w:rPr>
          <w:b/>
          <w:szCs w:val="20"/>
        </w:rPr>
      </w:pPr>
      <w:r w:rsidRPr="00F759CF">
        <w:rPr>
          <w:b/>
          <w:szCs w:val="20"/>
        </w:rPr>
        <w:t>Comments in Favor:</w:t>
      </w:r>
    </w:p>
    <w:p w14:paraId="24A0998D" w14:textId="77777777" w:rsidR="00071240" w:rsidRPr="00F759CF" w:rsidRDefault="00071240" w:rsidP="00071240">
      <w:pPr>
        <w:keepNext/>
        <w:spacing w:after="0"/>
        <w:ind w:left="720"/>
        <w:rPr>
          <w:b/>
          <w:szCs w:val="20"/>
        </w:rPr>
      </w:pPr>
      <w:r w:rsidRPr="00F759CF">
        <w:rPr>
          <w:b/>
          <w:szCs w:val="20"/>
        </w:rPr>
        <w:t>Regulatory:</w:t>
      </w:r>
    </w:p>
    <w:p w14:paraId="402F6DAB"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768F22D8" w14:textId="77777777" w:rsidR="00071240" w:rsidRPr="00F759CF" w:rsidRDefault="00071240" w:rsidP="00746905">
      <w:pPr>
        <w:spacing w:before="240" w:after="0"/>
        <w:ind w:left="720"/>
        <w:rPr>
          <w:b/>
          <w:szCs w:val="20"/>
        </w:rPr>
      </w:pPr>
      <w:r w:rsidRPr="00F759CF">
        <w:rPr>
          <w:b/>
          <w:szCs w:val="20"/>
        </w:rPr>
        <w:t>Industry:</w:t>
      </w:r>
    </w:p>
    <w:p w14:paraId="6C389D9F"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5303BEFE" w14:textId="77777777" w:rsidR="00071240" w:rsidRPr="00F759CF" w:rsidRDefault="00071240" w:rsidP="00746905">
      <w:pPr>
        <w:spacing w:before="240" w:after="0"/>
        <w:ind w:left="720"/>
        <w:rPr>
          <w:b/>
          <w:szCs w:val="20"/>
        </w:rPr>
      </w:pPr>
      <w:r w:rsidRPr="00F759CF">
        <w:rPr>
          <w:b/>
          <w:szCs w:val="20"/>
        </w:rPr>
        <w:t>Advisory:</w:t>
      </w:r>
    </w:p>
    <w:p w14:paraId="51C2F535"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3F45D16A" w14:textId="77777777" w:rsidR="00071240" w:rsidRPr="00F759CF" w:rsidRDefault="00071240" w:rsidP="00071240">
      <w:pPr>
        <w:spacing w:before="240"/>
        <w:rPr>
          <w:b/>
          <w:szCs w:val="20"/>
        </w:rPr>
      </w:pPr>
      <w:r w:rsidRPr="00F759CF">
        <w:rPr>
          <w:b/>
          <w:szCs w:val="20"/>
        </w:rPr>
        <w:t>Comments Against:</w:t>
      </w:r>
    </w:p>
    <w:p w14:paraId="5EBEE1F4" w14:textId="77777777" w:rsidR="00071240" w:rsidRPr="00F759CF" w:rsidRDefault="00071240" w:rsidP="00071240">
      <w:pPr>
        <w:spacing w:after="0"/>
        <w:ind w:left="720"/>
        <w:rPr>
          <w:b/>
          <w:szCs w:val="20"/>
        </w:rPr>
      </w:pPr>
      <w:r w:rsidRPr="00F759CF">
        <w:rPr>
          <w:b/>
          <w:szCs w:val="20"/>
        </w:rPr>
        <w:t>Regulatory:</w:t>
      </w:r>
    </w:p>
    <w:p w14:paraId="5BEF3677"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0309517F" w14:textId="77777777" w:rsidR="00071240" w:rsidRPr="00F759CF" w:rsidRDefault="00071240" w:rsidP="00071240">
      <w:pPr>
        <w:spacing w:before="240" w:after="0"/>
        <w:ind w:left="720"/>
        <w:rPr>
          <w:b/>
          <w:szCs w:val="20"/>
        </w:rPr>
      </w:pPr>
      <w:r w:rsidRPr="00F759CF">
        <w:rPr>
          <w:b/>
          <w:szCs w:val="20"/>
        </w:rPr>
        <w:t>Industry:</w:t>
      </w:r>
    </w:p>
    <w:p w14:paraId="17881595"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5AB0C18F" w14:textId="77777777" w:rsidR="00071240" w:rsidRPr="00F759CF" w:rsidRDefault="00071240" w:rsidP="00071240">
      <w:pPr>
        <w:spacing w:before="240" w:after="0"/>
        <w:ind w:left="720"/>
        <w:rPr>
          <w:b/>
          <w:szCs w:val="20"/>
        </w:rPr>
      </w:pPr>
      <w:r w:rsidRPr="00F759CF">
        <w:rPr>
          <w:b/>
          <w:szCs w:val="20"/>
        </w:rPr>
        <w:t>Advisory:</w:t>
      </w:r>
    </w:p>
    <w:p w14:paraId="49FE5FEB"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63CFEE95" w14:textId="3A023511" w:rsidR="00071240" w:rsidRPr="00F759CF" w:rsidRDefault="00071240" w:rsidP="00746905">
      <w:pPr>
        <w:spacing w:before="240"/>
        <w:rPr>
          <w:b/>
          <w:szCs w:val="20"/>
        </w:rPr>
      </w:pPr>
      <w:r w:rsidRPr="00F759CF">
        <w:rPr>
          <w:b/>
          <w:szCs w:val="20"/>
        </w:rPr>
        <w:t>Neutral Comments:</w:t>
      </w:r>
    </w:p>
    <w:p w14:paraId="3B00A65E" w14:textId="77777777" w:rsidR="00071240" w:rsidRPr="00F759CF" w:rsidRDefault="00071240" w:rsidP="00071240">
      <w:pPr>
        <w:spacing w:after="0"/>
        <w:ind w:left="720"/>
        <w:rPr>
          <w:b/>
          <w:szCs w:val="20"/>
        </w:rPr>
      </w:pPr>
      <w:r w:rsidRPr="00F759CF">
        <w:rPr>
          <w:b/>
          <w:szCs w:val="20"/>
        </w:rPr>
        <w:t>Regulatory:</w:t>
      </w:r>
    </w:p>
    <w:p w14:paraId="22FB2EA1"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19389F19" w14:textId="77777777" w:rsidR="00071240" w:rsidRPr="00F759CF" w:rsidRDefault="00071240" w:rsidP="00071240">
      <w:pPr>
        <w:spacing w:before="240" w:after="0"/>
        <w:ind w:left="720"/>
        <w:rPr>
          <w:b/>
          <w:szCs w:val="20"/>
        </w:rPr>
      </w:pPr>
      <w:r w:rsidRPr="00F759CF">
        <w:rPr>
          <w:b/>
          <w:szCs w:val="20"/>
        </w:rPr>
        <w:t>Industry:</w:t>
      </w:r>
    </w:p>
    <w:p w14:paraId="2C3C35EF"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1CEDDFFA" w14:textId="77777777" w:rsidR="00071240" w:rsidRPr="00F759CF" w:rsidRDefault="00071240" w:rsidP="00CA54F9">
      <w:pPr>
        <w:keepNext/>
        <w:keepLines/>
        <w:spacing w:before="240" w:after="0"/>
        <w:ind w:left="720"/>
        <w:rPr>
          <w:b/>
          <w:szCs w:val="20"/>
        </w:rPr>
      </w:pPr>
      <w:r w:rsidRPr="00F759CF">
        <w:rPr>
          <w:b/>
          <w:szCs w:val="20"/>
        </w:rPr>
        <w:lastRenderedPageBreak/>
        <w:t>Advisory:</w:t>
      </w:r>
    </w:p>
    <w:p w14:paraId="268C9069" w14:textId="4673A454" w:rsidR="00071240" w:rsidRPr="00746905" w:rsidRDefault="00071240" w:rsidP="00CA54F9">
      <w:pPr>
        <w:pStyle w:val="ListParagraph"/>
        <w:keepNext/>
        <w:keepLines/>
        <w:numPr>
          <w:ilvl w:val="0"/>
          <w:numId w:val="28"/>
        </w:numPr>
        <w:spacing w:line="259" w:lineRule="auto"/>
        <w:contextualSpacing/>
        <w:rPr>
          <w:szCs w:val="20"/>
        </w:rPr>
      </w:pPr>
      <w:r w:rsidRPr="00F759CF">
        <w:rPr>
          <w:szCs w:val="20"/>
        </w:rPr>
        <w:t>None</w:t>
      </w:r>
    </w:p>
    <w:p w14:paraId="798CC65C" w14:textId="77777777" w:rsidR="00071240" w:rsidRPr="00F759CF" w:rsidRDefault="00071240" w:rsidP="00071240">
      <w:pPr>
        <w:rPr>
          <w:b/>
          <w:szCs w:val="20"/>
        </w:rPr>
      </w:pPr>
      <w:r w:rsidRPr="00F759CF">
        <w:rPr>
          <w:b/>
          <w:szCs w:val="20"/>
        </w:rPr>
        <w:t>Item Development:</w:t>
      </w:r>
    </w:p>
    <w:p w14:paraId="06319DE1" w14:textId="5E3B9C40" w:rsidR="00071240" w:rsidRPr="00F759CF" w:rsidRDefault="00071240" w:rsidP="00071240">
      <w:pPr>
        <w:rPr>
          <w:bCs/>
          <w:szCs w:val="20"/>
        </w:rPr>
      </w:pPr>
      <w:r w:rsidRPr="00F759CF">
        <w:rPr>
          <w:bCs/>
          <w:szCs w:val="20"/>
          <w:u w:val="single"/>
        </w:rPr>
        <w:t xml:space="preserve">NCWM 2022 Interim Meeting: </w:t>
      </w:r>
      <w:r w:rsidRPr="00F759CF">
        <w:rPr>
          <w:bCs/>
          <w:szCs w:val="20"/>
        </w:rPr>
        <w:t>The Committee designated this item as Assigned at the 2022 NCWM Interim Meeting and removed it from Block 3 (B3).  The Committee referred it back to the NCWM Cannabis Task Group to conduct a study relative to moisture loss allowance for Cannabis.</w:t>
      </w:r>
    </w:p>
    <w:p w14:paraId="388263F5" w14:textId="77777777" w:rsidR="00071240" w:rsidRPr="00F759CF" w:rsidRDefault="00071240" w:rsidP="00071240">
      <w:pPr>
        <w:rPr>
          <w:bCs/>
          <w:szCs w:val="20"/>
        </w:rPr>
      </w:pPr>
      <w:r w:rsidRPr="00F759CF">
        <w:rPr>
          <w:bCs/>
          <w:szCs w:val="20"/>
        </w:rPr>
        <w:t xml:space="preserve">The Committee referred it back to the NCWM Cannabis Task Group to establish data supporting the moisture loss allowance the Task Group recommended. The Committee heard concerns that should the current moisture loss allowance be accepted without a study, the NCWM would be setting a precedence for future moisture loss allowance requests.  The Committee considered comments urging the Committee to move forward with the +/- 3 % moisture loss allowance but believes it would be imprudent to accept a moisture loss allowance without supporting data. </w:t>
      </w:r>
    </w:p>
    <w:p w14:paraId="5267A4C8" w14:textId="195283A2" w:rsidR="00071240" w:rsidRPr="00F759CF" w:rsidRDefault="00071240" w:rsidP="00071240">
      <w:pPr>
        <w:rPr>
          <w:bCs/>
          <w:szCs w:val="20"/>
        </w:rPr>
      </w:pPr>
      <w:r w:rsidRPr="00F759CF">
        <w:rPr>
          <w:bCs/>
          <w:szCs w:val="20"/>
        </w:rPr>
        <w:t>The Committee is recommending the NCWM Cannabis Task Group to follow NIST Handbook 130, NCWM, Interpretations and Guidelines section 2.5.6 Guidelines for NCWM Resolution of Requests for Recognition of Moisture Loss in Other Packaged Products to establish the moisture allowances (loss and gain).</w:t>
      </w:r>
    </w:p>
    <w:p w14:paraId="6D297CAC" w14:textId="77777777" w:rsidR="00071240" w:rsidRPr="00F759CF" w:rsidRDefault="00071240" w:rsidP="00071240">
      <w:pPr>
        <w:rPr>
          <w:bCs/>
          <w:szCs w:val="20"/>
        </w:rPr>
      </w:pPr>
      <w:r w:rsidRPr="00F759CF">
        <w:rPr>
          <w:bCs/>
          <w:szCs w:val="20"/>
        </w:rPr>
        <w:t xml:space="preserve">A request was made to the Cannabis Task Group for information and data supporting their proposed moisture loss allowance, but as of the time of this writing it was not received.  </w:t>
      </w:r>
    </w:p>
    <w:p w14:paraId="6BA0C187" w14:textId="77777777" w:rsidR="00071240" w:rsidRPr="00F759CF" w:rsidRDefault="00071240" w:rsidP="00071240">
      <w:pPr>
        <w:rPr>
          <w:bCs/>
          <w:szCs w:val="20"/>
        </w:rPr>
      </w:pPr>
      <w:r w:rsidRPr="00F759CF">
        <w:rPr>
          <w:bCs/>
          <w:szCs w:val="20"/>
        </w:rPr>
        <w:t>The Committee assigned Voting status to items B3: PAL-22.1, B3: PAL 22.2 and B3: MOS-22-2 because they heard support for these items and believe they are fully developed.</w:t>
      </w:r>
    </w:p>
    <w:p w14:paraId="112D3961" w14:textId="77777777" w:rsidR="00071240" w:rsidRPr="00F759CF" w:rsidRDefault="00071240" w:rsidP="00071240">
      <w:pPr>
        <w:keepNext/>
        <w:spacing w:before="240"/>
        <w:rPr>
          <w:bCs/>
          <w:szCs w:val="20"/>
        </w:rPr>
      </w:pPr>
      <w:r w:rsidRPr="00F759CF">
        <w:rPr>
          <w:bCs/>
          <w:szCs w:val="20"/>
          <w:u w:val="single"/>
        </w:rPr>
        <w:t>NCWM 2022 Annual Meeting:</w:t>
      </w:r>
      <w:r w:rsidRPr="00F759CF">
        <w:rPr>
          <w:bCs/>
          <w:szCs w:val="20"/>
        </w:rPr>
        <w:t xml:space="preserve"> This item was originally included in Item Block 3 (B3) but was removed by the Committee at the 2022 Annual meeting. Its status remains “Assigned”.  The other items were “Voting” items.</w:t>
      </w:r>
    </w:p>
    <w:p w14:paraId="0EFEEFEB" w14:textId="77777777" w:rsidR="00071240" w:rsidRPr="00F759CF" w:rsidRDefault="00071240" w:rsidP="00071240">
      <w:pPr>
        <w:keepNext/>
        <w:spacing w:before="240"/>
        <w:rPr>
          <w:bCs/>
          <w:szCs w:val="20"/>
        </w:rPr>
      </w:pPr>
      <w:r w:rsidRPr="00F759CF">
        <w:rPr>
          <w:bCs/>
          <w:szCs w:val="20"/>
        </w:rPr>
        <w:t>The Committee heard from the Cannabis Task Group that work on studying moisture loss has begun.  Cannabis Task Group Co-Chair Charlie Rutherford informed the Committee that the Task Group is working with the State of Michigan, a packaging company, and a cannabis provider to study moisture loss.</w:t>
      </w:r>
    </w:p>
    <w:p w14:paraId="6863832E" w14:textId="53837317" w:rsidR="00071240" w:rsidRPr="00F759CF" w:rsidRDefault="00071240" w:rsidP="00071240">
      <w:pPr>
        <w:keepNext/>
        <w:spacing w:before="240"/>
        <w:rPr>
          <w:i/>
          <w:iCs/>
          <w:color w:val="222222"/>
          <w:szCs w:val="20"/>
        </w:rPr>
      </w:pPr>
      <w:r w:rsidRPr="00F759CF">
        <w:rPr>
          <w:bCs/>
          <w:szCs w:val="20"/>
        </w:rPr>
        <w:t>The Committee heard from Dave Sefcik, NIST, OWM during the open hearings.  Mr. Sefcik shared the following with the Committee: “</w:t>
      </w:r>
      <w:r w:rsidRPr="00F759CF">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as part of NIST’s statutory mission to promote uniformity in state laws, regulations, and testing procedures</w:t>
      </w:r>
      <w:r w:rsidRPr="00F759CF">
        <w:rPr>
          <w:i/>
          <w:iCs/>
          <w:color w:val="222222"/>
          <w:szCs w:val="20"/>
        </w:rPr>
        <w:t>.”</w:t>
      </w:r>
    </w:p>
    <w:p w14:paraId="0D04153F" w14:textId="32C2EE7D" w:rsidR="00071240" w:rsidRPr="00F759CF" w:rsidRDefault="00071240"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F759CF">
        <w:rPr>
          <w:color w:val="000000"/>
          <w:szCs w:val="20"/>
        </w:rPr>
        <w:t>The Committee considered the written NIST, OWM analysis published on the NCWM website prior to the NCWM 2022 Annual Meeting.</w:t>
      </w:r>
    </w:p>
    <w:p w14:paraId="31DC46DC" w14:textId="77777777" w:rsidR="00C262D1" w:rsidRPr="00C46736" w:rsidRDefault="00C262D1" w:rsidP="00C262D1">
      <w:pPr>
        <w:keepNext/>
        <w:keepLines/>
        <w:rPr>
          <w:szCs w:val="20"/>
        </w:rPr>
      </w:pPr>
      <w:r w:rsidRPr="00C46736">
        <w:rPr>
          <w:b/>
          <w:szCs w:val="20"/>
        </w:rPr>
        <w:t>Regional Associations’ Comments:</w:t>
      </w:r>
    </w:p>
    <w:p w14:paraId="6A973592" w14:textId="607823C2" w:rsidR="00C262D1" w:rsidRPr="00C46736" w:rsidRDefault="00C262D1" w:rsidP="00C262D1">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did not solicit comments on this item, and recommends this item continues as assigned to the NCWM Cannabis Task Group.</w:t>
      </w:r>
    </w:p>
    <w:p w14:paraId="7D5E1534"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Mr. Charlie Rutherford (Co-chair of NCWM Cannabis Task Group and ASTM) provided a quick update.  A cannabis company is willing to give flower for free and Michigan will begin the testing soon and anticipates an update to report at the January Annual meeting.</w:t>
      </w:r>
    </w:p>
    <w:p w14:paraId="45EEFF1A" w14:textId="72C5CCD7" w:rsidR="00C262D1" w:rsidRDefault="00242DF0" w:rsidP="00242DF0">
      <w:pPr>
        <w:spacing w:after="0"/>
        <w:rPr>
          <w:rFonts w:eastAsia="Times New Roman"/>
          <w:szCs w:val="24"/>
        </w:rPr>
      </w:pPr>
      <w:r>
        <w:rPr>
          <w:rFonts w:eastAsia="Times New Roman"/>
          <w:szCs w:val="24"/>
        </w:rPr>
        <w:t xml:space="preserve">The Committee recommends this item to remain Assigned. </w:t>
      </w:r>
    </w:p>
    <w:p w14:paraId="29503D88" w14:textId="77777777" w:rsidR="00242DF0" w:rsidRPr="00242DF0" w:rsidRDefault="00242DF0" w:rsidP="00242DF0">
      <w:pPr>
        <w:spacing w:after="0"/>
        <w:rPr>
          <w:rFonts w:eastAsia="Times New Roman"/>
          <w:szCs w:val="24"/>
        </w:rPr>
      </w:pPr>
    </w:p>
    <w:p w14:paraId="7CBD52D9" w14:textId="36895E4B" w:rsidR="00C262D1" w:rsidRDefault="00C262D1" w:rsidP="00CA54F9">
      <w:pPr>
        <w:pStyle w:val="TableParagraph"/>
        <w:keepNext/>
        <w:keepLines/>
        <w:ind w:left="0" w:right="101"/>
        <w:jc w:val="both"/>
        <w:rPr>
          <w:sz w:val="20"/>
        </w:rPr>
      </w:pPr>
      <w:r w:rsidRPr="00C46736">
        <w:rPr>
          <w:szCs w:val="20"/>
          <w:u w:val="single"/>
        </w:rPr>
        <w:lastRenderedPageBreak/>
        <w:t xml:space="preserve">CWMA 2022 </w:t>
      </w:r>
      <w:r>
        <w:rPr>
          <w:szCs w:val="20"/>
          <w:u w:val="single"/>
        </w:rPr>
        <w:t>Interim</w:t>
      </w:r>
      <w:r w:rsidRPr="00C46736">
        <w:rPr>
          <w:szCs w:val="20"/>
          <w:u w:val="single"/>
        </w:rPr>
        <w:t xml:space="preserve"> Meeting: </w:t>
      </w:r>
      <w:r w:rsidR="00C27FDF">
        <w:rPr>
          <w:sz w:val="20"/>
        </w:rPr>
        <w:t>Craig</w:t>
      </w:r>
      <w:r w:rsidR="00C27FDF">
        <w:rPr>
          <w:spacing w:val="-12"/>
          <w:sz w:val="20"/>
        </w:rPr>
        <w:t xml:space="preserve"> </w:t>
      </w:r>
      <w:r w:rsidR="00C27FDF">
        <w:rPr>
          <w:sz w:val="20"/>
        </w:rPr>
        <w:t>VanBuren,</w:t>
      </w:r>
      <w:r w:rsidR="00C27FDF">
        <w:rPr>
          <w:spacing w:val="-12"/>
          <w:sz w:val="20"/>
        </w:rPr>
        <w:t xml:space="preserve"> </w:t>
      </w:r>
      <w:r w:rsidR="00C27FDF">
        <w:rPr>
          <w:sz w:val="20"/>
        </w:rPr>
        <w:t>Michigan</w:t>
      </w:r>
      <w:r w:rsidR="00C27FDF">
        <w:rPr>
          <w:spacing w:val="-11"/>
          <w:sz w:val="20"/>
        </w:rPr>
        <w:t xml:space="preserve"> </w:t>
      </w:r>
      <w:r w:rsidR="00C27FDF">
        <w:rPr>
          <w:sz w:val="20"/>
        </w:rPr>
        <w:t>and</w:t>
      </w:r>
      <w:r w:rsidR="00C27FDF">
        <w:rPr>
          <w:spacing w:val="-12"/>
          <w:sz w:val="20"/>
        </w:rPr>
        <w:t xml:space="preserve"> </w:t>
      </w:r>
      <w:r w:rsidR="00C27FDF">
        <w:rPr>
          <w:sz w:val="20"/>
        </w:rPr>
        <w:t>member</w:t>
      </w:r>
      <w:r w:rsidR="00C27FDF">
        <w:rPr>
          <w:spacing w:val="-13"/>
          <w:sz w:val="20"/>
        </w:rPr>
        <w:t xml:space="preserve"> </w:t>
      </w:r>
      <w:r w:rsidR="00C27FDF">
        <w:rPr>
          <w:sz w:val="20"/>
        </w:rPr>
        <w:t>of</w:t>
      </w:r>
      <w:r w:rsidR="00C27FDF">
        <w:rPr>
          <w:spacing w:val="-12"/>
          <w:sz w:val="20"/>
        </w:rPr>
        <w:t xml:space="preserve"> </w:t>
      </w:r>
      <w:r w:rsidR="00C27FDF">
        <w:rPr>
          <w:sz w:val="20"/>
        </w:rPr>
        <w:t>the</w:t>
      </w:r>
      <w:r w:rsidR="00C27FDF">
        <w:rPr>
          <w:spacing w:val="-8"/>
          <w:sz w:val="20"/>
        </w:rPr>
        <w:t xml:space="preserve"> </w:t>
      </w:r>
      <w:r w:rsidR="00C27FDF">
        <w:rPr>
          <w:sz w:val="20"/>
        </w:rPr>
        <w:t>NCWM</w:t>
      </w:r>
      <w:r w:rsidR="00C27FDF">
        <w:rPr>
          <w:spacing w:val="-12"/>
          <w:sz w:val="20"/>
        </w:rPr>
        <w:t xml:space="preserve"> </w:t>
      </w:r>
      <w:r w:rsidR="00C27FDF">
        <w:rPr>
          <w:sz w:val="20"/>
        </w:rPr>
        <w:t>Cannabis</w:t>
      </w:r>
      <w:r w:rsidR="00C27FDF">
        <w:rPr>
          <w:spacing w:val="-13"/>
          <w:sz w:val="20"/>
        </w:rPr>
        <w:t xml:space="preserve"> </w:t>
      </w:r>
      <w:r w:rsidR="00C27FDF">
        <w:rPr>
          <w:sz w:val="20"/>
        </w:rPr>
        <w:t>Task</w:t>
      </w:r>
      <w:r w:rsidR="00C27FDF">
        <w:rPr>
          <w:spacing w:val="-12"/>
          <w:sz w:val="20"/>
        </w:rPr>
        <w:t xml:space="preserve"> </w:t>
      </w:r>
      <w:r w:rsidR="00C27FDF">
        <w:rPr>
          <w:sz w:val="20"/>
        </w:rPr>
        <w:t>Group</w:t>
      </w:r>
      <w:r w:rsidR="00C27FDF">
        <w:rPr>
          <w:spacing w:val="-12"/>
          <w:sz w:val="20"/>
        </w:rPr>
        <w:t xml:space="preserve"> </w:t>
      </w:r>
      <w:r w:rsidR="00C27FDF">
        <w:rPr>
          <w:sz w:val="20"/>
        </w:rPr>
        <w:t>commented</w:t>
      </w:r>
      <w:r w:rsidR="00C27FDF">
        <w:rPr>
          <w:spacing w:val="-11"/>
          <w:sz w:val="20"/>
        </w:rPr>
        <w:t xml:space="preserve"> </w:t>
      </w:r>
      <w:r w:rsidR="00C27FDF">
        <w:rPr>
          <w:sz w:val="20"/>
        </w:rPr>
        <w:t>that</w:t>
      </w:r>
      <w:r w:rsidR="00C27FDF">
        <w:rPr>
          <w:spacing w:val="-12"/>
          <w:sz w:val="20"/>
        </w:rPr>
        <w:t xml:space="preserve"> </w:t>
      </w:r>
      <w:r w:rsidR="00C27FDF">
        <w:rPr>
          <w:sz w:val="20"/>
        </w:rPr>
        <w:t>his</w:t>
      </w:r>
      <w:r w:rsidR="00C27FDF">
        <w:rPr>
          <w:spacing w:val="-13"/>
          <w:sz w:val="20"/>
        </w:rPr>
        <w:t xml:space="preserve"> </w:t>
      </w:r>
      <w:r w:rsidR="00C27FDF">
        <w:rPr>
          <w:sz w:val="20"/>
        </w:rPr>
        <w:t>state</w:t>
      </w:r>
      <w:r w:rsidR="00C27FDF">
        <w:rPr>
          <w:spacing w:val="-12"/>
          <w:sz w:val="20"/>
        </w:rPr>
        <w:t xml:space="preserve"> </w:t>
      </w:r>
      <w:r w:rsidR="00C27FDF">
        <w:rPr>
          <w:sz w:val="20"/>
        </w:rPr>
        <w:t>is</w:t>
      </w:r>
      <w:r w:rsidR="00C27FDF">
        <w:rPr>
          <w:spacing w:val="-13"/>
          <w:sz w:val="20"/>
        </w:rPr>
        <w:t xml:space="preserve"> </w:t>
      </w:r>
      <w:r w:rsidR="00C27FDF">
        <w:rPr>
          <w:sz w:val="20"/>
        </w:rPr>
        <w:t>collecting data</w:t>
      </w:r>
      <w:r w:rsidR="00C27FDF">
        <w:rPr>
          <w:spacing w:val="16"/>
          <w:sz w:val="20"/>
        </w:rPr>
        <w:t xml:space="preserve"> </w:t>
      </w:r>
      <w:r w:rsidR="00C27FDF">
        <w:rPr>
          <w:sz w:val="20"/>
        </w:rPr>
        <w:t>and</w:t>
      </w:r>
      <w:r w:rsidR="00C27FDF">
        <w:rPr>
          <w:spacing w:val="15"/>
          <w:sz w:val="20"/>
        </w:rPr>
        <w:t xml:space="preserve"> </w:t>
      </w:r>
      <w:r w:rsidR="00C27FDF">
        <w:rPr>
          <w:sz w:val="20"/>
        </w:rPr>
        <w:t>is</w:t>
      </w:r>
      <w:r w:rsidR="00C27FDF">
        <w:rPr>
          <w:spacing w:val="15"/>
          <w:sz w:val="20"/>
        </w:rPr>
        <w:t xml:space="preserve"> </w:t>
      </w:r>
      <w:r w:rsidR="00C27FDF">
        <w:rPr>
          <w:sz w:val="20"/>
        </w:rPr>
        <w:t>hopeful</w:t>
      </w:r>
      <w:r w:rsidR="00C27FDF">
        <w:rPr>
          <w:spacing w:val="15"/>
          <w:sz w:val="20"/>
        </w:rPr>
        <w:t xml:space="preserve"> </w:t>
      </w:r>
      <w:r w:rsidR="00C27FDF">
        <w:rPr>
          <w:sz w:val="20"/>
        </w:rPr>
        <w:t>it</w:t>
      </w:r>
      <w:r w:rsidR="00C27FDF">
        <w:rPr>
          <w:spacing w:val="16"/>
          <w:sz w:val="20"/>
        </w:rPr>
        <w:t xml:space="preserve"> </w:t>
      </w:r>
      <w:r w:rsidR="00C27FDF">
        <w:rPr>
          <w:sz w:val="20"/>
        </w:rPr>
        <w:t>will</w:t>
      </w:r>
      <w:r w:rsidR="00C27FDF">
        <w:rPr>
          <w:spacing w:val="15"/>
          <w:sz w:val="20"/>
        </w:rPr>
        <w:t xml:space="preserve"> </w:t>
      </w:r>
      <w:r w:rsidR="00C27FDF">
        <w:rPr>
          <w:sz w:val="20"/>
        </w:rPr>
        <w:t>be</w:t>
      </w:r>
      <w:r w:rsidR="00C27FDF">
        <w:rPr>
          <w:spacing w:val="14"/>
          <w:sz w:val="20"/>
        </w:rPr>
        <w:t xml:space="preserve"> </w:t>
      </w:r>
      <w:r w:rsidR="00C27FDF">
        <w:rPr>
          <w:sz w:val="20"/>
        </w:rPr>
        <w:t>ready</w:t>
      </w:r>
      <w:r w:rsidR="00C27FDF">
        <w:rPr>
          <w:spacing w:val="16"/>
          <w:sz w:val="20"/>
        </w:rPr>
        <w:t xml:space="preserve"> </w:t>
      </w:r>
      <w:r w:rsidR="00C27FDF">
        <w:rPr>
          <w:sz w:val="20"/>
        </w:rPr>
        <w:t>for</w:t>
      </w:r>
      <w:r w:rsidR="00C27FDF">
        <w:rPr>
          <w:spacing w:val="14"/>
          <w:sz w:val="20"/>
        </w:rPr>
        <w:t xml:space="preserve"> </w:t>
      </w:r>
      <w:r w:rsidR="00C27FDF">
        <w:rPr>
          <w:sz w:val="20"/>
        </w:rPr>
        <w:t>review</w:t>
      </w:r>
      <w:r w:rsidR="00C27FDF">
        <w:rPr>
          <w:spacing w:val="14"/>
          <w:sz w:val="20"/>
        </w:rPr>
        <w:t xml:space="preserve"> </w:t>
      </w:r>
      <w:r w:rsidR="00C27FDF">
        <w:rPr>
          <w:sz w:val="20"/>
        </w:rPr>
        <w:t>by</w:t>
      </w:r>
      <w:r w:rsidR="00C27FDF">
        <w:rPr>
          <w:spacing w:val="17"/>
          <w:sz w:val="20"/>
        </w:rPr>
        <w:t xml:space="preserve"> </w:t>
      </w:r>
      <w:r w:rsidR="00C27FDF">
        <w:rPr>
          <w:sz w:val="20"/>
        </w:rPr>
        <w:t>the</w:t>
      </w:r>
      <w:r w:rsidR="00C27FDF">
        <w:rPr>
          <w:spacing w:val="14"/>
          <w:sz w:val="20"/>
        </w:rPr>
        <w:t xml:space="preserve"> </w:t>
      </w:r>
      <w:r w:rsidR="00C27FDF">
        <w:rPr>
          <w:sz w:val="20"/>
        </w:rPr>
        <w:t>2023</w:t>
      </w:r>
      <w:r w:rsidR="00C27FDF">
        <w:rPr>
          <w:spacing w:val="14"/>
          <w:sz w:val="20"/>
        </w:rPr>
        <w:t xml:space="preserve"> </w:t>
      </w:r>
      <w:r w:rsidR="00C27FDF">
        <w:rPr>
          <w:sz w:val="20"/>
        </w:rPr>
        <w:t>NCWM</w:t>
      </w:r>
      <w:r w:rsidR="00C27FDF">
        <w:rPr>
          <w:spacing w:val="18"/>
          <w:sz w:val="20"/>
        </w:rPr>
        <w:t xml:space="preserve"> </w:t>
      </w:r>
      <w:r w:rsidR="00C27FDF">
        <w:rPr>
          <w:sz w:val="20"/>
        </w:rPr>
        <w:t>Interim</w:t>
      </w:r>
      <w:r w:rsidR="00C27FDF">
        <w:rPr>
          <w:spacing w:val="16"/>
          <w:sz w:val="20"/>
        </w:rPr>
        <w:t xml:space="preserve"> </w:t>
      </w:r>
      <w:r w:rsidR="00C27FDF">
        <w:rPr>
          <w:sz w:val="20"/>
        </w:rPr>
        <w:t>meeting,</w:t>
      </w:r>
      <w:r w:rsidR="00C27FDF">
        <w:rPr>
          <w:spacing w:val="14"/>
          <w:sz w:val="20"/>
        </w:rPr>
        <w:t xml:space="preserve"> </w:t>
      </w:r>
      <w:r w:rsidR="00C27FDF">
        <w:rPr>
          <w:sz w:val="20"/>
        </w:rPr>
        <w:t>but</w:t>
      </w:r>
      <w:r w:rsidR="00C27FDF">
        <w:rPr>
          <w:spacing w:val="12"/>
          <w:sz w:val="20"/>
        </w:rPr>
        <w:t xml:space="preserve"> </w:t>
      </w:r>
      <w:r w:rsidR="00C27FDF">
        <w:rPr>
          <w:sz w:val="20"/>
        </w:rPr>
        <w:t>certainly</w:t>
      </w:r>
      <w:r w:rsidR="00C27FDF">
        <w:rPr>
          <w:spacing w:val="14"/>
          <w:sz w:val="20"/>
        </w:rPr>
        <w:t xml:space="preserve"> </w:t>
      </w:r>
      <w:r w:rsidR="00C27FDF">
        <w:rPr>
          <w:sz w:val="20"/>
        </w:rPr>
        <w:t>by</w:t>
      </w:r>
      <w:r w:rsidR="00C27FDF">
        <w:rPr>
          <w:spacing w:val="15"/>
          <w:sz w:val="20"/>
        </w:rPr>
        <w:t xml:space="preserve"> </w:t>
      </w:r>
      <w:r w:rsidR="00C27FDF">
        <w:rPr>
          <w:sz w:val="20"/>
        </w:rPr>
        <w:t>the</w:t>
      </w:r>
      <w:r w:rsidR="00C27FDF">
        <w:rPr>
          <w:spacing w:val="14"/>
          <w:sz w:val="20"/>
        </w:rPr>
        <w:t xml:space="preserve"> </w:t>
      </w:r>
      <w:r w:rsidR="00C27FDF">
        <w:rPr>
          <w:spacing w:val="-4"/>
          <w:sz w:val="20"/>
        </w:rPr>
        <w:t>2023</w:t>
      </w:r>
      <w:r w:rsidR="00C27FDF">
        <w:rPr>
          <w:spacing w:val="-4"/>
        </w:rPr>
        <w:t xml:space="preserve"> </w:t>
      </w:r>
      <w:r w:rsidR="00C27FDF">
        <w:rPr>
          <w:sz w:val="20"/>
        </w:rPr>
        <w:t>Annual Meeting. He believes it is ready for voting status pending results of the data. Charlie Rutherford, ASTM and</w:t>
      </w:r>
      <w:r w:rsidR="00C27FDF">
        <w:rPr>
          <w:spacing w:val="-2"/>
          <w:sz w:val="20"/>
        </w:rPr>
        <w:t xml:space="preserve"> </w:t>
      </w:r>
      <w:r w:rsidR="00C27FDF">
        <w:rPr>
          <w:sz w:val="20"/>
        </w:rPr>
        <w:t>NCWM</w:t>
      </w:r>
      <w:r w:rsidR="00C27FDF">
        <w:rPr>
          <w:spacing w:val="-2"/>
          <w:sz w:val="20"/>
        </w:rPr>
        <w:t xml:space="preserve"> </w:t>
      </w:r>
      <w:r w:rsidR="00C27FDF">
        <w:rPr>
          <w:sz w:val="20"/>
        </w:rPr>
        <w:t>Cannabis</w:t>
      </w:r>
      <w:r w:rsidR="00C27FDF">
        <w:rPr>
          <w:spacing w:val="-4"/>
          <w:sz w:val="20"/>
        </w:rPr>
        <w:t xml:space="preserve"> </w:t>
      </w:r>
      <w:r w:rsidR="00C27FDF">
        <w:rPr>
          <w:sz w:val="20"/>
        </w:rPr>
        <w:t>Task</w:t>
      </w:r>
      <w:r w:rsidR="00C27FDF">
        <w:rPr>
          <w:spacing w:val="-1"/>
          <w:sz w:val="20"/>
        </w:rPr>
        <w:t xml:space="preserve"> </w:t>
      </w:r>
      <w:r w:rsidR="00C27FDF">
        <w:rPr>
          <w:sz w:val="20"/>
        </w:rPr>
        <w:t>Group commented</w:t>
      </w:r>
      <w:r w:rsidR="00C27FDF">
        <w:rPr>
          <w:spacing w:val="-2"/>
          <w:sz w:val="20"/>
        </w:rPr>
        <w:t xml:space="preserve"> </w:t>
      </w:r>
      <w:r w:rsidR="00C27FDF">
        <w:rPr>
          <w:sz w:val="20"/>
        </w:rPr>
        <w:t>he</w:t>
      </w:r>
      <w:r w:rsidR="00C27FDF">
        <w:rPr>
          <w:spacing w:val="-3"/>
          <w:sz w:val="20"/>
        </w:rPr>
        <w:t xml:space="preserve"> </w:t>
      </w:r>
      <w:r w:rsidR="00C27FDF">
        <w:rPr>
          <w:sz w:val="20"/>
        </w:rPr>
        <w:t>appreciates</w:t>
      </w:r>
      <w:r w:rsidR="00C27FDF">
        <w:rPr>
          <w:spacing w:val="-4"/>
          <w:sz w:val="20"/>
        </w:rPr>
        <w:t xml:space="preserve"> </w:t>
      </w:r>
      <w:r w:rsidR="00C27FDF">
        <w:rPr>
          <w:sz w:val="20"/>
        </w:rPr>
        <w:t>the nearly</w:t>
      </w:r>
      <w:r w:rsidR="00C27FDF">
        <w:rPr>
          <w:spacing w:val="-1"/>
          <w:sz w:val="20"/>
        </w:rPr>
        <w:t xml:space="preserve"> </w:t>
      </w:r>
      <w:r w:rsidR="00C27FDF">
        <w:rPr>
          <w:sz w:val="20"/>
        </w:rPr>
        <w:t>unanimous</w:t>
      </w:r>
      <w:r w:rsidR="00C27FDF">
        <w:rPr>
          <w:spacing w:val="-4"/>
          <w:sz w:val="20"/>
        </w:rPr>
        <w:t xml:space="preserve"> </w:t>
      </w:r>
      <w:r w:rsidR="00C27FDF">
        <w:rPr>
          <w:sz w:val="20"/>
        </w:rPr>
        <w:t>support</w:t>
      </w:r>
      <w:r w:rsidR="00C27FDF">
        <w:rPr>
          <w:spacing w:val="-1"/>
          <w:sz w:val="20"/>
        </w:rPr>
        <w:t xml:space="preserve"> </w:t>
      </w:r>
      <w:r w:rsidR="00C27FDF">
        <w:rPr>
          <w:sz w:val="20"/>
        </w:rPr>
        <w:t>for</w:t>
      </w:r>
      <w:r w:rsidR="00C27FDF">
        <w:rPr>
          <w:spacing w:val="-2"/>
          <w:sz w:val="20"/>
        </w:rPr>
        <w:t xml:space="preserve"> </w:t>
      </w:r>
      <w:r w:rsidR="00C27FDF">
        <w:rPr>
          <w:sz w:val="20"/>
        </w:rPr>
        <w:t>this</w:t>
      </w:r>
      <w:r w:rsidR="00C27FDF">
        <w:rPr>
          <w:spacing w:val="-4"/>
          <w:sz w:val="20"/>
        </w:rPr>
        <w:t xml:space="preserve"> </w:t>
      </w:r>
      <w:r w:rsidR="00C27FDF">
        <w:rPr>
          <w:sz w:val="20"/>
        </w:rPr>
        <w:t>item</w:t>
      </w:r>
      <w:r w:rsidR="00C27FDF">
        <w:rPr>
          <w:spacing w:val="-1"/>
          <w:sz w:val="20"/>
        </w:rPr>
        <w:t xml:space="preserve"> </w:t>
      </w:r>
      <w:r w:rsidR="00C27FDF">
        <w:rPr>
          <w:sz w:val="20"/>
        </w:rPr>
        <w:t>from</w:t>
      </w:r>
      <w:r w:rsidR="00C27FDF">
        <w:rPr>
          <w:spacing w:val="-2"/>
          <w:sz w:val="20"/>
        </w:rPr>
        <w:t xml:space="preserve"> </w:t>
      </w:r>
      <w:r w:rsidR="00C27FDF">
        <w:rPr>
          <w:sz w:val="20"/>
        </w:rPr>
        <w:t>the CWMA.</w:t>
      </w:r>
      <w:r w:rsidR="00C27FDF">
        <w:rPr>
          <w:spacing w:val="-2"/>
          <w:sz w:val="20"/>
        </w:rPr>
        <w:t xml:space="preserve"> </w:t>
      </w:r>
      <w:r w:rsidR="00C27FDF">
        <w:rPr>
          <w:sz w:val="20"/>
        </w:rPr>
        <w:t>Doug</w:t>
      </w:r>
      <w:r w:rsidR="00C27FDF">
        <w:rPr>
          <w:spacing w:val="-1"/>
          <w:sz w:val="20"/>
        </w:rPr>
        <w:t xml:space="preserve"> </w:t>
      </w:r>
      <w:r w:rsidR="00C27FDF">
        <w:rPr>
          <w:sz w:val="20"/>
        </w:rPr>
        <w:t>Musick and</w:t>
      </w:r>
      <w:r w:rsidR="00C27FDF">
        <w:rPr>
          <w:spacing w:val="-1"/>
          <w:sz w:val="20"/>
        </w:rPr>
        <w:t xml:space="preserve"> </w:t>
      </w:r>
      <w:r w:rsidR="00C27FDF">
        <w:rPr>
          <w:sz w:val="20"/>
        </w:rPr>
        <w:t>Loren</w:t>
      </w:r>
      <w:r w:rsidR="00C27FDF">
        <w:rPr>
          <w:spacing w:val="-1"/>
          <w:sz w:val="20"/>
        </w:rPr>
        <w:t xml:space="preserve"> </w:t>
      </w:r>
      <w:r w:rsidR="00C27FDF">
        <w:rPr>
          <w:sz w:val="20"/>
        </w:rPr>
        <w:t>Minnich,</w:t>
      </w:r>
      <w:r w:rsidR="00C27FDF">
        <w:rPr>
          <w:spacing w:val="-2"/>
          <w:sz w:val="20"/>
        </w:rPr>
        <w:t xml:space="preserve"> </w:t>
      </w:r>
      <w:r w:rsidR="00C27FDF">
        <w:rPr>
          <w:sz w:val="20"/>
        </w:rPr>
        <w:t>Kansas,</w:t>
      </w:r>
      <w:r w:rsidR="00C27FDF">
        <w:rPr>
          <w:spacing w:val="-2"/>
          <w:sz w:val="20"/>
        </w:rPr>
        <w:t xml:space="preserve"> </w:t>
      </w:r>
      <w:r w:rsidR="00C27FDF">
        <w:rPr>
          <w:sz w:val="20"/>
        </w:rPr>
        <w:t>support</w:t>
      </w:r>
      <w:r w:rsidR="00C27FDF">
        <w:rPr>
          <w:spacing w:val="-5"/>
          <w:sz w:val="20"/>
        </w:rPr>
        <w:t xml:space="preserve"> </w:t>
      </w:r>
      <w:r w:rsidR="00C27FDF">
        <w:rPr>
          <w:sz w:val="20"/>
        </w:rPr>
        <w:t>the</w:t>
      </w:r>
      <w:r w:rsidR="00C27FDF">
        <w:rPr>
          <w:spacing w:val="-2"/>
          <w:sz w:val="20"/>
        </w:rPr>
        <w:t xml:space="preserve"> </w:t>
      </w:r>
      <w:r w:rsidR="00C27FDF">
        <w:rPr>
          <w:sz w:val="20"/>
        </w:rPr>
        <w:t>item</w:t>
      </w:r>
      <w:r w:rsidR="00C27FDF">
        <w:rPr>
          <w:spacing w:val="-1"/>
          <w:sz w:val="20"/>
        </w:rPr>
        <w:t xml:space="preserve"> </w:t>
      </w:r>
      <w:r w:rsidR="00C27FDF">
        <w:rPr>
          <w:sz w:val="20"/>
        </w:rPr>
        <w:t>and</w:t>
      </w:r>
      <w:r w:rsidR="00C27FDF">
        <w:rPr>
          <w:spacing w:val="-1"/>
          <w:sz w:val="20"/>
        </w:rPr>
        <w:t xml:space="preserve"> </w:t>
      </w:r>
      <w:r w:rsidR="00C27FDF">
        <w:rPr>
          <w:sz w:val="20"/>
        </w:rPr>
        <w:t>believe</w:t>
      </w:r>
      <w:r w:rsidR="00C27FDF">
        <w:rPr>
          <w:spacing w:val="-2"/>
          <w:sz w:val="20"/>
        </w:rPr>
        <w:t xml:space="preserve"> </w:t>
      </w:r>
      <w:r w:rsidR="00C27FDF">
        <w:rPr>
          <w:sz w:val="20"/>
        </w:rPr>
        <w:t>it</w:t>
      </w:r>
      <w:r w:rsidR="00C27FDF">
        <w:rPr>
          <w:spacing w:val="-3"/>
          <w:sz w:val="20"/>
        </w:rPr>
        <w:t xml:space="preserve"> </w:t>
      </w:r>
      <w:r w:rsidR="00C27FDF">
        <w:rPr>
          <w:sz w:val="20"/>
        </w:rPr>
        <w:t>is</w:t>
      </w:r>
      <w:r w:rsidR="00C27FDF">
        <w:rPr>
          <w:spacing w:val="-3"/>
          <w:sz w:val="20"/>
        </w:rPr>
        <w:t xml:space="preserve"> </w:t>
      </w:r>
      <w:r w:rsidR="00C27FDF">
        <w:rPr>
          <w:sz w:val="20"/>
        </w:rPr>
        <w:t>ready</w:t>
      </w:r>
      <w:r w:rsidR="00C27FDF">
        <w:rPr>
          <w:spacing w:val="-1"/>
          <w:sz w:val="20"/>
        </w:rPr>
        <w:t xml:space="preserve"> </w:t>
      </w:r>
      <w:r w:rsidR="00C27FDF">
        <w:rPr>
          <w:sz w:val="20"/>
        </w:rPr>
        <w:t>for</w:t>
      </w:r>
      <w:r w:rsidR="00C27FDF">
        <w:rPr>
          <w:spacing w:val="-2"/>
          <w:sz w:val="20"/>
        </w:rPr>
        <w:t xml:space="preserve"> </w:t>
      </w:r>
      <w:r w:rsidR="00C27FDF">
        <w:rPr>
          <w:sz w:val="20"/>
        </w:rPr>
        <w:t>voting</w:t>
      </w:r>
      <w:r w:rsidR="00C27FDF">
        <w:rPr>
          <w:spacing w:val="-1"/>
          <w:sz w:val="20"/>
        </w:rPr>
        <w:t xml:space="preserve"> </w:t>
      </w:r>
      <w:r w:rsidR="00C27FDF">
        <w:rPr>
          <w:sz w:val="20"/>
        </w:rPr>
        <w:t>status.</w:t>
      </w:r>
      <w:r w:rsidR="00C27FDF">
        <w:rPr>
          <w:spacing w:val="-2"/>
          <w:sz w:val="20"/>
        </w:rPr>
        <w:t xml:space="preserve"> </w:t>
      </w:r>
      <w:r w:rsidR="00C27FDF">
        <w:rPr>
          <w:sz w:val="20"/>
        </w:rPr>
        <w:t xml:space="preserve">Ivan </w:t>
      </w:r>
      <w:r w:rsidR="00C27FDF">
        <w:rPr>
          <w:w w:val="95"/>
          <w:sz w:val="20"/>
        </w:rPr>
        <w:t>Hankins,</w:t>
      </w:r>
      <w:r w:rsidR="00C27FDF">
        <w:rPr>
          <w:spacing w:val="7"/>
          <w:sz w:val="20"/>
        </w:rPr>
        <w:t xml:space="preserve"> </w:t>
      </w:r>
      <w:r w:rsidR="00C27FDF">
        <w:rPr>
          <w:w w:val="95"/>
          <w:sz w:val="20"/>
        </w:rPr>
        <w:t>Iowa</w:t>
      </w:r>
      <w:r w:rsidR="00C27FDF">
        <w:rPr>
          <w:spacing w:val="9"/>
          <w:sz w:val="20"/>
        </w:rPr>
        <w:t xml:space="preserve"> </w:t>
      </w:r>
      <w:r w:rsidR="00C27FDF">
        <w:rPr>
          <w:w w:val="95"/>
          <w:sz w:val="20"/>
        </w:rPr>
        <w:t>concurs.</w:t>
      </w:r>
      <w:r w:rsidR="00C27FDF">
        <w:rPr>
          <w:spacing w:val="9"/>
          <w:sz w:val="20"/>
        </w:rPr>
        <w:t xml:space="preserve"> </w:t>
      </w:r>
      <w:r w:rsidR="00C27FDF">
        <w:rPr>
          <w:w w:val="95"/>
          <w:sz w:val="20"/>
        </w:rPr>
        <w:t>Based</w:t>
      </w:r>
      <w:r w:rsidR="00C27FDF">
        <w:rPr>
          <w:spacing w:val="6"/>
          <w:sz w:val="20"/>
        </w:rPr>
        <w:t xml:space="preserve"> </w:t>
      </w:r>
      <w:r w:rsidR="00C27FDF">
        <w:rPr>
          <w:w w:val="95"/>
          <w:sz w:val="20"/>
        </w:rPr>
        <w:t>on</w:t>
      </w:r>
      <w:r w:rsidR="00C27FDF">
        <w:rPr>
          <w:spacing w:val="11"/>
          <w:sz w:val="20"/>
        </w:rPr>
        <w:t xml:space="preserve"> </w:t>
      </w:r>
      <w:r w:rsidR="00C27FDF">
        <w:rPr>
          <w:w w:val="95"/>
          <w:sz w:val="20"/>
        </w:rPr>
        <w:t>comments</w:t>
      </w:r>
      <w:r w:rsidR="00C27FDF">
        <w:rPr>
          <w:spacing w:val="6"/>
          <w:sz w:val="20"/>
        </w:rPr>
        <w:t xml:space="preserve"> </w:t>
      </w:r>
      <w:r w:rsidR="00C27FDF">
        <w:rPr>
          <w:w w:val="95"/>
          <w:sz w:val="20"/>
        </w:rPr>
        <w:t>from</w:t>
      </w:r>
      <w:r w:rsidR="00C27FDF">
        <w:rPr>
          <w:spacing w:val="6"/>
          <w:sz w:val="20"/>
        </w:rPr>
        <w:t xml:space="preserve"> </w:t>
      </w:r>
      <w:r w:rsidR="00C27FDF">
        <w:rPr>
          <w:w w:val="95"/>
          <w:sz w:val="20"/>
        </w:rPr>
        <w:t>open</w:t>
      </w:r>
      <w:r w:rsidR="00C27FDF">
        <w:rPr>
          <w:spacing w:val="9"/>
          <w:sz w:val="20"/>
        </w:rPr>
        <w:t xml:space="preserve"> </w:t>
      </w:r>
      <w:r w:rsidR="00C27FDF">
        <w:rPr>
          <w:w w:val="95"/>
          <w:sz w:val="20"/>
        </w:rPr>
        <w:t>hearings,</w:t>
      </w:r>
      <w:r w:rsidR="00C27FDF">
        <w:rPr>
          <w:spacing w:val="7"/>
          <w:sz w:val="20"/>
        </w:rPr>
        <w:t xml:space="preserve"> </w:t>
      </w:r>
      <w:r w:rsidR="00C27FDF">
        <w:rPr>
          <w:w w:val="95"/>
          <w:sz w:val="20"/>
        </w:rPr>
        <w:t>the</w:t>
      </w:r>
      <w:r w:rsidR="00C27FDF">
        <w:rPr>
          <w:spacing w:val="8"/>
          <w:sz w:val="20"/>
        </w:rPr>
        <w:t xml:space="preserve"> </w:t>
      </w:r>
      <w:r w:rsidR="00C27FDF">
        <w:rPr>
          <w:w w:val="95"/>
          <w:sz w:val="20"/>
        </w:rPr>
        <w:t>Committee</w:t>
      </w:r>
      <w:r w:rsidR="00C27FDF">
        <w:rPr>
          <w:spacing w:val="7"/>
          <w:sz w:val="20"/>
        </w:rPr>
        <w:t xml:space="preserve"> </w:t>
      </w:r>
      <w:r w:rsidR="00C27FDF">
        <w:rPr>
          <w:w w:val="95"/>
          <w:sz w:val="20"/>
        </w:rPr>
        <w:t>believes</w:t>
      </w:r>
      <w:r w:rsidR="00C27FDF">
        <w:rPr>
          <w:spacing w:val="8"/>
          <w:sz w:val="20"/>
        </w:rPr>
        <w:t xml:space="preserve"> </w:t>
      </w:r>
      <w:r w:rsidR="00C27FDF">
        <w:rPr>
          <w:w w:val="95"/>
          <w:sz w:val="20"/>
        </w:rPr>
        <w:t>the</w:t>
      </w:r>
      <w:r w:rsidR="00C27FDF">
        <w:rPr>
          <w:spacing w:val="5"/>
          <w:sz w:val="20"/>
        </w:rPr>
        <w:t xml:space="preserve"> </w:t>
      </w:r>
      <w:r w:rsidR="00C27FDF">
        <w:rPr>
          <w:w w:val="95"/>
          <w:sz w:val="20"/>
        </w:rPr>
        <w:t>item</w:t>
      </w:r>
      <w:r w:rsidR="00C27FDF">
        <w:rPr>
          <w:spacing w:val="9"/>
          <w:sz w:val="20"/>
        </w:rPr>
        <w:t xml:space="preserve"> </w:t>
      </w:r>
      <w:r w:rsidR="00C27FDF">
        <w:rPr>
          <w:w w:val="95"/>
          <w:sz w:val="20"/>
        </w:rPr>
        <w:t>is</w:t>
      </w:r>
      <w:r w:rsidR="00C27FDF">
        <w:rPr>
          <w:spacing w:val="6"/>
          <w:sz w:val="20"/>
        </w:rPr>
        <w:t xml:space="preserve"> </w:t>
      </w:r>
      <w:r w:rsidR="00C27FDF">
        <w:rPr>
          <w:w w:val="95"/>
          <w:sz w:val="20"/>
        </w:rPr>
        <w:t>fully</w:t>
      </w:r>
      <w:r w:rsidR="00C27FDF">
        <w:rPr>
          <w:spacing w:val="9"/>
          <w:sz w:val="20"/>
        </w:rPr>
        <w:t xml:space="preserve"> </w:t>
      </w:r>
      <w:r w:rsidR="00C27FDF">
        <w:rPr>
          <w:spacing w:val="-2"/>
          <w:w w:val="95"/>
          <w:sz w:val="20"/>
        </w:rPr>
        <w:t>developed</w:t>
      </w:r>
      <w:r w:rsidR="002F2C9A">
        <w:rPr>
          <w:spacing w:val="-2"/>
          <w:w w:val="95"/>
          <w:sz w:val="20"/>
        </w:rPr>
        <w:t xml:space="preserve"> </w:t>
      </w:r>
      <w:r w:rsidR="00C27FDF">
        <w:rPr>
          <w:sz w:val="20"/>
        </w:rPr>
        <w:t>and ready for voting status. The Committee is aware once the data is collected, changes</w:t>
      </w:r>
      <w:r w:rsidR="00C27FDF">
        <w:rPr>
          <w:spacing w:val="-1"/>
          <w:sz w:val="20"/>
        </w:rPr>
        <w:t xml:space="preserve"> </w:t>
      </w:r>
      <w:r w:rsidR="00C27FDF">
        <w:rPr>
          <w:sz w:val="20"/>
        </w:rPr>
        <w:t>may occur to the original item, or the item may be deescalated if necessary.</w:t>
      </w:r>
    </w:p>
    <w:p w14:paraId="4EF328EE" w14:textId="77777777" w:rsidR="002F2C9A" w:rsidRPr="002F2C9A" w:rsidRDefault="002F2C9A" w:rsidP="002F2C9A">
      <w:pPr>
        <w:pStyle w:val="TableParagraph"/>
        <w:ind w:left="0" w:right="94"/>
        <w:jc w:val="both"/>
        <w:rPr>
          <w:sz w:val="20"/>
        </w:rPr>
      </w:pPr>
    </w:p>
    <w:p w14:paraId="613498C5" w14:textId="64AD9A84" w:rsidR="00A67C77"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8743D2">
        <w:rPr>
          <w:szCs w:val="20"/>
        </w:rPr>
        <w:t>Charlie Rutherford, ASTM and Co-chair of the NCWM cannabis task force reported that Craig VanBuren is waiting on some implementation details to be clarified before work can begin in his lab. The Committee recommends this remain as an Assigned item.</w:t>
      </w:r>
    </w:p>
    <w:p w14:paraId="04E21897" w14:textId="38461444" w:rsidR="00CA4532" w:rsidRDefault="00CA4532" w:rsidP="00071240">
      <w:r>
        <w:t xml:space="preserve">Additional letters, presentation and data may have been submitted for consideration with this item.  Please refer to </w:t>
      </w:r>
      <w:r>
        <w:rPr>
          <w:u w:val="single"/>
        </w:rPr>
        <w:t>https://www.ncwm.com/publication-15</w:t>
      </w:r>
      <w:r>
        <w:t xml:space="preserve"> to review these documents.</w:t>
      </w:r>
    </w:p>
    <w:p w14:paraId="5F744EE3" w14:textId="786134EB" w:rsidR="006C1459" w:rsidRPr="009934C4" w:rsidRDefault="006C1459" w:rsidP="009934C4">
      <w:pPr>
        <w:pStyle w:val="ItemHeading"/>
        <w:tabs>
          <w:tab w:val="clear" w:pos="900"/>
          <w:tab w:val="left" w:pos="1710"/>
        </w:tabs>
        <w:ind w:left="2160" w:hanging="2160"/>
      </w:pPr>
      <w:bookmarkStart w:id="42" w:name="_Toc119419646"/>
      <w:r w:rsidRPr="009934C4">
        <w:t>NET-22.2</w:t>
      </w:r>
      <w:r w:rsidRPr="009934C4">
        <w:tab/>
      </w:r>
      <w:r w:rsidRPr="009934C4">
        <w:tab/>
      </w:r>
      <w:r w:rsidR="009934C4" w:rsidRPr="009934C4">
        <w:t>Section 3.1.1 Test Methods and 3.X.  Gravimetric Test Procedure for Viscous and Non-Viscous Liquids by Portable Digital Density Meter</w:t>
      </w:r>
      <w:r w:rsidRPr="009934C4">
        <w:t>.</w:t>
      </w:r>
      <w:bookmarkEnd w:id="42"/>
    </w:p>
    <w:p w14:paraId="7DD2157D" w14:textId="45FC6C29" w:rsidR="009934C4" w:rsidRPr="009934C4" w:rsidRDefault="009934C4" w:rsidP="006C1459">
      <w:pPr>
        <w:keepNext/>
        <w:keepLines/>
        <w:spacing w:after="0"/>
        <w:rPr>
          <w:bCs/>
          <w:i/>
          <w:iCs/>
          <w:szCs w:val="20"/>
        </w:rPr>
      </w:pPr>
      <w:r w:rsidRPr="009934C4">
        <w:rPr>
          <w:bCs/>
          <w:i/>
          <w:iCs/>
          <w:szCs w:val="20"/>
        </w:rPr>
        <w:t>NOTE: The submitter updated this item following the fall 2022 Regional Meetings.</w:t>
      </w:r>
    </w:p>
    <w:p w14:paraId="3A6D9E5F" w14:textId="77777777" w:rsidR="009934C4" w:rsidRDefault="009934C4" w:rsidP="006C1459">
      <w:pPr>
        <w:keepNext/>
        <w:keepLines/>
        <w:spacing w:after="0"/>
        <w:rPr>
          <w:b/>
          <w:szCs w:val="20"/>
        </w:rPr>
      </w:pPr>
    </w:p>
    <w:p w14:paraId="0C0345B1" w14:textId="77777777" w:rsidR="006C1459" w:rsidRPr="00281428" w:rsidRDefault="006C1459" w:rsidP="006C1459">
      <w:pPr>
        <w:keepNext/>
        <w:keepLines/>
        <w:spacing w:after="0"/>
        <w:rPr>
          <w:b/>
          <w:szCs w:val="20"/>
        </w:rPr>
      </w:pPr>
      <w:r w:rsidRPr="00281428">
        <w:rPr>
          <w:b/>
          <w:szCs w:val="20"/>
        </w:rPr>
        <w:t>Source:</w:t>
      </w:r>
    </w:p>
    <w:p w14:paraId="74954800" w14:textId="6F76D4E5" w:rsidR="006C1459" w:rsidRPr="00281428" w:rsidRDefault="00FB5E46" w:rsidP="006C1459">
      <w:pPr>
        <w:keepNext/>
        <w:keepLines/>
        <w:rPr>
          <w:bCs/>
          <w:szCs w:val="20"/>
        </w:rPr>
      </w:pPr>
      <w:r>
        <w:rPr>
          <w:bCs/>
          <w:szCs w:val="20"/>
        </w:rPr>
        <w:t xml:space="preserve">Mr. </w:t>
      </w:r>
      <w:r w:rsidR="006C1459">
        <w:rPr>
          <w:bCs/>
          <w:szCs w:val="20"/>
        </w:rPr>
        <w:t>Ronald Hayes</w:t>
      </w:r>
      <w:r w:rsidR="00017BB3">
        <w:rPr>
          <w:bCs/>
          <w:szCs w:val="20"/>
        </w:rPr>
        <w:t xml:space="preserve"> (retired)</w:t>
      </w:r>
    </w:p>
    <w:p w14:paraId="1DF82AC1" w14:textId="77777777" w:rsidR="006C1459" w:rsidRPr="00281428" w:rsidRDefault="006C1459" w:rsidP="006C1459">
      <w:pPr>
        <w:keepNext/>
        <w:keepLines/>
        <w:spacing w:after="0"/>
        <w:rPr>
          <w:b/>
        </w:rPr>
      </w:pPr>
      <w:r w:rsidRPr="00281428">
        <w:rPr>
          <w:b/>
          <w:szCs w:val="20"/>
        </w:rPr>
        <w:t>Purpose:</w:t>
      </w:r>
    </w:p>
    <w:p w14:paraId="548CE03D" w14:textId="6955217F" w:rsidR="006C1459" w:rsidRPr="00281428" w:rsidRDefault="00E67B34" w:rsidP="00326E27">
      <w:pPr>
        <w:rPr>
          <w:szCs w:val="20"/>
        </w:rPr>
      </w:pPr>
      <w:r w:rsidRPr="008B0A81">
        <w:rPr>
          <w:szCs w:val="20"/>
        </w:rPr>
        <w:t>Allow the use of digital density meters for package checking testing of viscous and non-viscous liquids.</w:t>
      </w:r>
    </w:p>
    <w:p w14:paraId="3B8371DB" w14:textId="77777777" w:rsidR="006C1459" w:rsidRPr="00281428" w:rsidRDefault="006C1459" w:rsidP="006C1459">
      <w:pPr>
        <w:keepNext/>
        <w:keepLines/>
        <w:spacing w:after="0"/>
        <w:rPr>
          <w:b/>
          <w:bCs/>
        </w:rPr>
      </w:pPr>
      <w:r w:rsidRPr="00281428">
        <w:rPr>
          <w:b/>
          <w:bCs/>
        </w:rPr>
        <w:t>Item Under Consideration:</w:t>
      </w:r>
    </w:p>
    <w:p w14:paraId="7A3BEA85" w14:textId="1E5C10BB" w:rsidR="00746905" w:rsidRPr="009934C4" w:rsidRDefault="009934C4" w:rsidP="00746905">
      <w:pPr>
        <w:rPr>
          <w:bCs/>
        </w:rPr>
      </w:pPr>
      <w:r w:rsidRPr="00C33824">
        <w:t xml:space="preserve">Amend </w:t>
      </w:r>
      <w:r w:rsidRPr="009934C4">
        <w:rPr>
          <w:rFonts w:eastAsia="Times New Roman"/>
          <w:bCs/>
          <w:szCs w:val="20"/>
        </w:rPr>
        <w:t xml:space="preserve">NIST </w:t>
      </w:r>
      <w:r w:rsidRPr="00C33824">
        <w:t>Handbook 13</w:t>
      </w:r>
      <w:r>
        <w:t>3</w:t>
      </w:r>
      <w:r w:rsidRPr="00C33824">
        <w:t xml:space="preserve">, </w:t>
      </w:r>
      <w:r>
        <w:t>Checking the Net Contents of Packaged Goods</w:t>
      </w:r>
      <w:r w:rsidRPr="00C33824">
        <w:t xml:space="preserve">, </w:t>
      </w:r>
      <w:r w:rsidRPr="009934C4">
        <w:rPr>
          <w:rFonts w:eastAsia="Times New Roman"/>
          <w:bCs/>
          <w:szCs w:val="20"/>
        </w:rPr>
        <w:t xml:space="preserve">to modify Note 2 in Section 3.1.1. Test Methods and Section 3.X. Gravimetric Test Procedure for Viscous and Non-Viscous Liquids by Portable Digital Density Meter.  Add a compliance test procedure for 3.X. Gravimetric Test Procedure for Viscous and Non-Viscous Liquids by Portable Density Meter </w:t>
      </w:r>
      <w:r w:rsidRPr="00C33824">
        <w:t>as follows</w:t>
      </w:r>
      <w:r>
        <w:t>:</w:t>
      </w:r>
    </w:p>
    <w:p w14:paraId="3E873AF9" w14:textId="77777777" w:rsidR="009934C4" w:rsidRPr="0040649D" w:rsidRDefault="009934C4" w:rsidP="009934C4">
      <w:pPr>
        <w:tabs>
          <w:tab w:val="left" w:pos="900"/>
        </w:tabs>
        <w:spacing w:before="240"/>
        <w:ind w:left="360"/>
        <w:rPr>
          <w:rFonts w:eastAsia="Times New Roman"/>
          <w:b/>
          <w:bCs/>
          <w:szCs w:val="20"/>
        </w:rPr>
      </w:pPr>
      <w:r w:rsidRPr="0040649D">
        <w:rPr>
          <w:rFonts w:eastAsia="Times New Roman"/>
          <w:b/>
          <w:bCs/>
          <w:szCs w:val="20"/>
        </w:rPr>
        <w:t>3.1.</w:t>
      </w:r>
      <w:r w:rsidRPr="0040649D">
        <w:rPr>
          <w:rFonts w:eastAsia="Times New Roman"/>
          <w:b/>
          <w:bCs/>
          <w:szCs w:val="20"/>
        </w:rPr>
        <w:tab/>
        <w:t>Scope</w:t>
      </w:r>
    </w:p>
    <w:p w14:paraId="64EE45CF" w14:textId="77777777" w:rsidR="009934C4" w:rsidRPr="0040649D" w:rsidRDefault="009934C4" w:rsidP="009934C4">
      <w:pPr>
        <w:tabs>
          <w:tab w:val="left" w:pos="1440"/>
        </w:tabs>
        <w:ind w:left="1080" w:hanging="360"/>
        <w:rPr>
          <w:rFonts w:eastAsia="Times New Roman"/>
          <w:b/>
          <w:bCs/>
          <w:szCs w:val="20"/>
        </w:rPr>
      </w:pPr>
      <w:r w:rsidRPr="0040649D">
        <w:rPr>
          <w:rFonts w:eastAsia="Times New Roman"/>
          <w:b/>
          <w:bCs/>
          <w:szCs w:val="20"/>
        </w:rPr>
        <w:t>3.1.1. Test Methods</w:t>
      </w:r>
    </w:p>
    <w:p w14:paraId="23F910DC" w14:textId="77777777" w:rsidR="009934C4" w:rsidRPr="0040649D" w:rsidRDefault="009934C4" w:rsidP="009934C4">
      <w:pPr>
        <w:ind w:left="720"/>
        <w:rPr>
          <w:rFonts w:eastAsia="Times New Roman"/>
          <w:b/>
          <w:bCs/>
          <w:szCs w:val="20"/>
        </w:rPr>
      </w:pPr>
      <w:r w:rsidRPr="0040649D">
        <w:rPr>
          <w:rFonts w:eastAsia="Times New Roman"/>
          <w:b/>
          <w:bCs/>
          <w:szCs w:val="20"/>
        </w:rPr>
        <w:t>Notes:</w:t>
      </w:r>
    </w:p>
    <w:p w14:paraId="250888A9" w14:textId="77777777" w:rsidR="009934C4" w:rsidRPr="0040649D" w:rsidRDefault="009934C4" w:rsidP="00DC2C80">
      <w:pPr>
        <w:numPr>
          <w:ilvl w:val="0"/>
          <w:numId w:val="88"/>
        </w:numPr>
        <w:ind w:left="1440"/>
        <w:rPr>
          <w:rFonts w:eastAsia="Times New Roman"/>
          <w:b/>
          <w:bCs/>
          <w:szCs w:val="20"/>
          <w:u w:val="single"/>
        </w:rPr>
      </w:pPr>
      <w:r w:rsidRPr="0040649D">
        <w:rPr>
          <w:rFonts w:eastAsia="Times New Roman"/>
          <w:szCs w:val="20"/>
        </w:rPr>
        <w:t xml:space="preserve">When checking liquid products using a volumetric or gravimetric procedure for </w:t>
      </w:r>
      <w:r w:rsidRPr="0040649D">
        <w:rPr>
          <w:rFonts w:eastAsia="Times New Roman"/>
          <w:b/>
          <w:bCs/>
          <w:szCs w:val="20"/>
          <w:u w:val="single"/>
        </w:rPr>
        <w:t>density determination</w:t>
      </w:r>
      <w:r w:rsidRPr="0040649D">
        <w:rPr>
          <w:rFonts w:eastAsia="Times New Roman"/>
          <w:szCs w:val="20"/>
        </w:rPr>
        <w:t xml:space="preserve">, the temperature of the samples must be maintained at the reference temperature </w:t>
      </w:r>
      <w:r w:rsidRPr="0040649D">
        <w:rPr>
          <w:rFonts w:eastAsia="Symbol"/>
          <w:szCs w:val="20"/>
        </w:rPr>
        <w:t>±</w:t>
      </w:r>
      <w:r w:rsidRPr="0040649D">
        <w:rPr>
          <w:rFonts w:eastAsia="Times New Roman"/>
          <w:szCs w:val="20"/>
        </w:rPr>
        <w:t xml:space="preserve"> 2 °C (</w:t>
      </w:r>
      <w:r w:rsidRPr="0040649D">
        <w:rPr>
          <w:rFonts w:eastAsia="Symbol"/>
          <w:szCs w:val="20"/>
        </w:rPr>
        <w:t>±</w:t>
      </w:r>
      <w:r w:rsidRPr="0040649D">
        <w:rPr>
          <w:rFonts w:eastAsia="Times New Roman"/>
          <w:szCs w:val="20"/>
        </w:rPr>
        <w:t xml:space="preserve"> 5 °F), </w:t>
      </w:r>
      <w:r w:rsidRPr="0040649D">
        <w:rPr>
          <w:rFonts w:eastAsia="Times New Roman"/>
          <w:b/>
          <w:bCs/>
          <w:szCs w:val="20"/>
          <w:u w:val="single"/>
        </w:rPr>
        <w:t xml:space="preserve">except when using Section 3.X. Gravimetric Test Procedure for Viscous and Non-Viscous Liquids by Portable Digital Density Meter, where a correction factor is used to correct the density to the reference temperature. </w:t>
      </w:r>
    </w:p>
    <w:p w14:paraId="536F92D6"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3.X.  Gravimetric Test Procedure for Viscous and Non-Viscous Liquids by Portable Digital Density Meter </w:t>
      </w:r>
    </w:p>
    <w:p w14:paraId="7A60F49B"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Use the following procedure for packages labeled in fluid volume.  </w:t>
      </w:r>
    </w:p>
    <w:p w14:paraId="7494C87B"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Most portable digital density meters are suitable for measuring the density of homogenous liquids free of suspended gas, air, sediment, and suspended matter.  Portable digital </w:t>
      </w:r>
      <w:proofErr w:type="spellStart"/>
      <w:r w:rsidRPr="0040649D">
        <w:rPr>
          <w:rFonts w:eastAsia="Times New Roman"/>
          <w:b/>
          <w:bCs/>
          <w:szCs w:val="20"/>
          <w:u w:val="single"/>
        </w:rPr>
        <w:t>dentity</w:t>
      </w:r>
      <w:proofErr w:type="spellEnd"/>
      <w:r w:rsidRPr="0040649D">
        <w:rPr>
          <w:rFonts w:eastAsia="Times New Roman"/>
          <w:b/>
          <w:bCs/>
          <w:szCs w:val="20"/>
          <w:u w:val="single"/>
        </w:rPr>
        <w:t xml:space="preserve"> meters should not be used for products such as orange juice with pulp, buttermilk, liquids requiring “shake before use”, paint, carbonated products such as soda and beer, or substances not approved by the digital density meter manufacturer.   </w:t>
      </w:r>
    </w:p>
    <w:p w14:paraId="0ADBFF5D"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lastRenderedPageBreak/>
        <w:t xml:space="preserve">The suitability of a given meter for use with specific product types is determined based upon the specifications of the manufacturer, the intended application, and verification by a recognized laboratory. </w:t>
      </w:r>
    </w:p>
    <w:p w14:paraId="34E03CD2"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A portable digital density meter must meet the following criteria unless otherwise noted:</w:t>
      </w:r>
    </w:p>
    <w:p w14:paraId="198A1A4F" w14:textId="77777777" w:rsidR="009934C4" w:rsidRPr="0040649D" w:rsidRDefault="009934C4" w:rsidP="00DC2C80">
      <w:pPr>
        <w:pStyle w:val="ListParagraph"/>
        <w:numPr>
          <w:ilvl w:val="0"/>
          <w:numId w:val="95"/>
        </w:numPr>
        <w:spacing w:before="240"/>
        <w:contextualSpacing/>
        <w:rPr>
          <w:rFonts w:eastAsia="Times New Roman"/>
          <w:b/>
          <w:bCs/>
          <w:szCs w:val="20"/>
          <w:u w:val="single"/>
        </w:rPr>
      </w:pPr>
      <w:r w:rsidRPr="0040649D">
        <w:rPr>
          <w:rFonts w:eastAsia="Times New Roman"/>
          <w:b/>
          <w:bCs/>
          <w:szCs w:val="20"/>
          <w:u w:val="single"/>
        </w:rPr>
        <w:t xml:space="preserve">Influence of viscosity on density result is automatically corrected for highly viscous samples. </w:t>
      </w:r>
    </w:p>
    <w:p w14:paraId="62201041" w14:textId="77777777" w:rsidR="009934C4" w:rsidRPr="0040649D" w:rsidRDefault="009934C4" w:rsidP="00DC2C80">
      <w:pPr>
        <w:pStyle w:val="ListParagraph"/>
        <w:numPr>
          <w:ilvl w:val="0"/>
          <w:numId w:val="95"/>
        </w:numPr>
        <w:spacing w:before="240"/>
        <w:contextualSpacing/>
        <w:rPr>
          <w:rFonts w:eastAsia="Times New Roman"/>
          <w:b/>
          <w:bCs/>
          <w:szCs w:val="20"/>
          <w:u w:val="single"/>
        </w:rPr>
      </w:pPr>
      <w:r w:rsidRPr="0040649D">
        <w:rPr>
          <w:rFonts w:eastAsia="Times New Roman"/>
          <w:b/>
          <w:bCs/>
          <w:szCs w:val="20"/>
          <w:u w:val="single"/>
        </w:rPr>
        <w:t xml:space="preserve">RFID function for reading RFID tags for a quicker assignment of methods and for expanding the number of methods available to the inspector.   </w:t>
      </w:r>
    </w:p>
    <w:p w14:paraId="031C795D" w14:textId="77777777" w:rsidR="009934C4" w:rsidRPr="0040649D" w:rsidRDefault="009934C4" w:rsidP="00DC2C80">
      <w:pPr>
        <w:pStyle w:val="ListParagraph"/>
        <w:numPr>
          <w:ilvl w:val="0"/>
          <w:numId w:val="95"/>
        </w:numPr>
        <w:spacing w:before="240"/>
        <w:contextualSpacing/>
        <w:rPr>
          <w:rFonts w:eastAsia="Times New Roman"/>
          <w:b/>
          <w:bCs/>
          <w:szCs w:val="20"/>
          <w:u w:val="single"/>
        </w:rPr>
      </w:pPr>
      <w:r w:rsidRPr="0040649D">
        <w:rPr>
          <w:rFonts w:eastAsia="Times New Roman"/>
          <w:b/>
          <w:bCs/>
          <w:szCs w:val="20"/>
          <w:u w:val="single"/>
        </w:rPr>
        <w:t>Built-in data storage for storing test results.</w:t>
      </w:r>
    </w:p>
    <w:p w14:paraId="76689FE7" w14:textId="77777777" w:rsidR="009934C4" w:rsidRPr="0040649D" w:rsidRDefault="009934C4" w:rsidP="00DC2C80">
      <w:pPr>
        <w:pStyle w:val="ListParagraph"/>
        <w:numPr>
          <w:ilvl w:val="0"/>
          <w:numId w:val="95"/>
        </w:numPr>
        <w:spacing w:before="240"/>
        <w:contextualSpacing/>
        <w:rPr>
          <w:rFonts w:eastAsia="Times New Roman"/>
          <w:b/>
          <w:bCs/>
          <w:szCs w:val="20"/>
          <w:u w:val="single"/>
        </w:rPr>
      </w:pPr>
      <w:r w:rsidRPr="0040649D">
        <w:rPr>
          <w:rFonts w:eastAsia="Times New Roman"/>
          <w:b/>
          <w:bCs/>
          <w:szCs w:val="20"/>
          <w:u w:val="single"/>
        </w:rPr>
        <w:t xml:space="preserve">Printing capabilities to print test results is desirable but not required.  </w:t>
      </w:r>
    </w:p>
    <w:p w14:paraId="26CB46D3" w14:textId="77777777" w:rsidR="009934C4" w:rsidRPr="0040649D" w:rsidRDefault="009934C4" w:rsidP="00DC2C80">
      <w:pPr>
        <w:pStyle w:val="ListParagraph"/>
        <w:numPr>
          <w:ilvl w:val="0"/>
          <w:numId w:val="95"/>
        </w:numPr>
        <w:spacing w:before="240"/>
        <w:contextualSpacing/>
        <w:rPr>
          <w:rFonts w:eastAsia="Times New Roman"/>
          <w:b/>
          <w:bCs/>
          <w:szCs w:val="20"/>
          <w:u w:val="single"/>
        </w:rPr>
      </w:pPr>
      <w:r w:rsidRPr="0040649D">
        <w:rPr>
          <w:rFonts w:eastAsia="Times New Roman"/>
          <w:b/>
          <w:bCs/>
          <w:szCs w:val="20"/>
          <w:u w:val="single"/>
        </w:rPr>
        <w:t>Resolution of 4 decimal places with an accuracy to 0.001 g/cm</w:t>
      </w:r>
      <w:r w:rsidRPr="0040649D">
        <w:rPr>
          <w:rFonts w:eastAsia="Times New Roman"/>
          <w:b/>
          <w:bCs/>
          <w:szCs w:val="20"/>
          <w:u w:val="single"/>
          <w:vertAlign w:val="superscript"/>
        </w:rPr>
        <w:t>3</w:t>
      </w:r>
      <w:r w:rsidRPr="0040649D">
        <w:rPr>
          <w:rFonts w:eastAsia="Times New Roman"/>
          <w:b/>
          <w:bCs/>
          <w:szCs w:val="20"/>
          <w:u w:val="single"/>
        </w:rPr>
        <w:t>. Instrument has a measurement mode setting set to the most “accurate” mode (e.g., precise mode) as defined by the manufacturer.</w:t>
      </w:r>
    </w:p>
    <w:p w14:paraId="5442D9C2" w14:textId="2A1BEE59" w:rsidR="009934C4" w:rsidRPr="009934C4" w:rsidRDefault="009934C4" w:rsidP="009934C4">
      <w:pPr>
        <w:spacing w:before="240"/>
        <w:rPr>
          <w:rFonts w:eastAsia="Times New Roman"/>
          <w:b/>
          <w:bCs/>
          <w:szCs w:val="20"/>
          <w:u w:val="single"/>
        </w:rPr>
      </w:pPr>
      <w:r w:rsidRPr="0040649D">
        <w:rPr>
          <w:rFonts w:eastAsia="Times New Roman"/>
          <w:b/>
          <w:bCs/>
          <w:szCs w:val="20"/>
          <w:u w:val="single"/>
        </w:rPr>
        <w:t xml:space="preserve">Note:  Typically, portable digital density meters manufactured after 2??? meet this criteria, but user of the instruments should verify with the manufacturer. </w:t>
      </w:r>
    </w:p>
    <w:p w14:paraId="23A8C85C"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portable digital density meter shall be verified and approved in accordance with the manufacturers and other recognized calibration procedures before being put into service.  The portable digital density meter must only be used in a manner for which it was designed and calibrated.  This device must be routinely recertified according to your agency’s measurement assurance policies.  Refer to NIST HB 130 Section 11 (h) of Weights and Measures Law and NIST HB 133 Chapter 1, Section 1.7. Good Measurement Practices for additional guidance. </w:t>
      </w:r>
    </w:p>
    <w:p w14:paraId="1D1B45F2" w14:textId="77777777" w:rsidR="009934C4" w:rsidRPr="0040649D" w:rsidRDefault="009934C4" w:rsidP="009934C4">
      <w:pPr>
        <w:spacing w:before="240"/>
        <w:rPr>
          <w:rFonts w:eastAsiaTheme="minorEastAsia"/>
          <w:b/>
          <w:bCs/>
          <w:szCs w:val="20"/>
          <w:u w:val="single"/>
        </w:rPr>
      </w:pPr>
      <w:r w:rsidRPr="0040649D">
        <w:rPr>
          <w:b/>
          <w:bCs/>
          <w:szCs w:val="20"/>
        </w:rPr>
        <w:t>Verify the accuracy (calibration) of the PDDM before each initial daily use, before each use at new location, or when there is any indication of abnormal equipment performance (e.g., erratic indications).  Recheck the PDDM accuracy (calibration) if it is found that the sample does not pass, to confirm that the test equipment is not at fault”.</w:t>
      </w:r>
      <w:r w:rsidRPr="0040649D">
        <w:rPr>
          <w:szCs w:val="20"/>
        </w:rPr>
        <w:t xml:space="preserve">  </w:t>
      </w:r>
    </w:p>
    <w:p w14:paraId="3A570432" w14:textId="77777777" w:rsidR="009934C4" w:rsidRPr="0040649D" w:rsidRDefault="009934C4" w:rsidP="009934C4">
      <w:pPr>
        <w:spacing w:before="240"/>
        <w:rPr>
          <w:rFonts w:eastAsia="Times New Roman"/>
          <w:b/>
          <w:bCs/>
          <w:szCs w:val="20"/>
          <w:u w:val="single"/>
        </w:rPr>
      </w:pPr>
    </w:p>
    <w:p w14:paraId="3748BD3E" w14:textId="77777777" w:rsidR="009934C4" w:rsidRPr="0040649D" w:rsidRDefault="009934C4" w:rsidP="009934C4">
      <w:pPr>
        <w:spacing w:before="240"/>
        <w:rPr>
          <w:rFonts w:eastAsiaTheme="minorEastAsia"/>
          <w:b/>
          <w:bCs/>
          <w:szCs w:val="20"/>
          <w:u w:val="single"/>
        </w:rPr>
      </w:pPr>
      <w:r w:rsidRPr="0040649D">
        <w:rPr>
          <w:rFonts w:eastAsia="Times New Roman"/>
          <w:b/>
          <w:bCs/>
          <w:szCs w:val="20"/>
          <w:u w:val="single"/>
        </w:rPr>
        <w:t>Users must consult with the manufacturers to ensure the brand and model automatically correct for viscosity for viscosities greater than 100</w:t>
      </w:r>
      <w:r w:rsidRPr="0040649D">
        <w:rPr>
          <w:rFonts w:eastAsia="Times New Roman"/>
          <w:b/>
          <w:bCs/>
          <w:color w:val="000000" w:themeColor="text1"/>
          <w:szCs w:val="20"/>
          <w:u w:val="single"/>
        </w:rPr>
        <w:t xml:space="preserve"> mPa·s</w:t>
      </w:r>
      <w:r w:rsidRPr="0040649D">
        <w:rPr>
          <w:rFonts w:eastAsia="Times New Roman"/>
          <w:b/>
          <w:bCs/>
          <w:szCs w:val="20"/>
          <w:u w:val="single"/>
        </w:rPr>
        <w:t xml:space="preserve">.  Viscosities less than </w:t>
      </w:r>
      <w:r w:rsidRPr="0040649D">
        <w:rPr>
          <w:rFonts w:eastAsia="Times New Roman"/>
          <w:b/>
          <w:bCs/>
          <w:color w:val="000000" w:themeColor="text1"/>
          <w:szCs w:val="20"/>
          <w:u w:val="single"/>
        </w:rPr>
        <w:t>100 mPa·s</w:t>
      </w:r>
      <w:r w:rsidRPr="0040649D">
        <w:rPr>
          <w:rFonts w:eastAsia="Times New Roman"/>
          <w:b/>
          <w:bCs/>
          <w:szCs w:val="20"/>
          <w:u w:val="single"/>
        </w:rPr>
        <w:t xml:space="preserve"> do not require a viscosity correction.    </w:t>
      </w:r>
    </w:p>
    <w:p w14:paraId="7C90CD82"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This  test procedure may be used as an alternative test procedure for the following Sections:</w:t>
      </w:r>
    </w:p>
    <w:p w14:paraId="5A28FA32"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3.2. Gravimetric Test Procedure for Non-Viscous Liquids.</w:t>
      </w:r>
    </w:p>
    <w:p w14:paraId="711347AC"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 xml:space="preserve">Section 3.3. Volumetric Test Procedure for Non-Viscous Liquids. </w:t>
      </w:r>
    </w:p>
    <w:p w14:paraId="0BB186D3"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3.4. Volumetric Test Procedures for Viscous Fluids – Headspace.</w:t>
      </w:r>
    </w:p>
    <w:p w14:paraId="348E1183"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Note: Portable Digital Density Meters can also be used as a timesaver for screening products for product quality and product identification .</w:t>
      </w:r>
    </w:p>
    <w:p w14:paraId="4942A5A8" w14:textId="77777777" w:rsidR="009934C4" w:rsidRPr="0040649D" w:rsidRDefault="009934C4" w:rsidP="009934C4">
      <w:pPr>
        <w:tabs>
          <w:tab w:val="left" w:pos="1080"/>
        </w:tabs>
        <w:spacing w:before="240"/>
        <w:ind w:left="360"/>
        <w:rPr>
          <w:rFonts w:eastAsia="Times New Roman"/>
          <w:b/>
          <w:bCs/>
          <w:szCs w:val="20"/>
          <w:u w:val="single"/>
        </w:rPr>
      </w:pPr>
      <w:r w:rsidRPr="0040649D">
        <w:rPr>
          <w:rFonts w:eastAsia="Times New Roman"/>
          <w:b/>
          <w:bCs/>
          <w:szCs w:val="20"/>
          <w:u w:val="single"/>
        </w:rPr>
        <w:t>3.X.1.</w:t>
      </w:r>
      <w:r w:rsidRPr="0040649D">
        <w:rPr>
          <w:rFonts w:eastAsia="Times New Roman"/>
          <w:b/>
          <w:bCs/>
          <w:szCs w:val="20"/>
          <w:u w:val="single"/>
        </w:rPr>
        <w:tab/>
        <w:t>Test Equipment</w:t>
      </w:r>
    </w:p>
    <w:p w14:paraId="1CD9FA6C" w14:textId="77777777" w:rsidR="009934C4" w:rsidRPr="0040649D" w:rsidRDefault="009934C4" w:rsidP="00DC2C80">
      <w:pPr>
        <w:pStyle w:val="ListParagraph"/>
        <w:numPr>
          <w:ilvl w:val="0"/>
          <w:numId w:val="94"/>
        </w:numPr>
        <w:tabs>
          <w:tab w:val="left" w:pos="0"/>
          <w:tab w:val="left" w:pos="1080"/>
        </w:tabs>
        <w:spacing w:before="240"/>
        <w:rPr>
          <w:rFonts w:eastAsia="Times New Roman"/>
          <w:b/>
          <w:bCs/>
          <w:color w:val="000000" w:themeColor="text1"/>
          <w:szCs w:val="20"/>
          <w:u w:val="single"/>
        </w:rPr>
      </w:pPr>
      <w:r w:rsidRPr="0040649D">
        <w:rPr>
          <w:rFonts w:eastAsia="Times New Roman"/>
          <w:b/>
          <w:bCs/>
          <w:color w:val="000000" w:themeColor="text1"/>
          <w:szCs w:val="20"/>
          <w:u w:val="single"/>
        </w:rPr>
        <w:t xml:space="preserve">A scale that meets the requirements in Chapter 2, Section 2.2. “Measurement Standards and Test Equipment.”  </w:t>
      </w:r>
    </w:p>
    <w:p w14:paraId="7168B349" w14:textId="77777777" w:rsidR="009934C4" w:rsidRPr="0040649D" w:rsidRDefault="009934C4" w:rsidP="00DC2C80">
      <w:pPr>
        <w:pStyle w:val="ListParagraph"/>
        <w:numPr>
          <w:ilvl w:val="0"/>
          <w:numId w:val="94"/>
        </w:numPr>
        <w:tabs>
          <w:tab w:val="left" w:pos="1080"/>
        </w:tabs>
        <w:spacing w:before="240"/>
        <w:contextualSpacing/>
        <w:rPr>
          <w:b/>
          <w:bCs/>
          <w:color w:val="000000"/>
          <w:szCs w:val="20"/>
          <w:u w:val="single"/>
        </w:rPr>
      </w:pPr>
      <w:r w:rsidRPr="0040649D">
        <w:rPr>
          <w:b/>
          <w:bCs/>
          <w:color w:val="000000"/>
          <w:szCs w:val="20"/>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58B2DE3F" w14:textId="77777777" w:rsidR="009934C4" w:rsidRPr="0040649D" w:rsidRDefault="009934C4" w:rsidP="009934C4">
      <w:pPr>
        <w:tabs>
          <w:tab w:val="left" w:pos="1080"/>
        </w:tabs>
        <w:spacing w:before="240"/>
        <w:ind w:left="1080"/>
        <w:rPr>
          <w:rFonts w:eastAsia="Times New Roman"/>
          <w:b/>
          <w:bCs/>
          <w:szCs w:val="20"/>
          <w:u w:val="single"/>
        </w:rPr>
      </w:pPr>
    </w:p>
    <w:p w14:paraId="37A23C46" w14:textId="2B0A4AAC" w:rsidR="009934C4" w:rsidRPr="00FD5E65" w:rsidRDefault="009934C4" w:rsidP="009934C4">
      <w:pPr>
        <w:spacing w:before="240"/>
        <w:ind w:left="1800"/>
        <w:rPr>
          <w:b/>
          <w:szCs w:val="20"/>
          <w:u w:val="single"/>
        </w:rPr>
      </w:pPr>
      <w:r w:rsidRPr="00FD5E65">
        <w:rPr>
          <w:b/>
          <w:szCs w:val="20"/>
          <w:u w:val="single"/>
        </w:rPr>
        <w:lastRenderedPageBreak/>
        <w:t>Example:</w:t>
      </w:r>
    </w:p>
    <w:p w14:paraId="15C1DF2D"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 xml:space="preserve">Assume the inspector is using a scale with 1 g (0.002 lb) increments to test packages labeled 1 L (33.8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that have an MAV of 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Also, assume the inspector finds that the weight of 1 L of the liquid is 943 g (2.078 lb).</w:t>
      </w:r>
    </w:p>
    <w:p w14:paraId="529FAA9F" w14:textId="4DB8FA8E" w:rsidR="009934C4" w:rsidRPr="00FD5E65" w:rsidRDefault="009934C4" w:rsidP="009934C4">
      <w:pPr>
        <w:spacing w:before="240"/>
        <w:ind w:left="2160"/>
        <w:rPr>
          <w:b/>
          <w:i/>
          <w:szCs w:val="20"/>
          <w:u w:val="single"/>
        </w:rPr>
      </w:pPr>
      <w:r w:rsidRPr="0040649D">
        <w:rPr>
          <w:rFonts w:eastAsia="Times New Roman"/>
          <w:b/>
          <w:szCs w:val="20"/>
          <w:u w:val="single"/>
        </w:rPr>
        <w:t>Density:</w:t>
      </w:r>
      <w:r w:rsidRPr="00FD5E65">
        <w:rPr>
          <w:b/>
          <w:i/>
          <w:szCs w:val="20"/>
          <w:u w:val="single"/>
        </w:rPr>
        <w:t xml:space="preserve">  1 L = 943 g (2.078 lb)</w:t>
      </w:r>
    </w:p>
    <w:p w14:paraId="6D6A427A" w14:textId="77777777" w:rsidR="009934C4" w:rsidRPr="0040649D" w:rsidRDefault="009934C4" w:rsidP="009934C4">
      <w:pPr>
        <w:tabs>
          <w:tab w:val="center" w:pos="2880"/>
        </w:tabs>
        <w:spacing w:before="240"/>
        <w:ind w:left="2160"/>
        <w:rPr>
          <w:rFonts w:eastAsia="Times New Roman"/>
          <w:b/>
          <w:bCs/>
          <w:i/>
          <w:iCs/>
          <w:szCs w:val="20"/>
          <w:u w:val="single"/>
        </w:rPr>
      </w:pPr>
      <w:r w:rsidRPr="0040649D">
        <w:rPr>
          <w:rFonts w:eastAsia="Times New Roman"/>
          <w:b/>
          <w:bCs/>
          <w:szCs w:val="20"/>
          <w:u w:val="single"/>
        </w:rPr>
        <w:t>MAV:</w:t>
      </w:r>
      <w:r w:rsidRPr="0040649D">
        <w:rPr>
          <w:rFonts w:eastAsia="Times New Roman"/>
          <w:b/>
          <w:bCs/>
          <w:i/>
          <w:iCs/>
          <w:szCs w:val="20"/>
          <w:u w:val="single"/>
        </w:rPr>
        <w:t xml:space="preserve"> </w:t>
      </w:r>
      <w:r w:rsidRPr="0040649D">
        <w:rPr>
          <w:rFonts w:eastAsia="Times New Roman"/>
          <w:b/>
          <w:bCs/>
          <w:i/>
          <w:iCs/>
          <w:szCs w:val="20"/>
          <w:u w:val="single"/>
        </w:rPr>
        <w:tab/>
        <w:t xml:space="preserve">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20852275" w14:textId="77777777" w:rsidR="009934C4" w:rsidRPr="0040649D" w:rsidRDefault="009934C4" w:rsidP="00DC2C80">
      <w:pPr>
        <w:numPr>
          <w:ilvl w:val="0"/>
          <w:numId w:val="92"/>
        </w:numPr>
        <w:spacing w:before="240"/>
        <w:ind w:left="2880"/>
        <w:rPr>
          <w:rFonts w:eastAsia="Times New Roman"/>
          <w:b/>
          <w:bCs/>
          <w:i/>
          <w:iCs/>
          <w:szCs w:val="20"/>
          <w:u w:val="single"/>
        </w:rPr>
      </w:pPr>
      <w:r w:rsidRPr="0040649D">
        <w:rPr>
          <w:rFonts w:eastAsia="Times New Roman"/>
          <w:b/>
          <w:bCs/>
          <w:i/>
          <w:iCs/>
          <w:szCs w:val="20"/>
          <w:u w:val="single"/>
        </w:rPr>
        <w:t>Convert the Density into mL and Fl oz:</w:t>
      </w:r>
    </w:p>
    <w:p w14:paraId="2E8797C8"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943 g ÷ 1000 mL= 0.943 g/mL </w:t>
      </w:r>
      <w:r w:rsidRPr="0040649D">
        <w:rPr>
          <w:rFonts w:eastAsia="Times New Roman"/>
          <w:b/>
          <w:bCs/>
          <w:i/>
          <w:iCs/>
          <w:szCs w:val="20"/>
          <w:u w:val="single"/>
        </w:rPr>
        <w:tab/>
        <w:t>(digital density meter measurement can be used for this step i.e. 0.943 g/cm</w:t>
      </w:r>
      <w:r w:rsidRPr="0040649D">
        <w:rPr>
          <w:rFonts w:eastAsia="Times New Roman"/>
          <w:b/>
          <w:bCs/>
          <w:i/>
          <w:iCs/>
          <w:szCs w:val="20"/>
          <w:u w:val="single"/>
          <w:vertAlign w:val="superscript"/>
        </w:rPr>
        <w:t>3</w:t>
      </w:r>
      <w:r w:rsidRPr="0040649D">
        <w:rPr>
          <w:rFonts w:eastAsia="Times New Roman"/>
          <w:b/>
          <w:bCs/>
          <w:i/>
          <w:iCs/>
          <w:szCs w:val="20"/>
          <w:u w:val="single"/>
        </w:rPr>
        <w:t>)</w:t>
      </w:r>
    </w:p>
    <w:p w14:paraId="22D68CC1"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p>
    <w:p w14:paraId="1BE28B54" w14:textId="77777777" w:rsidR="009934C4" w:rsidRPr="0040649D" w:rsidRDefault="009934C4" w:rsidP="009934C4">
      <w:pPr>
        <w:tabs>
          <w:tab w:val="center" w:pos="5400"/>
        </w:tabs>
        <w:ind w:left="2880"/>
        <w:jc w:val="center"/>
        <w:rPr>
          <w:rFonts w:eastAsia="Times New Roman"/>
          <w:b/>
          <w:bCs/>
          <w:i/>
          <w:iCs/>
          <w:szCs w:val="20"/>
          <w:u w:val="single"/>
        </w:rPr>
      </w:pPr>
      <w:r w:rsidRPr="0040649D">
        <w:rPr>
          <w:rFonts w:eastAsia="Times New Roman"/>
          <w:b/>
          <w:bCs/>
          <w:i/>
          <w:iCs/>
          <w:szCs w:val="20"/>
          <w:u w:val="single"/>
        </w:rPr>
        <w:t>(2.07 8 lb ÷ 33.8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5D07C65E" w14:textId="77777777" w:rsidR="009934C4" w:rsidRPr="0040649D" w:rsidRDefault="009934C4" w:rsidP="00DC2C80">
      <w:pPr>
        <w:numPr>
          <w:ilvl w:val="0"/>
          <w:numId w:val="92"/>
        </w:numPr>
        <w:spacing w:before="240"/>
        <w:ind w:left="2880"/>
        <w:rPr>
          <w:rFonts w:eastAsia="Times New Roman"/>
          <w:b/>
          <w:i/>
          <w:szCs w:val="20"/>
          <w:u w:val="single"/>
        </w:rPr>
      </w:pPr>
      <w:r w:rsidRPr="0040649D">
        <w:rPr>
          <w:rFonts w:eastAsia="Times New Roman"/>
          <w:b/>
          <w:i/>
          <w:szCs w:val="20"/>
          <w:u w:val="single"/>
        </w:rPr>
        <w:t>Convert MAV from Volume (mL/</w:t>
      </w:r>
      <w:proofErr w:type="spellStart"/>
      <w:r w:rsidRPr="0040649D">
        <w:rPr>
          <w:rFonts w:eastAsia="Times New Roman"/>
          <w:b/>
          <w:i/>
          <w:szCs w:val="20"/>
          <w:u w:val="single"/>
        </w:rPr>
        <w:t>fl</w:t>
      </w:r>
      <w:proofErr w:type="spellEnd"/>
      <w:r w:rsidRPr="0040649D">
        <w:rPr>
          <w:rFonts w:eastAsia="Times New Roman"/>
          <w:b/>
          <w:i/>
          <w:szCs w:val="20"/>
          <w:u w:val="single"/>
        </w:rPr>
        <w:t xml:space="preserve"> oz) to Weight:</w:t>
      </w:r>
    </w:p>
    <w:p w14:paraId="0E51EE7A" w14:textId="77777777" w:rsidR="009934C4" w:rsidRPr="0040649D" w:rsidRDefault="009934C4" w:rsidP="009934C4">
      <w:pPr>
        <w:tabs>
          <w:tab w:val="left" w:pos="396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29 mL × 0.943 g/mL = 27.347 g </w:t>
      </w:r>
    </w:p>
    <w:p w14:paraId="78366821" w14:textId="77777777" w:rsidR="009934C4" w:rsidRPr="0040649D" w:rsidRDefault="009934C4" w:rsidP="009934C4">
      <w:pPr>
        <w:tabs>
          <w:tab w:val="left" w:pos="3960"/>
        </w:tabs>
        <w:ind w:left="2880"/>
        <w:jc w:val="center"/>
        <w:rPr>
          <w:rFonts w:eastAsia="Times New Roman"/>
          <w:b/>
          <w:bCs/>
          <w:i/>
          <w:iCs/>
          <w:szCs w:val="20"/>
          <w:u w:val="single"/>
        </w:rPr>
      </w:pPr>
      <w:r w:rsidRPr="0040649D">
        <w:rPr>
          <w:rFonts w:eastAsia="Times New Roman"/>
          <w:b/>
          <w:bCs/>
          <w:i/>
          <w:iCs/>
          <w:szCs w:val="20"/>
          <w:u w:val="single"/>
        </w:rPr>
        <w:t>(1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 0.064 lb)</w:t>
      </w:r>
    </w:p>
    <w:p w14:paraId="5A45A177" w14:textId="77777777" w:rsidR="009934C4" w:rsidRPr="0040649D" w:rsidRDefault="009934C4" w:rsidP="009934C4">
      <w:pPr>
        <w:tabs>
          <w:tab w:val="center" w:pos="2160"/>
        </w:tabs>
        <w:spacing w:before="240"/>
        <w:ind w:left="2160"/>
        <w:rPr>
          <w:rFonts w:eastAsia="Times New Roman"/>
          <w:b/>
          <w:bCs/>
          <w:i/>
          <w:iCs/>
          <w:szCs w:val="20"/>
          <w:u w:val="single"/>
        </w:rPr>
      </w:pPr>
      <w:r w:rsidRPr="0040649D">
        <w:rPr>
          <w:rFonts w:eastAsia="Times New Roman"/>
          <w:b/>
          <w:bCs/>
          <w:szCs w:val="20"/>
          <w:u w:val="single"/>
        </w:rPr>
        <w:t>MAV in Weight/6:</w:t>
      </w:r>
      <w:r w:rsidRPr="0040649D">
        <w:rPr>
          <w:rFonts w:eastAsia="Times New Roman"/>
          <w:b/>
          <w:bCs/>
          <w:i/>
          <w:iCs/>
          <w:szCs w:val="20"/>
          <w:u w:val="single"/>
        </w:rPr>
        <w:t xml:space="preserve">   27.347 g ÷ 6 = 4.557 g </w:t>
      </w:r>
      <w:r w:rsidRPr="0040649D">
        <w:rPr>
          <w:szCs w:val="20"/>
        </w:rPr>
        <w:tab/>
      </w:r>
      <w:r w:rsidRPr="0040649D">
        <w:rPr>
          <w:rFonts w:eastAsia="Times New Roman"/>
          <w:b/>
          <w:bCs/>
          <w:i/>
          <w:iCs/>
          <w:szCs w:val="20"/>
          <w:u w:val="single"/>
        </w:rPr>
        <w:t>0.064 lb ÷ 6 = 0.010 lb</w:t>
      </w:r>
    </w:p>
    <w:p w14:paraId="3C50263A"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In this example, the 1 g (0.002 lb) scale division is smaller than the MAV/6 value of 4.557 g (0.</w:t>
      </w:r>
      <w:r w:rsidRPr="0040649D" w:rsidDel="00680405">
        <w:rPr>
          <w:rFonts w:eastAsia="Times New Roman"/>
          <w:b/>
          <w:bCs/>
          <w:i/>
          <w:iCs/>
          <w:szCs w:val="20"/>
          <w:u w:val="single"/>
        </w:rPr>
        <w:t>010</w:t>
      </w:r>
      <w:r w:rsidRPr="0040649D">
        <w:rPr>
          <w:rFonts w:eastAsia="Times New Roman"/>
          <w:b/>
          <w:bCs/>
          <w:i/>
          <w:iCs/>
          <w:szCs w:val="20"/>
          <w:u w:val="single"/>
        </w:rPr>
        <w:t> lb) so the scale is suitable for making a density determination.</w:t>
      </w:r>
    </w:p>
    <w:p w14:paraId="69D74A4C" w14:textId="77777777" w:rsidR="009934C4" w:rsidRPr="0040649D" w:rsidRDefault="009934C4" w:rsidP="009934C4">
      <w:pPr>
        <w:spacing w:before="240"/>
        <w:ind w:left="2160"/>
        <w:rPr>
          <w:rFonts w:eastAsia="Times New Roman"/>
          <w:b/>
          <w:bCs/>
          <w:i/>
          <w:iCs/>
          <w:color w:val="FF0000"/>
          <w:szCs w:val="20"/>
          <w:u w:val="single"/>
        </w:rPr>
      </w:pPr>
      <w:r w:rsidRPr="0040649D">
        <w:rPr>
          <w:rFonts w:eastAsia="Times New Roman"/>
          <w:b/>
          <w:bCs/>
          <w:i/>
          <w:iCs/>
          <w:color w:val="FF0000"/>
          <w:szCs w:val="20"/>
          <w:u w:val="single"/>
        </w:rPr>
        <w:t>(Formatting issue, see current handbook)</w:t>
      </w:r>
    </w:p>
    <w:p w14:paraId="034A2D8A"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 xml:space="preserve">Low pressure air pump (small) – (e.g., an aquarium air pump) </w:t>
      </w:r>
    </w:p>
    <w:p w14:paraId="4FC1B823" w14:textId="77777777" w:rsidR="009934C4" w:rsidRPr="0040649D" w:rsidRDefault="009934C4" w:rsidP="00DC2C80">
      <w:pPr>
        <w:numPr>
          <w:ilvl w:val="0"/>
          <w:numId w:val="86"/>
        </w:numPr>
        <w:spacing w:before="240"/>
        <w:ind w:left="1080"/>
        <w:rPr>
          <w:rFonts w:eastAsia="Times New Roman"/>
          <w:b/>
          <w:szCs w:val="20"/>
          <w:u w:val="single"/>
        </w:rPr>
      </w:pPr>
      <w:r w:rsidRPr="0040649D">
        <w:rPr>
          <w:rFonts w:eastAsia="Times New Roman"/>
          <w:b/>
          <w:bCs/>
          <w:szCs w:val="20"/>
          <w:u w:val="single"/>
        </w:rPr>
        <w:t>Syringe (glass or plastic with a Luer fitting 5 mL or larger).  The syringe should be free of any lubricating substances)</w:t>
      </w:r>
    </w:p>
    <w:p w14:paraId="6AA724D6" w14:textId="21AD6BAE" w:rsidR="009934C4" w:rsidRPr="005B2800" w:rsidRDefault="009934C4" w:rsidP="00DC2C80">
      <w:pPr>
        <w:numPr>
          <w:ilvl w:val="0"/>
          <w:numId w:val="86"/>
        </w:numPr>
        <w:spacing w:before="240"/>
        <w:ind w:left="1080"/>
        <w:rPr>
          <w:b/>
          <w:szCs w:val="20"/>
          <w:u w:val="single"/>
        </w:rPr>
      </w:pPr>
      <w:r w:rsidRPr="00FD5E65">
        <w:rPr>
          <w:b/>
          <w:szCs w:val="20"/>
          <w:u w:val="single"/>
        </w:rPr>
        <w:t>Distilled or deionized water</w:t>
      </w:r>
    </w:p>
    <w:p w14:paraId="28C61385" w14:textId="3198F99C" w:rsidR="009934C4" w:rsidRPr="005B2800" w:rsidRDefault="009934C4" w:rsidP="00DC2C80">
      <w:pPr>
        <w:numPr>
          <w:ilvl w:val="0"/>
          <w:numId w:val="86"/>
        </w:numPr>
        <w:spacing w:before="240"/>
        <w:ind w:left="1080"/>
        <w:rPr>
          <w:b/>
          <w:szCs w:val="20"/>
          <w:u w:val="single"/>
        </w:rPr>
      </w:pPr>
      <w:r w:rsidRPr="00FD5E65">
        <w:rPr>
          <w:b/>
          <w:szCs w:val="20"/>
          <w:u w:val="single"/>
        </w:rPr>
        <w:t>Cleaning agents (See Table 3.</w:t>
      </w:r>
      <w:r w:rsidRPr="0040649D">
        <w:rPr>
          <w:rFonts w:eastAsia="Times New Roman"/>
          <w:b/>
          <w:bCs/>
          <w:szCs w:val="20"/>
          <w:u w:val="single"/>
        </w:rPr>
        <w:t>4.</w:t>
      </w:r>
      <w:r w:rsidRPr="00FD5E65">
        <w:rPr>
          <w:b/>
          <w:szCs w:val="20"/>
          <w:u w:val="single"/>
        </w:rPr>
        <w:t xml:space="preserve"> Cleaning Agents)</w:t>
      </w:r>
    </w:p>
    <w:p w14:paraId="3EAAB50D" w14:textId="63B291E2" w:rsidR="009934C4" w:rsidRPr="005B2800" w:rsidRDefault="009934C4" w:rsidP="00DC2C80">
      <w:pPr>
        <w:numPr>
          <w:ilvl w:val="0"/>
          <w:numId w:val="86"/>
        </w:numPr>
        <w:spacing w:before="240"/>
        <w:ind w:left="1080"/>
        <w:rPr>
          <w:b/>
          <w:szCs w:val="20"/>
          <w:u w:val="single"/>
        </w:rPr>
      </w:pPr>
      <w:r w:rsidRPr="00FD5E65">
        <w:rPr>
          <w:b/>
          <w:szCs w:val="20"/>
          <w:u w:val="single"/>
        </w:rPr>
        <w:t>Waste container</w:t>
      </w:r>
    </w:p>
    <w:p w14:paraId="675FAB66" w14:textId="54ACAFA9" w:rsidR="009934C4" w:rsidRPr="005B2800" w:rsidRDefault="009934C4" w:rsidP="00DC2C80">
      <w:pPr>
        <w:numPr>
          <w:ilvl w:val="0"/>
          <w:numId w:val="86"/>
        </w:numPr>
        <w:spacing w:before="240"/>
        <w:ind w:left="1080"/>
        <w:rPr>
          <w:b/>
          <w:szCs w:val="20"/>
          <w:u w:val="single"/>
        </w:rPr>
      </w:pPr>
      <w:r w:rsidRPr="00FD5E65">
        <w:rPr>
          <w:b/>
          <w:szCs w:val="20"/>
          <w:u w:val="single"/>
        </w:rPr>
        <w:t>Barometer for obtaining the prevailing barometric pressure, with an accuracy of ±</w:t>
      </w:r>
      <w:r w:rsidRPr="0040649D">
        <w:rPr>
          <w:rFonts w:eastAsia="Times New Roman"/>
          <w:b/>
          <w:bCs/>
          <w:szCs w:val="20"/>
          <w:u w:val="single"/>
        </w:rPr>
        <w:t> 3.0 </w:t>
      </w:r>
      <w:r w:rsidRPr="00FD5E65">
        <w:rPr>
          <w:b/>
          <w:szCs w:val="20"/>
          <w:u w:val="single"/>
        </w:rPr>
        <w:t xml:space="preserve">mmHg </w:t>
      </w:r>
    </w:p>
    <w:p w14:paraId="0A1DD5D8"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Thermometer for measuring air temperature with a tolerance of ± 1 °C (2 °F)</w:t>
      </w:r>
    </w:p>
    <w:p w14:paraId="168BAC4D" w14:textId="24F39877" w:rsidR="009934C4" w:rsidRPr="005B2800" w:rsidRDefault="009934C4" w:rsidP="00DC2C80">
      <w:pPr>
        <w:numPr>
          <w:ilvl w:val="0"/>
          <w:numId w:val="86"/>
        </w:numPr>
        <w:spacing w:before="240"/>
        <w:ind w:left="1080"/>
        <w:rPr>
          <w:b/>
          <w:szCs w:val="20"/>
          <w:u w:val="single"/>
        </w:rPr>
      </w:pPr>
      <w:r w:rsidRPr="00FD5E65">
        <w:rPr>
          <w:b/>
          <w:szCs w:val="20"/>
          <w:u w:val="single"/>
        </w:rPr>
        <w:t>Portable digital density meter meeting a minimum requirement of:</w:t>
      </w:r>
    </w:p>
    <w:tbl>
      <w:tblPr>
        <w:tblW w:w="0" w:type="auto"/>
        <w:jc w:val="center"/>
        <w:tblLayout w:type="fixed"/>
        <w:tblCellMar>
          <w:top w:w="43" w:type="dxa"/>
          <w:bottom w:w="43" w:type="dxa"/>
        </w:tblCellMar>
        <w:tblLook w:val="04A0" w:firstRow="1" w:lastRow="0" w:firstColumn="1" w:lastColumn="0" w:noHBand="0" w:noVBand="1"/>
      </w:tblPr>
      <w:tblGrid>
        <w:gridCol w:w="2430"/>
        <w:gridCol w:w="2505"/>
      </w:tblGrid>
      <w:tr w:rsidR="009934C4" w:rsidRPr="0040649D" w14:paraId="49C5E0D3" w14:textId="77777777" w:rsidTr="00486637">
        <w:trPr>
          <w:trHeight w:val="288"/>
          <w:jc w:val="center"/>
        </w:trPr>
        <w:tc>
          <w:tcPr>
            <w:tcW w:w="4935" w:type="dxa"/>
            <w:gridSpan w:val="2"/>
            <w:tcBorders>
              <w:top w:val="double" w:sz="4" w:space="0" w:color="auto"/>
              <w:left w:val="double" w:sz="4" w:space="0" w:color="auto"/>
              <w:bottom w:val="double" w:sz="4" w:space="0" w:color="auto"/>
              <w:right w:val="double" w:sz="4" w:space="0" w:color="auto"/>
            </w:tcBorders>
            <w:vAlign w:val="center"/>
            <w:hideMark/>
          </w:tcPr>
          <w:p w14:paraId="0B4DFBE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Measuring Range</w:t>
            </w:r>
          </w:p>
        </w:tc>
      </w:tr>
      <w:tr w:rsidR="009934C4" w:rsidRPr="0040649D" w14:paraId="373DDA89" w14:textId="77777777" w:rsidTr="00486637">
        <w:trPr>
          <w:trHeight w:val="288"/>
          <w:jc w:val="center"/>
        </w:trPr>
        <w:tc>
          <w:tcPr>
            <w:tcW w:w="2430" w:type="dxa"/>
            <w:tcBorders>
              <w:top w:val="double" w:sz="4" w:space="0" w:color="auto"/>
              <w:left w:val="double" w:sz="4" w:space="0" w:color="auto"/>
              <w:bottom w:val="single" w:sz="8" w:space="0" w:color="000000" w:themeColor="text1"/>
              <w:right w:val="single" w:sz="8" w:space="0" w:color="000000" w:themeColor="text1"/>
            </w:tcBorders>
            <w:vAlign w:val="center"/>
            <w:hideMark/>
          </w:tcPr>
          <w:p w14:paraId="474EEDEC"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Density</w:t>
            </w:r>
          </w:p>
        </w:tc>
        <w:tc>
          <w:tcPr>
            <w:tcW w:w="2505" w:type="dxa"/>
            <w:tcBorders>
              <w:top w:val="double" w:sz="4" w:space="0" w:color="auto"/>
              <w:left w:val="single" w:sz="8" w:space="0" w:color="000000" w:themeColor="text1"/>
              <w:bottom w:val="single" w:sz="8" w:space="0" w:color="000000" w:themeColor="text1"/>
              <w:right w:val="double" w:sz="4" w:space="0" w:color="auto"/>
            </w:tcBorders>
            <w:vAlign w:val="center"/>
            <w:hideMark/>
          </w:tcPr>
          <w:p w14:paraId="3A0A467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3 g/cm</w:t>
            </w:r>
            <w:r w:rsidRPr="0040649D">
              <w:rPr>
                <w:rFonts w:eastAsia="Times New Roman"/>
                <w:b/>
                <w:bCs/>
                <w:szCs w:val="20"/>
                <w:u w:val="single"/>
                <w:vertAlign w:val="superscript"/>
              </w:rPr>
              <w:t>3</w:t>
            </w:r>
          </w:p>
        </w:tc>
      </w:tr>
      <w:tr w:rsidR="009934C4" w:rsidRPr="0040649D" w14:paraId="4E39A8E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AF5800D"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73E5B1A"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40 °C (32 – 104 °F)</w:t>
            </w:r>
            <w:r w:rsidRPr="0040649D">
              <w:rPr>
                <w:rFonts w:eastAsia="Times New Roman"/>
                <w:b/>
                <w:bCs/>
                <w:szCs w:val="20"/>
                <w:u w:val="single"/>
                <w:vertAlign w:val="superscript"/>
              </w:rPr>
              <w:t>a</w:t>
            </w:r>
          </w:p>
        </w:tc>
      </w:tr>
      <w:tr w:rsidR="009934C4" w:rsidRPr="0040649D" w14:paraId="0AE1F5D9"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151138BA"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Viscosity</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50BA01C0"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0 – 1000 mPa·s</w:t>
            </w:r>
          </w:p>
        </w:tc>
      </w:tr>
      <w:tr w:rsidR="009934C4" w:rsidRPr="0040649D" w14:paraId="5BA72045"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19A14A2B"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lastRenderedPageBreak/>
              <w:t>Accuracy</w:t>
            </w:r>
            <w:r w:rsidRPr="0040649D">
              <w:rPr>
                <w:rFonts w:eastAsia="Times New Roman"/>
                <w:b/>
                <w:bCs/>
                <w:szCs w:val="20"/>
                <w:u w:val="single"/>
                <w:vertAlign w:val="superscript"/>
              </w:rPr>
              <w:t>b</w:t>
            </w:r>
          </w:p>
        </w:tc>
      </w:tr>
      <w:tr w:rsidR="009934C4" w:rsidRPr="0040649D" w14:paraId="77C02B3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58DF04D"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21488FC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0.001 g/cm</w:t>
            </w:r>
            <w:r w:rsidRPr="0040649D">
              <w:rPr>
                <w:rFonts w:eastAsia="Times New Roman"/>
                <w:b/>
                <w:bCs/>
                <w:szCs w:val="20"/>
                <w:u w:val="single"/>
                <w:vertAlign w:val="superscript"/>
              </w:rPr>
              <w:t>3</w:t>
            </w:r>
          </w:p>
        </w:tc>
      </w:tr>
      <w:tr w:rsidR="009934C4" w:rsidRPr="0040649D" w14:paraId="7C231D7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46D518"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269B3CB"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0.2 °C (0.4 °F)</w:t>
            </w:r>
          </w:p>
        </w:tc>
      </w:tr>
      <w:tr w:rsidR="009934C4" w:rsidRPr="0040649D" w14:paraId="7BFE3F7E"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6A2DD98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Repeatability </w:t>
            </w:r>
            <w:proofErr w:type="spellStart"/>
            <w:r w:rsidRPr="0040649D">
              <w:rPr>
                <w:rFonts w:eastAsia="Times New Roman"/>
                <w:b/>
                <w:bCs/>
                <w:szCs w:val="20"/>
                <w:u w:val="single"/>
              </w:rPr>
              <w:t>s.d.</w:t>
            </w:r>
            <w:proofErr w:type="spellEnd"/>
          </w:p>
        </w:tc>
      </w:tr>
      <w:tr w:rsidR="009934C4" w:rsidRPr="0040649D" w14:paraId="7A45EFEC"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3D6BADC"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3FCB6DF4"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0.0005 g/cm</w:t>
            </w:r>
            <w:r w:rsidRPr="0040649D">
              <w:rPr>
                <w:rFonts w:eastAsia="Times New Roman"/>
                <w:b/>
                <w:bCs/>
                <w:szCs w:val="20"/>
                <w:u w:val="single"/>
                <w:vertAlign w:val="superscript"/>
              </w:rPr>
              <w:t>3</w:t>
            </w:r>
          </w:p>
        </w:tc>
      </w:tr>
      <w:tr w:rsidR="009934C4" w:rsidRPr="0040649D" w14:paraId="31D97FF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812191B"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95A221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465F9B7F"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000E79B4"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Resolution</w:t>
            </w:r>
          </w:p>
        </w:tc>
      </w:tr>
      <w:tr w:rsidR="009934C4" w:rsidRPr="0040649D" w14:paraId="282F5C2A"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CDD3E5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Density </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2EAC6F1C"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0.0001 g/cm</w:t>
            </w:r>
            <w:r w:rsidRPr="0040649D">
              <w:rPr>
                <w:rFonts w:eastAsia="Times New Roman"/>
                <w:b/>
                <w:bCs/>
                <w:szCs w:val="20"/>
                <w:u w:val="single"/>
                <w:vertAlign w:val="superscript"/>
              </w:rPr>
              <w:t>3</w:t>
            </w:r>
          </w:p>
        </w:tc>
      </w:tr>
      <w:tr w:rsidR="009934C4" w:rsidRPr="0040649D" w14:paraId="177986F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BEF8CAD"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6FF4A56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6DAD0D73"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C3B1D47"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Volume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72DEF013"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2 mL</w:t>
            </w:r>
          </w:p>
        </w:tc>
      </w:tr>
      <w:tr w:rsidR="009934C4" w:rsidRPr="0040649D" w14:paraId="1C7FF6A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E9DB0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00857FA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max. 100 °C (212 °F)</w:t>
            </w:r>
          </w:p>
        </w:tc>
      </w:tr>
      <w:tr w:rsidR="009934C4" w:rsidRPr="0040649D" w14:paraId="03B36074" w14:textId="77777777" w:rsidTr="00486637">
        <w:trPr>
          <w:trHeight w:val="288"/>
          <w:jc w:val="center"/>
        </w:trPr>
        <w:tc>
          <w:tcPr>
            <w:tcW w:w="4935" w:type="dxa"/>
            <w:gridSpan w:val="2"/>
            <w:tcBorders>
              <w:top w:val="single" w:sz="8" w:space="0" w:color="000000" w:themeColor="text1"/>
              <w:left w:val="double" w:sz="4" w:space="0" w:color="auto"/>
              <w:bottom w:val="double" w:sz="4" w:space="0" w:color="auto"/>
              <w:right w:val="double" w:sz="4" w:space="0" w:color="auto"/>
            </w:tcBorders>
            <w:vAlign w:val="center"/>
            <w:hideMark/>
          </w:tcPr>
          <w:p w14:paraId="7426203C" w14:textId="77777777" w:rsidR="009934C4" w:rsidRPr="0040649D" w:rsidRDefault="009934C4" w:rsidP="00486637">
            <w:pPr>
              <w:spacing w:after="120"/>
              <w:rPr>
                <w:rFonts w:eastAsia="Times New Roman"/>
                <w:b/>
                <w:bCs/>
                <w:szCs w:val="20"/>
                <w:u w:val="single"/>
              </w:rPr>
            </w:pPr>
            <w:r w:rsidRPr="0040649D">
              <w:rPr>
                <w:rFonts w:eastAsia="Times New Roman"/>
                <w:b/>
                <w:bCs/>
                <w:szCs w:val="20"/>
                <w:u w:val="single"/>
              </w:rPr>
              <w:t>Footnotes</w:t>
            </w:r>
          </w:p>
          <w:p w14:paraId="75AF92A5" w14:textId="77777777" w:rsidR="009934C4" w:rsidRPr="0040649D" w:rsidRDefault="009934C4" w:rsidP="00486637">
            <w:pPr>
              <w:tabs>
                <w:tab w:val="left" w:pos="150"/>
              </w:tabs>
              <w:spacing w:after="0"/>
              <w:rPr>
                <w:rFonts w:eastAsia="Times New Roman"/>
                <w:b/>
                <w:bCs/>
                <w:szCs w:val="20"/>
                <w:u w:val="single"/>
              </w:rPr>
            </w:pPr>
            <w:r w:rsidRPr="0040649D">
              <w:rPr>
                <w:rFonts w:eastAsia="Times New Roman"/>
                <w:b/>
                <w:bCs/>
                <w:szCs w:val="20"/>
                <w:u w:val="single"/>
                <w:vertAlign w:val="superscript"/>
              </w:rPr>
              <w:t>a.</w:t>
            </w:r>
            <w:r w:rsidRPr="0040649D">
              <w:rPr>
                <w:rFonts w:eastAsia="Times New Roman"/>
                <w:b/>
                <w:bCs/>
                <w:szCs w:val="20"/>
                <w:u w:val="single"/>
              </w:rPr>
              <w:tab/>
              <w:t>Filling at higher temperatures possible.</w:t>
            </w:r>
          </w:p>
          <w:p w14:paraId="6B99BB4D" w14:textId="77777777" w:rsidR="009934C4" w:rsidRPr="0040649D" w:rsidRDefault="009934C4" w:rsidP="00486637">
            <w:pPr>
              <w:tabs>
                <w:tab w:val="left" w:pos="150"/>
              </w:tabs>
              <w:spacing w:after="120"/>
              <w:rPr>
                <w:rFonts w:eastAsia="Times New Roman"/>
                <w:b/>
                <w:bCs/>
                <w:szCs w:val="20"/>
                <w:u w:val="single"/>
                <w:vertAlign w:val="superscript"/>
              </w:rPr>
            </w:pPr>
            <w:r w:rsidRPr="0040649D">
              <w:rPr>
                <w:rFonts w:eastAsia="Times New Roman"/>
                <w:b/>
                <w:bCs/>
                <w:szCs w:val="20"/>
                <w:u w:val="single"/>
                <w:vertAlign w:val="superscript"/>
              </w:rPr>
              <w:t>b.</w:t>
            </w:r>
            <w:r w:rsidRPr="0040649D">
              <w:rPr>
                <w:rFonts w:eastAsia="Times New Roman"/>
                <w:b/>
                <w:bCs/>
                <w:szCs w:val="20"/>
                <w:u w:val="single"/>
                <w:vertAlign w:val="superscript"/>
              </w:rPr>
              <w:tab/>
            </w:r>
            <w:r w:rsidRPr="0040649D">
              <w:rPr>
                <w:rFonts w:eastAsia="Times New Roman"/>
                <w:b/>
                <w:bCs/>
                <w:szCs w:val="20"/>
                <w:u w:val="single"/>
              </w:rPr>
              <w:t>Viscosity &lt; 100 mPa·s, density &lt; g/cm</w:t>
            </w:r>
            <w:r w:rsidRPr="0040649D">
              <w:rPr>
                <w:rFonts w:eastAsia="Times New Roman"/>
                <w:b/>
                <w:bCs/>
                <w:szCs w:val="20"/>
                <w:u w:val="single"/>
                <w:vertAlign w:val="superscript"/>
              </w:rPr>
              <w:t>3</w:t>
            </w:r>
          </w:p>
        </w:tc>
      </w:tr>
    </w:tbl>
    <w:p w14:paraId="1387EFC6" w14:textId="77777777" w:rsidR="009934C4" w:rsidRPr="0040649D" w:rsidRDefault="009934C4" w:rsidP="009934C4">
      <w:pPr>
        <w:rPr>
          <w:szCs w:val="20"/>
        </w:rPr>
      </w:pPr>
    </w:p>
    <w:p w14:paraId="095A3E5B" w14:textId="77777777" w:rsidR="009934C4" w:rsidRPr="00FD5E65" w:rsidRDefault="009934C4" w:rsidP="009934C4">
      <w:pPr>
        <w:tabs>
          <w:tab w:val="left" w:pos="720"/>
          <w:tab w:val="left" w:pos="1080"/>
        </w:tabs>
        <w:spacing w:before="240"/>
        <w:ind w:left="720" w:hanging="360"/>
        <w:rPr>
          <w:b/>
          <w:szCs w:val="20"/>
          <w:u w:val="single"/>
        </w:rPr>
      </w:pPr>
      <w:r w:rsidRPr="00FD5E65">
        <w:rPr>
          <w:b/>
          <w:szCs w:val="20"/>
          <w:u w:val="single"/>
        </w:rPr>
        <w:t>3.X.2.</w:t>
      </w:r>
      <w:r w:rsidRPr="0040649D">
        <w:rPr>
          <w:szCs w:val="20"/>
        </w:rPr>
        <w:tab/>
      </w:r>
      <w:r w:rsidRPr="00FD5E65">
        <w:rPr>
          <w:b/>
          <w:szCs w:val="20"/>
          <w:u w:val="single"/>
        </w:rPr>
        <w:t xml:space="preserve">Test Procedure </w:t>
      </w:r>
    </w:p>
    <w:p w14:paraId="4957C875"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Follow Section 2.3.1. “Define the Inspection Lot.”  Use a “Category A” sampling plan in the inspection.  Select a random sample</w:t>
      </w:r>
    </w:p>
    <w:p w14:paraId="47B207DF"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Bring the packages and their contents to a temperature, between the reference and ambient temperatures</w:t>
      </w:r>
    </w:p>
    <w:p w14:paraId="13E4C7E9"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 xml:space="preserve">Note: </w:t>
      </w:r>
      <w:r w:rsidRPr="0040649D">
        <w:rPr>
          <w:b/>
          <w:bCs/>
          <w:szCs w:val="20"/>
        </w:rPr>
        <w:t>Some packages (e.g., flavored milk) may need to be gently rolled to mix the contents.  Avoid shaking liquids, since shaking some products to mix them will entrap air that will affect density measurements.</w:t>
      </w:r>
    </w:p>
    <w:p w14:paraId="4AD5FD93"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t xml:space="preserve">The portable digital density meter must be near ambient temperature and above the dew point of the ambient air to avoid causing condensation within the unit.  Condensation must be avoided and could cause the digital density meter to malfunction and cause potential damage.  </w:t>
      </w:r>
    </w:p>
    <w:p w14:paraId="0E6DD8A2"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t>Using distilled or deionized water or other reference standard(s), validate the digital density meter per the manufacturer’s calibration instructions.  The portable digital density meter shall be validated to v</w:t>
      </w:r>
      <w:r w:rsidRPr="0040649D">
        <w:rPr>
          <w:b/>
          <w:bCs/>
          <w:szCs w:val="20"/>
        </w:rPr>
        <w:t>erify the accuracy (calibration) of the portable density meter before each initial daily use, before each use at new location, or when there is any indication of abnormal equipment performance (e.g., erratic indications).  Recheck the portable density meter accuracy (calibration) if it is found that the sample does not pass, to confirm that the test equipment is not at fault.</w:t>
      </w:r>
      <w:r w:rsidRPr="0040649D">
        <w:rPr>
          <w:szCs w:val="20"/>
        </w:rPr>
        <w:t xml:space="preserve">  </w:t>
      </w:r>
      <w:r w:rsidRPr="0040649D">
        <w:rPr>
          <w:b/>
          <w:bCs/>
          <w:color w:val="000000" w:themeColor="text1"/>
          <w:szCs w:val="20"/>
          <w:u w:val="single"/>
        </w:rPr>
        <w:t>The digital density meter shall be calibrated using a standard sample, within an allowable density range of ± 0.0005 g/cm</w:t>
      </w:r>
      <w:r w:rsidRPr="0040649D">
        <w:rPr>
          <w:b/>
          <w:bCs/>
          <w:color w:val="000000" w:themeColor="text1"/>
          <w:szCs w:val="20"/>
          <w:u w:val="single"/>
          <w:vertAlign w:val="superscript"/>
        </w:rPr>
        <w:t>3</w:t>
      </w:r>
      <w:r w:rsidRPr="0040649D">
        <w:rPr>
          <w:b/>
          <w:bCs/>
          <w:color w:val="000000" w:themeColor="text1"/>
          <w:szCs w:val="20"/>
          <w:u w:val="single"/>
        </w:rPr>
        <w:t>.</w:t>
      </w:r>
    </w:p>
    <w:p w14:paraId="271C655E"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 xml:space="preserve">Select the first 2 random sample packages selected from the lot for density determination. </w:t>
      </w:r>
    </w:p>
    <w:p w14:paraId="07698891"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lastRenderedPageBreak/>
        <w:t>Ensure the</w:t>
      </w:r>
      <w:r w:rsidRPr="0040649D">
        <w:rPr>
          <w:b/>
          <w:bCs/>
          <w:szCs w:val="20"/>
          <w:u w:val="single"/>
        </w:rPr>
        <w:t xml:space="preserve"> </w:t>
      </w:r>
      <w:r w:rsidRPr="0040649D">
        <w:rPr>
          <w:b/>
          <w:bCs/>
          <w:color w:val="000000" w:themeColor="text1"/>
          <w:szCs w:val="20"/>
          <w:u w:val="single"/>
        </w:rPr>
        <w:t>portable digital density meter is clean prior to testing.  Any residual liquid should be drained, and the unit should be flushed with a small amount of the sample to be tested.  Flush and discard the sample two times before taking a measurement.</w:t>
      </w:r>
      <w:r w:rsidRPr="0040649D">
        <w:rPr>
          <w:rFonts w:eastAsia="Times New Roman"/>
          <w:b/>
          <w:bCs/>
          <w:szCs w:val="20"/>
          <w:u w:val="single"/>
        </w:rPr>
        <w:t xml:space="preserve">  </w:t>
      </w:r>
    </w:p>
    <w:p w14:paraId="76A8C5BD" w14:textId="77777777" w:rsidR="009934C4" w:rsidRPr="0040649D" w:rsidRDefault="009934C4" w:rsidP="009934C4">
      <w:pPr>
        <w:tabs>
          <w:tab w:val="left" w:pos="1260"/>
        </w:tabs>
        <w:spacing w:before="240"/>
        <w:ind w:left="1080"/>
        <w:rPr>
          <w:rFonts w:eastAsia="Times New Roman"/>
          <w:b/>
          <w:bCs/>
          <w:szCs w:val="20"/>
          <w:u w:val="single"/>
        </w:rPr>
      </w:pPr>
    </w:p>
    <w:p w14:paraId="43B6E42A" w14:textId="77777777" w:rsidR="009934C4" w:rsidRPr="0040649D" w:rsidRDefault="009934C4" w:rsidP="00DC2C80">
      <w:pPr>
        <w:pStyle w:val="ListParagraph"/>
        <w:numPr>
          <w:ilvl w:val="0"/>
          <w:numId w:val="90"/>
        </w:numPr>
        <w:tabs>
          <w:tab w:val="left" w:pos="1260"/>
        </w:tabs>
        <w:spacing w:before="240"/>
        <w:contextualSpacing/>
        <w:rPr>
          <w:rFonts w:eastAsia="Times New Roman"/>
          <w:b/>
          <w:bCs/>
          <w:szCs w:val="20"/>
          <w:u w:val="single"/>
        </w:rPr>
      </w:pPr>
      <w:r w:rsidRPr="0040649D">
        <w:rPr>
          <w:rFonts w:eastAsia="Times New Roman"/>
          <w:b/>
          <w:bCs/>
          <w:szCs w:val="20"/>
          <w:u w:val="single"/>
        </w:rPr>
        <w:t>To test the first package of the sample, follow the manufacturer’s instructions to select the correct method, when using a meter with built in correction factors, and measure the density of the sample using a syringe or the built-in pump.  Fill the specimen of the sample slowly and gently.  If gas or air bubbles are present drain sample and refill. If the correction factor is not known, refer to step 9.</w:t>
      </w:r>
    </w:p>
    <w:p w14:paraId="5A5BE683" w14:textId="77777777" w:rsidR="009934C4" w:rsidRPr="0040649D" w:rsidRDefault="009934C4" w:rsidP="009934C4">
      <w:pPr>
        <w:shd w:val="clear" w:color="auto" w:fill="FFF2CC" w:themeFill="accent4" w:themeFillTint="33"/>
        <w:tabs>
          <w:tab w:val="left" w:pos="1260"/>
        </w:tabs>
        <w:rPr>
          <w:b/>
          <w:bCs/>
          <w:szCs w:val="20"/>
        </w:rPr>
      </w:pPr>
      <w:r w:rsidRPr="0040649D">
        <w:rPr>
          <w:rFonts w:eastAsia="Times New Roman"/>
          <w:b/>
          <w:bCs/>
          <w:szCs w:val="20"/>
          <w:u w:val="single"/>
        </w:rPr>
        <w:t xml:space="preserve">Note: </w:t>
      </w:r>
      <w:r w:rsidRPr="0040649D">
        <w:rPr>
          <w:b/>
          <w:bCs/>
          <w:szCs w:val="20"/>
        </w:rPr>
        <w:t xml:space="preserve"> Instruments have built in stored correction factors for many products or see Table X.2. </w:t>
      </w:r>
      <w:r w:rsidRPr="0040649D">
        <w:rPr>
          <w:szCs w:val="20"/>
        </w:rPr>
        <w:t xml:space="preserve"> </w:t>
      </w:r>
      <w:r w:rsidRPr="0040649D">
        <w:rPr>
          <w:b/>
          <w:bCs/>
          <w:szCs w:val="20"/>
        </w:rPr>
        <w:t xml:space="preserve"> </w:t>
      </w:r>
    </w:p>
    <w:p w14:paraId="12A725D4" w14:textId="77777777" w:rsidR="009934C4" w:rsidRPr="0040649D" w:rsidRDefault="009934C4" w:rsidP="009934C4">
      <w:pPr>
        <w:tabs>
          <w:tab w:val="left" w:pos="1260"/>
        </w:tabs>
        <w:ind w:left="1080"/>
        <w:rPr>
          <w:i/>
          <w:iCs/>
          <w:color w:val="FF0000"/>
          <w:szCs w:val="20"/>
        </w:rPr>
      </w:pPr>
      <w:r w:rsidRPr="0040649D">
        <w:rPr>
          <w:i/>
          <w:iCs/>
          <w:color w:val="FF0000"/>
          <w:szCs w:val="20"/>
        </w:rPr>
        <w:t>(Can’t remove highlight.)</w:t>
      </w:r>
    </w:p>
    <w:p w14:paraId="3163019F"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Note:  Use of a syringe may be desirable to allow sample specimen to achieve ambient temperature prior to introduction of specimen into testing cell and for viscous specimens.</w:t>
      </w:r>
    </w:p>
    <w:p w14:paraId="3E41EECE"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Once the temperature reading on the portable digital density meter has stabilized (maintained reading ± 0.2 °C (± 0.5 °F) for 10 seconds), record density and temperature as indicated on instrument.  Instruments have a measurement mode setting that shall be set in the most “accurate” mode (e.g., precise mode) as defined by the manufacturer.     </w:t>
      </w:r>
    </w:p>
    <w:p w14:paraId="0273179A"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Apply the density coefficient of expansion (Alpha) also known as the density correction factor, to correct to the reference temperature.  See Table X.2. </w:t>
      </w:r>
      <w:r w:rsidRPr="0040649D">
        <w:rPr>
          <w:b/>
          <w:bCs/>
          <w:szCs w:val="20"/>
        </w:rPr>
        <w:t>Density Coefficient Factor (Alpha)</w:t>
      </w:r>
      <w:r w:rsidRPr="0040649D">
        <w:rPr>
          <w:rFonts w:eastAsia="Times New Roman"/>
          <w:b/>
          <w:bCs/>
          <w:szCs w:val="20"/>
          <w:u w:val="single"/>
        </w:rPr>
        <w:t xml:space="preserve"> If the Alpha correction is not known, then </w:t>
      </w:r>
      <w:r w:rsidRPr="0040649D">
        <w:rPr>
          <w:rFonts w:eastAsia="Times New Roman"/>
          <w:b/>
          <w:szCs w:val="20"/>
          <w:u w:val="single"/>
        </w:rPr>
        <w:t>the</w:t>
      </w:r>
      <w:r w:rsidRPr="0040649D">
        <w:rPr>
          <w:rFonts w:eastAsia="Times New Roman"/>
          <w:b/>
          <w:bCs/>
          <w:szCs w:val="20"/>
          <w:u w:val="single"/>
        </w:rPr>
        <w:t xml:space="preserve"> factor can be calculated using the below formula.</w:t>
      </w:r>
    </w:p>
    <w:p w14:paraId="145D1C5B" w14:textId="77777777" w:rsidR="009934C4" w:rsidRPr="0040649D" w:rsidRDefault="009934C4" w:rsidP="009934C4">
      <w:pPr>
        <w:spacing w:before="240"/>
        <w:ind w:left="1080"/>
        <w:rPr>
          <w:rFonts w:eastAsia="Times New Roman"/>
          <w:b/>
          <w:bCs/>
          <w:szCs w:val="20"/>
          <w:u w:val="single"/>
        </w:rPr>
      </w:pPr>
      <w:r w:rsidRPr="0040649D">
        <w:rPr>
          <w:rFonts w:eastAsia="Times New Roman"/>
          <w:b/>
          <w:bCs/>
          <w:szCs w:val="20"/>
          <w:u w:val="single"/>
        </w:rPr>
        <w:t xml:space="preserve">After this correction, this value is the density of the substance in the vacuum at the prescribed reference temperature. Calculating the Temperature Coefficient Alpha as used in Anton </w:t>
      </w:r>
      <w:proofErr w:type="spellStart"/>
      <w:r w:rsidRPr="0040649D">
        <w:rPr>
          <w:rFonts w:eastAsia="Times New Roman"/>
          <w:b/>
          <w:bCs/>
          <w:szCs w:val="20"/>
          <w:u w:val="single"/>
        </w:rPr>
        <w:t>Paar</w:t>
      </w:r>
      <w:proofErr w:type="spellEnd"/>
      <w:r w:rsidRPr="0040649D">
        <w:rPr>
          <w:rFonts w:eastAsia="Times New Roman"/>
          <w:b/>
          <w:bCs/>
          <w:szCs w:val="20"/>
          <w:u w:val="single"/>
        </w:rPr>
        <w:t xml:space="preserve"> instruments. See other instrument manuals for their alpha values and method of calculating alpha values for their specific instruments.</w:t>
      </w:r>
    </w:p>
    <w:p w14:paraId="5315856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Temperature coefficient Alpha =</w:t>
      </w:r>
      <m:oMath>
        <m:d>
          <m:dPr>
            <m:begChr m:val="|"/>
            <m:endChr m:val="|"/>
            <m:ctrlPr>
              <w:rPr>
                <w:rFonts w:ascii="Cambria Math" w:eastAsia="Times New Roman" w:hAnsi="Cambria Math"/>
                <w:b/>
                <w:i/>
                <w:szCs w:val="20"/>
                <w:lang w:bidi="en-US"/>
              </w:rPr>
            </m:ctrlPr>
          </m:dPr>
          <m:e>
            <m:f>
              <m:fPr>
                <m:ctrlPr>
                  <w:rPr>
                    <w:rFonts w:ascii="Cambria Math" w:eastAsia="Times New Roman" w:hAnsi="Cambria Math"/>
                    <w:b/>
                    <w:i/>
                    <w:szCs w:val="20"/>
                    <w:lang w:bidi="en-US"/>
                  </w:rPr>
                </m:ctrlPr>
              </m:fPr>
              <m:num>
                <m:sSup>
                  <m:sSupPr>
                    <m:ctrlPr>
                      <w:rPr>
                        <w:rFonts w:ascii="Cambria Math" w:eastAsia="Times New Roman" w:hAnsi="Cambria Math"/>
                        <w:b/>
                        <w:i/>
                        <w:szCs w:val="20"/>
                        <w:lang w:bidi="en-US"/>
                      </w:rPr>
                    </m:ctrlPr>
                  </m:sSupPr>
                  <m:e>
                    <m:r>
                      <m:rPr>
                        <m:sty m:val="bi"/>
                      </m:rPr>
                      <w:rPr>
                        <w:rFonts w:ascii="Cambria Math" w:eastAsia="Times New Roman" w:hAnsi="Cambria Math"/>
                        <w:szCs w:val="20"/>
                        <w:lang w:bidi="en-US"/>
                      </w:rPr>
                      <m:t>ρ</m:t>
                    </m:r>
                  </m:e>
                  <m:sup>
                    <m:r>
                      <m:rPr>
                        <m:sty m:val="bi"/>
                      </m:rPr>
                      <w:rPr>
                        <w:rFonts w:ascii="Cambria Math" w:eastAsia="Times New Roman" w:hAnsi="Cambria Math"/>
                        <w:szCs w:val="20"/>
                        <w:lang w:bidi="en-US"/>
                      </w:rPr>
                      <m:t>1</m:t>
                    </m:r>
                  </m:sup>
                </m:sSup>
                <m:r>
                  <m:rPr>
                    <m:sty m:val="bi"/>
                  </m:rPr>
                  <w:rPr>
                    <w:rFonts w:ascii="Cambria Math" w:eastAsia="Times New Roman" w:hAnsi="Cambria Math"/>
                    <w:szCs w:val="20"/>
                    <w:lang w:bidi="en-US"/>
                  </w:rPr>
                  <m:t>-ρ₂</m:t>
                </m:r>
              </m:num>
              <m:den>
                <m:sSup>
                  <m:sSupPr>
                    <m:ctrlPr>
                      <w:rPr>
                        <w:rFonts w:ascii="Cambria Math" w:eastAsia="Times New Roman" w:hAnsi="Cambria Math"/>
                        <w:b/>
                        <w:szCs w:val="20"/>
                        <w:lang w:bidi="en-US"/>
                      </w:rPr>
                    </m:ctrlPr>
                  </m:sSupPr>
                  <m:e>
                    <m:r>
                      <m:rPr>
                        <m:sty m:val="b"/>
                      </m:rPr>
                      <w:rPr>
                        <w:rFonts w:ascii="Cambria Math" w:eastAsia="Times New Roman" w:hAnsi="Cambria Math"/>
                        <w:szCs w:val="20"/>
                        <w:lang w:bidi="en-US"/>
                      </w:rPr>
                      <m:t>T</m:t>
                    </m:r>
                  </m:e>
                  <m:sup>
                    <m:r>
                      <m:rPr>
                        <m:sty m:val="b"/>
                      </m:rPr>
                      <w:rPr>
                        <w:rFonts w:ascii="Cambria Math" w:eastAsia="Times New Roman" w:hAnsi="Cambria Math"/>
                        <w:szCs w:val="20"/>
                        <w:lang w:bidi="en-US"/>
                      </w:rPr>
                      <m:t>1</m:t>
                    </m:r>
                  </m:sup>
                </m:sSup>
                <m:r>
                  <m:rPr>
                    <m:sty m:val="b"/>
                  </m:rPr>
                  <w:rPr>
                    <w:rFonts w:ascii="Cambria Math" w:eastAsia="Times New Roman" w:hAnsi="Cambria Math"/>
                    <w:szCs w:val="20"/>
                    <w:lang w:bidi="en-US"/>
                  </w:rPr>
                  <m:t>-T₂</m:t>
                </m:r>
              </m:den>
            </m:f>
          </m:e>
        </m:d>
      </m:oMath>
    </w:p>
    <w:p w14:paraId="7BAAE587"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ρ₁ …. density at temperature T₁</w:t>
      </w:r>
    </w:p>
    <w:p w14:paraId="66345F95"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ρ₂ …. density at temperature T₂</w:t>
      </w:r>
    </w:p>
    <w:p w14:paraId="0243B49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T₁ …. temperature at initial measurement</w:t>
      </w:r>
    </w:p>
    <w:p w14:paraId="7A72E58E"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T₂ …. temperature at second measurement</w:t>
      </w:r>
    </w:p>
    <w:p w14:paraId="24DD7259" w14:textId="77777777" w:rsidR="009934C4" w:rsidRPr="0040649D" w:rsidRDefault="009934C4" w:rsidP="009934C4">
      <w:pPr>
        <w:ind w:left="1080"/>
        <w:rPr>
          <w:rFonts w:eastAsia="Times New Roman"/>
          <w:b/>
          <w:bCs/>
          <w:szCs w:val="20"/>
          <w:u w:val="single"/>
        </w:rPr>
      </w:pPr>
      <w:r w:rsidRPr="0040649D">
        <w:rPr>
          <w:rFonts w:eastAsia="Times New Roman"/>
          <w:b/>
          <w:bCs/>
          <w:szCs w:val="20"/>
          <w:u w:val="single"/>
        </w:rPr>
        <w:t>Notes:</w:t>
      </w:r>
    </w:p>
    <w:p w14:paraId="5E78912E"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t>If the density correction factor is not known but the volume correction factor is known, the density correction factor can be calculated from the volume correction (VCF) factor using the following formula.</w:t>
      </w:r>
    </w:p>
    <w:p w14:paraId="52666B2D"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t>Density Temperature Factor Alpha = Absolute Value of VCF × Density.</w:t>
      </w:r>
    </w:p>
    <w:p w14:paraId="3E2A728B" w14:textId="77777777" w:rsidR="009934C4" w:rsidRPr="0040649D" w:rsidRDefault="009934C4" w:rsidP="009934C4">
      <w:pPr>
        <w:tabs>
          <w:tab w:val="left" w:pos="1260"/>
        </w:tabs>
        <w:ind w:left="1080"/>
        <w:rPr>
          <w:rFonts w:eastAsia="Times New Roman"/>
          <w:b/>
          <w:bCs/>
          <w:szCs w:val="20"/>
          <w:highlight w:val="yellow"/>
          <w:u w:val="single"/>
        </w:rPr>
      </w:pPr>
      <w:r w:rsidRPr="0040649D">
        <w:rPr>
          <w:rFonts w:eastAsia="Times New Roman"/>
          <w:b/>
          <w:bCs/>
          <w:szCs w:val="20"/>
          <w:u w:val="single"/>
        </w:rPr>
        <w:t xml:space="preserve">Note:  Influence of viscosity on density result will be automatically corrected by the portable digital density meter for highly viscous samples.  </w:t>
      </w:r>
      <w:r w:rsidRPr="0040649D">
        <w:rPr>
          <w:rFonts w:eastAsia="Times New Roman"/>
          <w:b/>
          <w:bCs/>
          <w:szCs w:val="20"/>
          <w:highlight w:val="yellow"/>
          <w:u w:val="single"/>
        </w:rPr>
        <w:t xml:space="preserve"> </w:t>
      </w:r>
    </w:p>
    <w:p w14:paraId="7D79062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lastRenderedPageBreak/>
        <w:t>Apply the apparent density correction by applying one of the following steps:</w:t>
      </w:r>
    </w:p>
    <w:p w14:paraId="26ECEC58"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multiplying the density by 0.999; or</w:t>
      </w:r>
    </w:p>
    <w:p w14:paraId="6A33A30A"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multiplying the density by the Apparent Mass Factor from Table X.4.; or </w:t>
      </w:r>
    </w:p>
    <w:p w14:paraId="5A02A3E1"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calculate apparent density by using the following: </w:t>
      </w:r>
    </w:p>
    <w:p w14:paraId="3255C222" w14:textId="77777777" w:rsidR="009934C4" w:rsidRPr="0040649D" w:rsidRDefault="009934C4" w:rsidP="009934C4">
      <w:pPr>
        <w:tabs>
          <w:tab w:val="left" w:pos="1260"/>
        </w:tabs>
        <w:ind w:left="1800" w:hanging="360"/>
        <w:rPr>
          <w:rFonts w:eastAsia="Times New Roman"/>
          <w:b/>
          <w:bCs/>
          <w:szCs w:val="20"/>
          <w:u w:val="single"/>
        </w:rPr>
      </w:pPr>
      <w:r w:rsidRPr="0040649D">
        <w:rPr>
          <w:rFonts w:eastAsia="Times New Roman"/>
          <w:b/>
          <w:bCs/>
          <w:szCs w:val="20"/>
          <w:u w:val="single"/>
        </w:rPr>
        <w:t>Converting True Density into Apparent Density</w:t>
      </w:r>
    </w:p>
    <w:p w14:paraId="1F057290"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defined as: </w:t>
      </w:r>
    </w:p>
    <w:p w14:paraId="2F08BA7B" w14:textId="77777777" w:rsidR="009934C4" w:rsidRPr="0040649D" w:rsidRDefault="009934C4" w:rsidP="009934C4">
      <w:pPr>
        <w:tabs>
          <w:tab w:val="left" w:pos="1260"/>
        </w:tabs>
        <w:ind w:left="1800"/>
        <w:rPr>
          <w:rFonts w:eastAsia="Times New Roman"/>
          <w:b/>
          <w:bCs/>
          <w:i/>
          <w:iCs/>
          <w:color w:val="FF0000"/>
          <w:szCs w:val="20"/>
          <w:u w:val="single"/>
        </w:rPr>
      </w:pPr>
      <w:r w:rsidRPr="0040649D">
        <w:rPr>
          <w:rFonts w:eastAsia="Times New Roman"/>
          <w:b/>
          <w:bCs/>
          <w:i/>
          <w:iCs/>
          <w:szCs w:val="20"/>
          <w:u w:val="single"/>
        </w:rPr>
        <w:t xml:space="preserve">Paap </w:t>
      </w:r>
      <m:oMath>
        <m:r>
          <m:rPr>
            <m:sty m:val="bi"/>
          </m:rPr>
          <w:rPr>
            <w:rFonts w:ascii="Cambria Math" w:hAnsi="Cambria Math"/>
            <w:szCs w:val="20"/>
            <w:u w:val="single"/>
          </w:rPr>
          <m:t>=</m:t>
        </m:r>
        <m:f>
          <m:fPr>
            <m:ctrlPr>
              <w:rPr>
                <w:rFonts w:ascii="Cambria Math" w:hAnsi="Cambria Math"/>
                <w:b/>
                <w:bCs/>
                <w:i/>
                <w:iCs/>
                <w:szCs w:val="20"/>
                <w:u w:val="single"/>
              </w:rPr>
            </m:ctrlPr>
          </m:fPr>
          <m:num>
            <m:r>
              <m:rPr>
                <m:sty m:val="bi"/>
              </m:rPr>
              <w:rPr>
                <w:rFonts w:ascii="Cambria Math" w:hAnsi="Cambria Math"/>
                <w:szCs w:val="20"/>
                <w:u w:val="single"/>
              </w:rPr>
              <m:t>Ptrue, sample-Pair</m:t>
            </m:r>
          </m:num>
          <m:den>
            <m:r>
              <m:rPr>
                <m:sty m:val="bi"/>
              </m:rPr>
              <w:rPr>
                <w:rFonts w:ascii="Cambria Math" w:hAnsi="Cambria Math"/>
                <w:szCs w:val="20"/>
                <w:u w:val="single"/>
              </w:rPr>
              <m:t xml:space="preserve">1- </m:t>
            </m:r>
            <m:f>
              <m:fPr>
                <m:ctrlPr>
                  <w:rPr>
                    <w:rFonts w:ascii="Cambria Math" w:hAnsi="Cambria Math"/>
                    <w:b/>
                    <w:bCs/>
                    <w:i/>
                    <w:iCs/>
                    <w:szCs w:val="20"/>
                    <w:u w:val="single"/>
                  </w:rPr>
                </m:ctrlPr>
              </m:fPr>
              <m:num>
                <m:r>
                  <m:rPr>
                    <m:sty m:val="bi"/>
                  </m:rPr>
                  <w:rPr>
                    <w:rFonts w:ascii="Cambria Math" w:hAnsi="Cambria Math"/>
                    <w:szCs w:val="20"/>
                    <w:u w:val="single"/>
                  </w:rPr>
                  <m:t>Pair</m:t>
                </m:r>
              </m:num>
              <m:den>
                <m:r>
                  <m:rPr>
                    <m:sty m:val="bi"/>
                  </m:rPr>
                  <w:rPr>
                    <w:rFonts w:ascii="Cambria Math" w:hAnsi="Cambria Math"/>
                    <w:szCs w:val="20"/>
                    <w:u w:val="single"/>
                  </w:rPr>
                  <m:t>8.0 g/cm</m:t>
                </m:r>
                <m:r>
                  <m:rPr>
                    <m:sty m:val="bi"/>
                  </m:rPr>
                  <w:rPr>
                    <w:rFonts w:ascii="Cambria Math" w:hAnsi="Cambria Math"/>
                    <w:szCs w:val="20"/>
                    <w:u w:val="single"/>
                    <w:vertAlign w:val="superscript"/>
                  </w:rPr>
                  <m:t>3</m:t>
                </m:r>
              </m:den>
            </m:f>
          </m:den>
        </m:f>
      </m:oMath>
    </w:p>
    <w:p w14:paraId="7CE6D50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Where:</w:t>
      </w:r>
    </w:p>
    <w:p w14:paraId="3E8841CB"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Paap = apparent density of the sample</w:t>
      </w:r>
    </w:p>
    <w:p w14:paraId="0C50DC25"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Psteel = 8.0 g/cm3</w:t>
      </w:r>
    </w:p>
    <w:p w14:paraId="151A314A"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 xml:space="preserve">Pair = true density of air </w:t>
      </w:r>
    </w:p>
    <w:p w14:paraId="28E1A00D" w14:textId="77777777" w:rsidR="009934C4" w:rsidRPr="0040649D" w:rsidRDefault="009934C4" w:rsidP="009934C4">
      <w:pPr>
        <w:tabs>
          <w:tab w:val="left" w:pos="1260"/>
          <w:tab w:val="left" w:pos="1890"/>
        </w:tabs>
        <w:ind w:left="1800"/>
        <w:rPr>
          <w:rFonts w:eastAsia="Times New Roman"/>
          <w:b/>
          <w:i/>
          <w:szCs w:val="20"/>
          <w:u w:val="single"/>
        </w:rPr>
      </w:pPr>
      <w:r w:rsidRPr="0040649D">
        <w:rPr>
          <w:rFonts w:eastAsia="Times New Roman"/>
          <w:b/>
          <w:i/>
          <w:szCs w:val="20"/>
          <w:u w:val="single"/>
        </w:rPr>
        <w:t xml:space="preserve">Ptrue,sample </w:t>
      </w:r>
      <w:r w:rsidRPr="0040649D">
        <w:rPr>
          <w:rFonts w:eastAsia="Times New Roman"/>
          <w:b/>
          <w:bCs/>
          <w:i/>
          <w:iCs/>
          <w:szCs w:val="20"/>
          <w:u w:val="single"/>
        </w:rPr>
        <w:t>=</w:t>
      </w:r>
      <w:r w:rsidRPr="0040649D">
        <w:rPr>
          <w:rFonts w:eastAsia="Times New Roman"/>
          <w:b/>
          <w:i/>
          <w:szCs w:val="20"/>
          <w:u w:val="single"/>
        </w:rPr>
        <w:t xml:space="preserve"> true density of the sample</w:t>
      </w:r>
    </w:p>
    <w:p w14:paraId="72C5E717"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smaller than the true density and can be calculated from the true density considering the buoyancy of the sample in air and the weight and density of a reference weight in steel. </w:t>
      </w:r>
    </w:p>
    <w:p w14:paraId="2D3F4B6D"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Pair = true density of air as calculated from equation in Table X.1. Density Measurement.</w:t>
      </w:r>
    </w:p>
    <w:p w14:paraId="703D67F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 xml:space="preserve">After application of this factor or calculation, the new value is density of the substance in air. </w:t>
      </w:r>
    </w:p>
    <w:p w14:paraId="7ECB5B7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Drain the instrument and repeat Steps 7–10 on a second specimen of the same package for verification of first measurement.</w:t>
      </w:r>
    </w:p>
    <w:p w14:paraId="5A816037"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Note:</w:t>
      </w:r>
      <w:r w:rsidRPr="0040649D">
        <w:rPr>
          <w:b/>
          <w:bCs/>
          <w:szCs w:val="20"/>
        </w:rPr>
        <w:t xml:space="preserve"> It is not necessary to fully clean the cell between measurements for the second specimen of the same sample.   Simply flush the cell using the same sample at least two times before taking your second measurement. </w:t>
      </w:r>
      <w:r w:rsidRPr="0040649D">
        <w:rPr>
          <w:rFonts w:eastAsia="Times New Roman"/>
          <w:b/>
          <w:bCs/>
          <w:szCs w:val="20"/>
          <w:u w:val="single"/>
        </w:rPr>
        <w:t>Compare the two specimen readings, they must agree within 0.0003 g/cm</w:t>
      </w:r>
      <w:r w:rsidRPr="0040649D">
        <w:rPr>
          <w:rFonts w:eastAsia="Times New Roman"/>
          <w:b/>
          <w:bCs/>
          <w:szCs w:val="20"/>
          <w:u w:val="single"/>
          <w:vertAlign w:val="superscript"/>
        </w:rPr>
        <w:t>3</w:t>
      </w:r>
      <w:r w:rsidRPr="0040649D">
        <w:rPr>
          <w:rFonts w:eastAsia="Times New Roman"/>
          <w:b/>
          <w:bCs/>
          <w:szCs w:val="20"/>
          <w:u w:val="single"/>
        </w:rPr>
        <w:t>.  Calculate the average density of the two specimens from the sample.  If the difference of two readings is greater than 0.0003 g/cm</w:t>
      </w:r>
      <w:r w:rsidRPr="0040649D">
        <w:rPr>
          <w:rFonts w:eastAsia="Times New Roman"/>
          <w:b/>
          <w:bCs/>
          <w:szCs w:val="20"/>
          <w:u w:val="single"/>
          <w:vertAlign w:val="superscript"/>
        </w:rPr>
        <w:t>3</w:t>
      </w:r>
      <w:r w:rsidRPr="0040649D">
        <w:rPr>
          <w:rFonts w:eastAsia="Times New Roman"/>
          <w:b/>
          <w:bCs/>
          <w:szCs w:val="20"/>
          <w:u w:val="single"/>
        </w:rPr>
        <w:t>, discard results and repeat testing of sample.  Air or undissolved gas will cause erroneous measurement errors.  The user of the shall always visually inspect for undissolved gas in the measurement tube for a valid test.</w:t>
      </w:r>
    </w:p>
    <w:p w14:paraId="3054F26D"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Drain the instrument and repeat testing for the second (or subsequent) package of the sample, repeating Steps 6–12.</w:t>
      </w:r>
    </w:p>
    <w:p w14:paraId="45E50E46"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Average Product Density of sample 1 and 2.  The two results must agree within 0.0005 g/cm</w:t>
      </w:r>
      <w:r w:rsidRPr="0040649D">
        <w:rPr>
          <w:rFonts w:eastAsia="Times New Roman"/>
          <w:b/>
          <w:bCs/>
          <w:szCs w:val="20"/>
          <w:u w:val="single"/>
          <w:vertAlign w:val="superscript"/>
        </w:rPr>
        <w:t>3</w:t>
      </w:r>
      <w:r w:rsidRPr="0040649D">
        <w:rPr>
          <w:rFonts w:eastAsia="Times New Roman"/>
          <w:b/>
          <w:bCs/>
          <w:szCs w:val="20"/>
          <w:u w:val="single"/>
        </w:rPr>
        <w:t>.  If the difference between the densities of the two packages exceeds 0.0005 g/cm</w:t>
      </w:r>
      <w:r w:rsidRPr="0040649D">
        <w:rPr>
          <w:rFonts w:eastAsia="Times New Roman"/>
          <w:b/>
          <w:bCs/>
          <w:szCs w:val="20"/>
          <w:u w:val="single"/>
          <w:vertAlign w:val="superscript"/>
        </w:rPr>
        <w:t>3</w:t>
      </w:r>
      <w:r w:rsidRPr="0040649D">
        <w:rPr>
          <w:rFonts w:eastAsia="Times New Roman"/>
          <w:b/>
          <w:bCs/>
          <w:szCs w:val="20"/>
          <w:u w:val="single"/>
        </w:rPr>
        <w:t xml:space="preserve">, use the volumetric procedure in Section 3.3. “Volumetric Test Procedure for Non-Viscous Liquids”, or you may continue the testing of all the subsequent sample packages selected from the lot using Steps 6-13.    </w:t>
      </w:r>
    </w:p>
    <w:p w14:paraId="7F6162A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Determine the Average Used Dry Tare Weight of the sample according to provisions of Section 2.3.5. “Procedures for Determining Tare.”</w:t>
      </w:r>
    </w:p>
    <w:p w14:paraId="5611941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lastRenderedPageBreak/>
        <w:t>Calculate the “nominal gross weight” using the following formula:</w:t>
      </w:r>
    </w:p>
    <w:p w14:paraId="7B6B8C92"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Nominal Gross Weight = (Average Product Density [in weight units]) × (Labeled Volume) + (Average Used Dry Tare Weight)</w:t>
      </w:r>
    </w:p>
    <w:p w14:paraId="67FCC927"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Weigh the remaining packages in the sample.</w:t>
      </w:r>
    </w:p>
    <w:p w14:paraId="67BDD0C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Subtract the nominal gross weight from the gross weight of each package to obtain package errors in terms of weight.  All sample packages are compared to the nominal gross weight.</w:t>
      </w:r>
    </w:p>
    <w:p w14:paraId="77FF6CE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 xml:space="preserve">To convert the average error or package error from weight to volume, use the following formula: </w:t>
      </w:r>
    </w:p>
    <w:p w14:paraId="1D0201D6"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Package Error in Volume = Package Error in Weight ÷ Average Product Density Per Volume Unit of Measure</w:t>
      </w:r>
    </w:p>
    <w:p w14:paraId="710D2477" w14:textId="77777777" w:rsidR="009934C4" w:rsidRPr="0040649D" w:rsidRDefault="009934C4" w:rsidP="00DC2C80">
      <w:pPr>
        <w:pStyle w:val="ListParagraph"/>
        <w:numPr>
          <w:ilvl w:val="0"/>
          <w:numId w:val="90"/>
        </w:numPr>
        <w:tabs>
          <w:tab w:val="left" w:pos="1080"/>
        </w:tabs>
        <w:spacing w:before="240"/>
        <w:contextualSpacing/>
        <w:rPr>
          <w:rFonts w:eastAsia="Times New Roman"/>
          <w:b/>
          <w:bCs/>
          <w:szCs w:val="20"/>
          <w:u w:val="single"/>
        </w:rPr>
      </w:pPr>
      <w:r w:rsidRPr="0040649D">
        <w:rPr>
          <w:rFonts w:eastAsia="Times New Roman"/>
          <w:b/>
          <w:bCs/>
          <w:szCs w:val="20"/>
          <w:u w:val="single"/>
        </w:rPr>
        <w:t>3.X.3.</w:t>
      </w:r>
      <w:r w:rsidRPr="0040649D">
        <w:rPr>
          <w:rFonts w:eastAsia="Times New Roman"/>
          <w:b/>
          <w:bCs/>
          <w:szCs w:val="20"/>
          <w:u w:val="single"/>
        </w:rPr>
        <w:tab/>
        <w:t xml:space="preserve">Evaluation of Results </w:t>
      </w:r>
    </w:p>
    <w:p w14:paraId="203CCC23" w14:textId="77777777" w:rsidR="009934C4" w:rsidRPr="0040649D" w:rsidRDefault="009934C4" w:rsidP="009934C4">
      <w:pPr>
        <w:pStyle w:val="ListParagraph"/>
        <w:rPr>
          <w:rFonts w:eastAsia="Times New Roman"/>
          <w:b/>
          <w:bCs/>
          <w:szCs w:val="20"/>
          <w:u w:val="single"/>
        </w:rPr>
      </w:pPr>
      <w:r w:rsidRPr="0040649D">
        <w:rPr>
          <w:rFonts w:eastAsia="Times New Roman"/>
          <w:b/>
          <w:bCs/>
          <w:szCs w:val="20"/>
          <w:u w:val="single"/>
        </w:rPr>
        <w:t>Follow the procedures in Chapter 2, Section 2.3.7. “Evaluate for Compliance” to determine lot conformance.</w:t>
      </w:r>
    </w:p>
    <w:p w14:paraId="57702B90" w14:textId="77777777" w:rsidR="009934C4" w:rsidRPr="0040649D" w:rsidRDefault="009934C4" w:rsidP="009934C4">
      <w:pPr>
        <w:pStyle w:val="ListParagraph"/>
        <w:rPr>
          <w:rFonts w:eastAsia="Times New Roman"/>
          <w:b/>
          <w:bCs/>
          <w:szCs w:val="20"/>
          <w:u w:val="single"/>
        </w:rPr>
      </w:pPr>
    </w:p>
    <w:p w14:paraId="05440CC8" w14:textId="77777777" w:rsidR="009934C4" w:rsidRPr="0040649D" w:rsidRDefault="009934C4" w:rsidP="009934C4">
      <w:pPr>
        <w:pStyle w:val="ListParagraph"/>
        <w:rPr>
          <w:rFonts w:eastAsia="Times New Roman"/>
          <w:b/>
          <w:bCs/>
          <w:szCs w:val="20"/>
          <w:u w:val="single"/>
        </w:rPr>
      </w:pPr>
    </w:p>
    <w:p w14:paraId="1EAB037D" w14:textId="77777777" w:rsidR="009934C4" w:rsidRPr="0040649D" w:rsidRDefault="009934C4" w:rsidP="009934C4">
      <w:pPr>
        <w:pStyle w:val="ListParagraph"/>
        <w:rPr>
          <w:rFonts w:eastAsia="Times New Roman"/>
          <w:b/>
          <w:bCs/>
          <w:szCs w:val="20"/>
          <w:u w:val="single"/>
        </w:rPr>
      </w:pPr>
      <w:r w:rsidRPr="0040649D">
        <w:rPr>
          <w:rFonts w:eastAsia="Times New Roman"/>
          <w:b/>
          <w:bCs/>
          <w:szCs w:val="20"/>
          <w:u w:val="single"/>
        </w:rPr>
        <w:t xml:space="preserve">3.X.4.     Cleaning and Storage of Digital Density Meter </w:t>
      </w:r>
    </w:p>
    <w:p w14:paraId="21B19A0B" w14:textId="77777777" w:rsidR="009934C4" w:rsidRPr="0040649D" w:rsidRDefault="009934C4" w:rsidP="009934C4">
      <w:pPr>
        <w:tabs>
          <w:tab w:val="left" w:pos="1260"/>
        </w:tabs>
        <w:ind w:left="720"/>
        <w:rPr>
          <w:rFonts w:eastAsia="Times New Roman"/>
          <w:b/>
          <w:bCs/>
          <w:szCs w:val="20"/>
          <w:u w:val="single"/>
        </w:rPr>
      </w:pPr>
      <w:r w:rsidRPr="0040649D">
        <w:rPr>
          <w:b/>
          <w:bCs/>
          <w:szCs w:val="20"/>
        </w:rPr>
        <w:t xml:space="preserve">Anytime the portable digital density meter is used to test a different commodity, or if the digital density meter use is done for the day and going to be stored after final use, </w:t>
      </w:r>
      <w:r w:rsidRPr="0040649D">
        <w:rPr>
          <w:rFonts w:eastAsia="Times New Roman"/>
          <w:b/>
          <w:bCs/>
          <w:szCs w:val="20"/>
          <w:u w:val="single"/>
        </w:rPr>
        <w:t xml:space="preserve">the instrument shall be drained and cleaned following the manufacturer’s recommended cleaning procedures and using two cleaning agents.  The first cleaning agent removes sample residue, and the second cleaning agent removes the first cleaning agent.  See Table X.5. Cleaning Agents for examples of cleaning agents recommended by a digital density meter manufacturer. </w:t>
      </w:r>
    </w:p>
    <w:p w14:paraId="356F6459" w14:textId="77777777" w:rsidR="009934C4" w:rsidRPr="0040649D" w:rsidRDefault="009934C4" w:rsidP="009934C4">
      <w:pPr>
        <w:tabs>
          <w:tab w:val="left" w:pos="1260"/>
        </w:tabs>
        <w:ind w:left="1080"/>
        <w:rPr>
          <w:rFonts w:eastAsia="Times New Roman"/>
          <w:b/>
          <w:bCs/>
          <w:szCs w:val="20"/>
          <w:u w:val="single"/>
        </w:rPr>
      </w:pPr>
      <w:r w:rsidRPr="0040649D">
        <w:rPr>
          <w:rFonts w:eastAsia="Times New Roman"/>
          <w:b/>
          <w:bCs/>
          <w:szCs w:val="20"/>
          <w:u w:val="single"/>
        </w:rPr>
        <w:t xml:space="preserve">NOTE:  If the unit will be immediately used to measure another sample of similar composition (e.g., milk with different fat contents, different viscosity oils), the unit may be drained and flushed with </w:t>
      </w:r>
      <w:r w:rsidRPr="0040649D">
        <w:rPr>
          <w:rFonts w:eastAsia="Times New Roman"/>
          <w:b/>
          <w:szCs w:val="20"/>
          <w:u w:val="single"/>
        </w:rPr>
        <w:t>the</w:t>
      </w:r>
      <w:r w:rsidRPr="0040649D">
        <w:rPr>
          <w:rFonts w:eastAsia="Times New Roman"/>
          <w:b/>
          <w:bCs/>
          <w:szCs w:val="20"/>
          <w:u w:val="single"/>
        </w:rPr>
        <w:t xml:space="preserve"> new sample three times before the next analysis.</w:t>
      </w:r>
    </w:p>
    <w:p w14:paraId="0D6987B2" w14:textId="77777777" w:rsidR="009934C4" w:rsidRPr="0040649D"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If the density meter is not going to be used within 2 days, it is recommended that the measuring cell be dried using an external low-pressure air source. Bypassing the internal pump </w:t>
      </w:r>
      <w:r w:rsidRPr="0040649D">
        <w:rPr>
          <w:rFonts w:eastAsia="Times New Roman"/>
          <w:b/>
          <w:color w:val="000000" w:themeColor="text1"/>
          <w:szCs w:val="20"/>
          <w:u w:val="single"/>
        </w:rPr>
        <w:t>may be</w:t>
      </w:r>
      <w:r w:rsidRPr="0040649D">
        <w:rPr>
          <w:rFonts w:eastAsia="Times New Roman"/>
          <w:b/>
          <w:bCs/>
          <w:color w:val="000000" w:themeColor="text1"/>
          <w:szCs w:val="20"/>
          <w:u w:val="single"/>
        </w:rPr>
        <w:t xml:space="preserve"> necessary to dry the measuring cell.  After a thorough cleaning, connect the portable digital density meter to a low-pressure air source, (e.g., aquarium air pump) to dry the unit’s measurement cell. This  will ensure no buildup of deposits in the measuring cell and no long-term drift of the instrument calibration.    To determine if the measuring cell is “dry”, the density will display an air value of 0.0012 g/</w:t>
      </w:r>
      <w:r w:rsidRPr="0040649D">
        <w:rPr>
          <w:b/>
          <w:bCs/>
          <w:szCs w:val="20"/>
          <w:u w:val="single"/>
        </w:rPr>
        <w:t>cm</w:t>
      </w:r>
      <w:r w:rsidRPr="0040649D">
        <w:rPr>
          <w:b/>
          <w:bCs/>
          <w:szCs w:val="20"/>
          <w:u w:val="single"/>
          <w:vertAlign w:val="superscript"/>
        </w:rPr>
        <w:t xml:space="preserve">3.  </w:t>
      </w:r>
      <w:r w:rsidRPr="0040649D">
        <w:rPr>
          <w:rFonts w:eastAsia="Times New Roman"/>
          <w:b/>
          <w:bCs/>
          <w:color w:val="000000" w:themeColor="text1"/>
          <w:szCs w:val="20"/>
          <w:u w:val="single"/>
        </w:rPr>
        <w:t xml:space="preserve"> See</w:t>
      </w:r>
      <w:r w:rsidRPr="0040649D">
        <w:rPr>
          <w:rFonts w:eastAsia="Times New Roman"/>
          <w:b/>
          <w:bCs/>
          <w:szCs w:val="20"/>
          <w:u w:val="single"/>
        </w:rPr>
        <w:t xml:space="preserve"> Table X.1.  Air Density Calculation. </w:t>
      </w:r>
      <w:r w:rsidRPr="0040649D">
        <w:rPr>
          <w:rFonts w:eastAsia="Times New Roman"/>
          <w:b/>
          <w:bCs/>
          <w:color w:val="000000" w:themeColor="text1"/>
          <w:szCs w:val="20"/>
          <w:u w:val="single"/>
        </w:rPr>
        <w:t xml:space="preserve"> If this value is not achieved, additional cleaning may be necessary. </w:t>
      </w:r>
    </w:p>
    <w:p w14:paraId="7C034047" w14:textId="55631B29" w:rsidR="009934C4" w:rsidRPr="009934C4"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Note:  The digital density meter must be properly stored to avoid the possibility of any water residue within the measuring cell from freezing.  </w:t>
      </w:r>
      <w:r w:rsidRPr="0040649D">
        <w:rPr>
          <w:rFonts w:eastAsiaTheme="minorEastAsia"/>
          <w:b/>
          <w:bCs/>
          <w:color w:val="000000" w:themeColor="text1"/>
          <w:szCs w:val="20"/>
          <w:u w:val="single"/>
        </w:rPr>
        <w:t xml:space="preserve"> </w:t>
      </w:r>
    </w:p>
    <w:p w14:paraId="23C5E9FE" w14:textId="77777777" w:rsidR="009934C4" w:rsidRPr="0040649D" w:rsidRDefault="009934C4" w:rsidP="009934C4">
      <w:pPr>
        <w:ind w:left="360"/>
        <w:rPr>
          <w:rFonts w:eastAsia="Times New Roman"/>
          <w:b/>
          <w:bCs/>
          <w:szCs w:val="20"/>
          <w:u w:val="single"/>
        </w:rPr>
      </w:pPr>
    </w:p>
    <w:tbl>
      <w:tblPr>
        <w:tblW w:w="0" w:type="auto"/>
        <w:jc w:val="center"/>
        <w:tblLayout w:type="fixed"/>
        <w:tblCellMar>
          <w:top w:w="58" w:type="dxa"/>
          <w:bottom w:w="58" w:type="dxa"/>
        </w:tblCellMar>
        <w:tblLook w:val="04A0" w:firstRow="1" w:lastRow="0" w:firstColumn="1" w:lastColumn="0" w:noHBand="0" w:noVBand="1"/>
      </w:tblPr>
      <w:tblGrid>
        <w:gridCol w:w="1560"/>
        <w:gridCol w:w="1485"/>
        <w:gridCol w:w="3360"/>
      </w:tblGrid>
      <w:tr w:rsidR="009934C4" w:rsidRPr="0040649D" w14:paraId="11CCCA37" w14:textId="77777777" w:rsidTr="00486637">
        <w:trPr>
          <w:trHeight w:val="288"/>
          <w:jc w:val="center"/>
        </w:trPr>
        <w:tc>
          <w:tcPr>
            <w:tcW w:w="6405" w:type="dxa"/>
            <w:gridSpan w:val="3"/>
            <w:tcBorders>
              <w:top w:val="double" w:sz="4" w:space="0" w:color="auto"/>
              <w:left w:val="double" w:sz="4" w:space="0" w:color="auto"/>
              <w:bottom w:val="double" w:sz="4" w:space="0" w:color="auto"/>
              <w:right w:val="double" w:sz="4" w:space="0" w:color="auto"/>
            </w:tcBorders>
            <w:vAlign w:val="bottom"/>
            <w:hideMark/>
          </w:tcPr>
          <w:p w14:paraId="7AAE750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 xml:space="preserve">Table X.1.  Air Density Calculation </w:t>
            </w:r>
          </w:p>
        </w:tc>
      </w:tr>
      <w:tr w:rsidR="009934C4" w:rsidRPr="0040649D" w14:paraId="70946858" w14:textId="77777777" w:rsidTr="00486637">
        <w:trPr>
          <w:trHeight w:val="288"/>
          <w:jc w:val="center"/>
        </w:trPr>
        <w:tc>
          <w:tcPr>
            <w:tcW w:w="6405" w:type="dxa"/>
            <w:gridSpan w:val="3"/>
            <w:tcBorders>
              <w:top w:val="double" w:sz="4" w:space="0" w:color="auto"/>
              <w:left w:val="double" w:sz="4" w:space="0" w:color="auto"/>
              <w:bottom w:val="nil"/>
              <w:right w:val="double" w:sz="4" w:space="0" w:color="auto"/>
            </w:tcBorders>
            <w:vAlign w:val="bottom"/>
            <w:hideMark/>
          </w:tcPr>
          <w:p w14:paraId="787661D7"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Calculate the density of air at the temperature of test using the following equation</w:t>
            </w:r>
          </w:p>
        </w:tc>
      </w:tr>
      <w:tr w:rsidR="009934C4" w:rsidRPr="0040649D" w14:paraId="60612BA2"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873DFE6" w14:textId="77777777" w:rsidR="009934C4" w:rsidRPr="0040649D" w:rsidRDefault="009934C4" w:rsidP="00486637">
            <w:pPr>
              <w:spacing w:after="0"/>
              <w:ind w:left="330"/>
              <w:rPr>
                <w:rFonts w:eastAsia="Times New Roman"/>
                <w:b/>
                <w:bCs/>
                <w:color w:val="000000" w:themeColor="text1"/>
                <w:szCs w:val="20"/>
                <w:u w:val="single"/>
              </w:rPr>
            </w:pPr>
            <w:proofErr w:type="spellStart"/>
            <w:r w:rsidRPr="0040649D">
              <w:rPr>
                <w:rFonts w:eastAsia="Times New Roman"/>
                <w:b/>
                <w:bCs/>
                <w:i/>
                <w:iCs/>
                <w:color w:val="000000" w:themeColor="text1"/>
                <w:szCs w:val="20"/>
                <w:u w:val="single"/>
              </w:rPr>
              <w:lastRenderedPageBreak/>
              <w:t>ρ</w:t>
            </w:r>
            <w:r w:rsidRPr="0040649D">
              <w:rPr>
                <w:rFonts w:eastAsia="Times New Roman"/>
                <w:b/>
                <w:bCs/>
                <w:color w:val="000000" w:themeColor="text1"/>
                <w:szCs w:val="20"/>
                <w:u w:val="single"/>
                <w:vertAlign w:val="subscript"/>
              </w:rPr>
              <w:t>air</w:t>
            </w:r>
            <w:proofErr w:type="spellEnd"/>
            <w:r w:rsidRPr="0040649D">
              <w:rPr>
                <w:rFonts w:eastAsia="Times New Roman"/>
                <w:b/>
                <w:bCs/>
                <w:color w:val="000000" w:themeColor="text1"/>
                <w:szCs w:val="20"/>
                <w:u w:val="single"/>
              </w:rPr>
              <w:t xml:space="preserve">, g/mL = 0.001293[273.15/T][P/760] </w:t>
            </w:r>
          </w:p>
        </w:tc>
      </w:tr>
      <w:tr w:rsidR="009934C4" w:rsidRPr="0040649D" w14:paraId="78485CA7"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AD3BEB8"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 xml:space="preserve">Where: </w:t>
            </w:r>
          </w:p>
        </w:tc>
      </w:tr>
      <w:tr w:rsidR="009934C4" w:rsidRPr="0040649D" w14:paraId="1A152F6D"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B175B45"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T = temperature, K, and </w:t>
            </w:r>
          </w:p>
        </w:tc>
      </w:tr>
      <w:tr w:rsidR="009934C4" w:rsidRPr="0040649D" w14:paraId="72470215"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39C91568"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P = barometric pressure, torr. </w:t>
            </w:r>
          </w:p>
        </w:tc>
      </w:tr>
      <w:tr w:rsidR="009934C4" w:rsidRPr="0040649D" w14:paraId="4985A412" w14:textId="77777777" w:rsidTr="00486637">
        <w:trPr>
          <w:trHeight w:val="288"/>
          <w:jc w:val="center"/>
        </w:trPr>
        <w:tc>
          <w:tcPr>
            <w:tcW w:w="1560" w:type="dxa"/>
            <w:tcBorders>
              <w:top w:val="nil"/>
              <w:left w:val="double" w:sz="4" w:space="0" w:color="auto"/>
              <w:bottom w:val="nil"/>
              <w:right w:val="nil"/>
            </w:tcBorders>
            <w:vAlign w:val="bottom"/>
            <w:hideMark/>
          </w:tcPr>
          <w:p w14:paraId="2927CE86"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°C</w:t>
            </w:r>
          </w:p>
        </w:tc>
        <w:tc>
          <w:tcPr>
            <w:tcW w:w="1485" w:type="dxa"/>
            <w:vAlign w:val="bottom"/>
            <w:hideMark/>
          </w:tcPr>
          <w:p w14:paraId="772ABDEC"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mmHg</w:t>
            </w:r>
          </w:p>
        </w:tc>
        <w:tc>
          <w:tcPr>
            <w:tcW w:w="3360" w:type="dxa"/>
            <w:tcBorders>
              <w:top w:val="nil"/>
              <w:left w:val="nil"/>
              <w:bottom w:val="nil"/>
              <w:right w:val="double" w:sz="4" w:space="0" w:color="auto"/>
            </w:tcBorders>
            <w:vAlign w:val="bottom"/>
            <w:hideMark/>
          </w:tcPr>
          <w:p w14:paraId="3DC4FF5F" w14:textId="77777777" w:rsidR="009934C4" w:rsidRPr="0040649D" w:rsidRDefault="009934C4" w:rsidP="00486637">
            <w:pPr>
              <w:spacing w:after="0"/>
              <w:jc w:val="right"/>
              <w:rPr>
                <w:rFonts w:eastAsia="Times New Roman"/>
                <w:b/>
                <w:szCs w:val="20"/>
                <w:u w:val="single"/>
              </w:rPr>
            </w:pPr>
            <w:r w:rsidRPr="0040649D">
              <w:rPr>
                <w:rFonts w:eastAsia="Times New Roman"/>
                <w:b/>
                <w:szCs w:val="20"/>
                <w:u w:val="single"/>
              </w:rPr>
              <w:t>d</w:t>
            </w:r>
            <w:r w:rsidRPr="0040649D">
              <w:rPr>
                <w:rFonts w:eastAsia="Times New Roman"/>
                <w:b/>
                <w:szCs w:val="20"/>
                <w:u w:val="single"/>
                <w:vertAlign w:val="subscript"/>
              </w:rPr>
              <w:t>air</w:t>
            </w:r>
            <w:r w:rsidRPr="0040649D">
              <w:rPr>
                <w:rFonts w:eastAsia="Times New Roman"/>
                <w:b/>
                <w:szCs w:val="20"/>
                <w:u w:val="single"/>
              </w:rPr>
              <w:t xml:space="preserve">, g/mL </w:t>
            </w:r>
          </w:p>
        </w:tc>
      </w:tr>
      <w:tr w:rsidR="009934C4" w:rsidRPr="0040649D" w14:paraId="61E4EA61" w14:textId="77777777" w:rsidTr="00486637">
        <w:trPr>
          <w:trHeight w:val="288"/>
          <w:jc w:val="center"/>
        </w:trPr>
        <w:tc>
          <w:tcPr>
            <w:tcW w:w="1560" w:type="dxa"/>
            <w:tcBorders>
              <w:top w:val="nil"/>
              <w:left w:val="double" w:sz="4" w:space="0" w:color="auto"/>
              <w:bottom w:val="double" w:sz="4" w:space="0" w:color="auto"/>
              <w:right w:val="nil"/>
            </w:tcBorders>
            <w:shd w:val="clear" w:color="auto" w:fill="D9D9D9" w:themeFill="background1" w:themeFillShade="D9"/>
            <w:vAlign w:val="bottom"/>
            <w:hideMark/>
          </w:tcPr>
          <w:p w14:paraId="26F42819"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15.56</w:t>
            </w:r>
          </w:p>
        </w:tc>
        <w:tc>
          <w:tcPr>
            <w:tcW w:w="1485" w:type="dxa"/>
            <w:tcBorders>
              <w:top w:val="nil"/>
              <w:left w:val="nil"/>
              <w:bottom w:val="double" w:sz="4" w:space="0" w:color="auto"/>
              <w:right w:val="nil"/>
            </w:tcBorders>
            <w:shd w:val="clear" w:color="auto" w:fill="D9D9D9" w:themeFill="background1" w:themeFillShade="D9"/>
            <w:vAlign w:val="bottom"/>
            <w:hideMark/>
          </w:tcPr>
          <w:p w14:paraId="7FB30D96"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3360" w:type="dxa"/>
            <w:tcBorders>
              <w:top w:val="nil"/>
              <w:left w:val="nil"/>
              <w:bottom w:val="double" w:sz="4" w:space="0" w:color="auto"/>
              <w:right w:val="double" w:sz="4" w:space="0" w:color="auto"/>
            </w:tcBorders>
            <w:shd w:val="clear" w:color="auto" w:fill="D9D9D9" w:themeFill="background1" w:themeFillShade="D9"/>
            <w:vAlign w:val="bottom"/>
            <w:hideMark/>
          </w:tcPr>
          <w:p w14:paraId="131D30C6" w14:textId="77777777" w:rsidR="009934C4" w:rsidRPr="0040649D" w:rsidRDefault="009934C4" w:rsidP="00486637">
            <w:pPr>
              <w:spacing w:after="0"/>
              <w:jc w:val="right"/>
              <w:rPr>
                <w:rFonts w:eastAsia="Times New Roman"/>
                <w:b/>
                <w:color w:val="000000" w:themeColor="text1"/>
                <w:szCs w:val="20"/>
                <w:u w:val="single"/>
              </w:rPr>
            </w:pPr>
            <w:r w:rsidRPr="0040649D">
              <w:rPr>
                <w:rFonts w:eastAsia="Times New Roman"/>
                <w:b/>
                <w:color w:val="000000" w:themeColor="text1"/>
                <w:szCs w:val="20"/>
                <w:u w:val="single"/>
              </w:rPr>
              <w:t xml:space="preserve">0.001223314  </w:t>
            </w:r>
          </w:p>
        </w:tc>
      </w:tr>
    </w:tbl>
    <w:p w14:paraId="26006BE6" w14:textId="77777777" w:rsidR="009934C4" w:rsidRPr="0040649D" w:rsidRDefault="009934C4" w:rsidP="009934C4">
      <w:pPr>
        <w:rPr>
          <w:rFonts w:eastAsia="Times New Roman"/>
          <w:b/>
          <w:bCs/>
          <w:szCs w:val="20"/>
        </w:rPr>
      </w:pPr>
      <w:r w:rsidRPr="0040649D">
        <w:rPr>
          <w:rFonts w:eastAsia="Times New Roman"/>
          <w:b/>
          <w:bCs/>
          <w:szCs w:val="20"/>
        </w:rPr>
        <w:t xml:space="preserve"> </w:t>
      </w:r>
    </w:p>
    <w:p w14:paraId="7938162A" w14:textId="77777777" w:rsidR="009934C4" w:rsidRPr="0040649D" w:rsidRDefault="009934C4" w:rsidP="009934C4">
      <w:pPr>
        <w:rPr>
          <w:rFonts w:eastAsia="Times New Roman"/>
          <w:b/>
          <w:bCs/>
          <w:szCs w:val="20"/>
        </w:rPr>
      </w:pPr>
    </w:p>
    <w:tbl>
      <w:tblPr>
        <w:tblW w:w="9623" w:type="dxa"/>
        <w:tblLook w:val="04A0" w:firstRow="1" w:lastRow="0" w:firstColumn="1" w:lastColumn="0" w:noHBand="0" w:noVBand="1"/>
      </w:tblPr>
      <w:tblGrid>
        <w:gridCol w:w="1723"/>
        <w:gridCol w:w="1423"/>
        <w:gridCol w:w="1319"/>
        <w:gridCol w:w="1349"/>
        <w:gridCol w:w="1567"/>
        <w:gridCol w:w="1709"/>
        <w:gridCol w:w="1399"/>
      </w:tblGrid>
      <w:tr w:rsidR="009934C4" w:rsidRPr="0040649D" w14:paraId="4EC35771"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B751A0"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Table X.2.</w:t>
            </w:r>
            <w:r w:rsidRPr="0040649D">
              <w:rPr>
                <w:rFonts w:eastAsia="Times New Roman"/>
                <w:b/>
                <w:bCs/>
                <w:color w:val="000000"/>
                <w:szCs w:val="20"/>
                <w:u w:val="single"/>
              </w:rPr>
              <w:t xml:space="preserve"> Density Coefficient Factor (Alpha)</w:t>
            </w:r>
          </w:p>
        </w:tc>
      </w:tr>
      <w:tr w:rsidR="009934C4" w:rsidRPr="0040649D" w14:paraId="5607DF25" w14:textId="77777777" w:rsidTr="00486637">
        <w:trPr>
          <w:trHeight w:val="483"/>
        </w:trPr>
        <w:tc>
          <w:tcPr>
            <w:tcW w:w="9623" w:type="dxa"/>
            <w:gridSpan w:val="7"/>
            <w:tcBorders>
              <w:top w:val="single" w:sz="8" w:space="0" w:color="auto"/>
              <w:left w:val="single" w:sz="8" w:space="0" w:color="auto"/>
              <w:bottom w:val="nil"/>
              <w:right w:val="single" w:sz="8" w:space="0" w:color="000000"/>
            </w:tcBorders>
            <w:shd w:val="clear" w:color="000000" w:fill="BFBFBF"/>
            <w:vAlign w:val="center"/>
            <w:hideMark/>
          </w:tcPr>
          <w:p w14:paraId="36FE6EA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Notice: This Table is currently under development. Missing data will be added after additional research and validation is completed. </w:t>
            </w:r>
          </w:p>
          <w:p w14:paraId="59E8E0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FF0000"/>
                <w:szCs w:val="20"/>
                <w:u w:val="single"/>
              </w:rPr>
              <w:t>(Rev 11/15/2022)</w:t>
            </w:r>
          </w:p>
        </w:tc>
      </w:tr>
      <w:tr w:rsidR="009934C4" w:rsidRPr="0040649D" w14:paraId="692DBCF9" w14:textId="77777777" w:rsidTr="00486637">
        <w:trPr>
          <w:trHeight w:val="483"/>
        </w:trPr>
        <w:tc>
          <w:tcPr>
            <w:tcW w:w="9623" w:type="dxa"/>
            <w:gridSpan w:val="7"/>
            <w:tcBorders>
              <w:top w:val="nil"/>
              <w:left w:val="single" w:sz="8" w:space="0" w:color="auto"/>
              <w:bottom w:val="single" w:sz="8" w:space="0" w:color="auto"/>
              <w:right w:val="single" w:sz="8" w:space="0" w:color="000000"/>
            </w:tcBorders>
            <w:shd w:val="clear" w:color="000000" w:fill="BFBFBF"/>
            <w:vAlign w:val="center"/>
            <w:hideMark/>
          </w:tcPr>
          <w:p w14:paraId="07086C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Note: Do not use these alpha values if they are outside the accepted temperature range as shown. </w:t>
            </w:r>
          </w:p>
        </w:tc>
      </w:tr>
      <w:tr w:rsidR="009934C4" w:rsidRPr="0040649D" w14:paraId="40BD5507" w14:textId="77777777" w:rsidTr="00486637">
        <w:trPr>
          <w:trHeight w:val="776"/>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1AB7819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Product</w:t>
            </w:r>
          </w:p>
        </w:tc>
        <w:tc>
          <w:tcPr>
            <w:tcW w:w="1423" w:type="dxa"/>
            <w:tcBorders>
              <w:top w:val="nil"/>
              <w:left w:val="nil"/>
              <w:bottom w:val="single" w:sz="8" w:space="0" w:color="auto"/>
              <w:right w:val="single" w:sz="8" w:space="0" w:color="auto"/>
            </w:tcBorders>
            <w:shd w:val="clear" w:color="auto" w:fill="auto"/>
            <w:vAlign w:val="center"/>
            <w:hideMark/>
          </w:tcPr>
          <w:p w14:paraId="0CF41FC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alpha(α1)/°C |(p1-p2)/(T1-T2)|</w:t>
            </w:r>
          </w:p>
        </w:tc>
        <w:tc>
          <w:tcPr>
            <w:tcW w:w="1107" w:type="dxa"/>
            <w:tcBorders>
              <w:top w:val="nil"/>
              <w:left w:val="nil"/>
              <w:bottom w:val="single" w:sz="8" w:space="0" w:color="auto"/>
              <w:right w:val="single" w:sz="8" w:space="0" w:color="auto"/>
            </w:tcBorders>
            <w:shd w:val="clear" w:color="auto" w:fill="auto"/>
            <w:vAlign w:val="center"/>
            <w:hideMark/>
          </w:tcPr>
          <w:p w14:paraId="0C7300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alpha(α2)/°C  (d2/d1-1)/(T1-T2)</w:t>
            </w:r>
          </w:p>
        </w:tc>
        <w:tc>
          <w:tcPr>
            <w:tcW w:w="1034" w:type="dxa"/>
            <w:tcBorders>
              <w:top w:val="nil"/>
              <w:left w:val="nil"/>
              <w:bottom w:val="single" w:sz="8" w:space="0" w:color="auto"/>
              <w:right w:val="single" w:sz="8" w:space="0" w:color="auto"/>
            </w:tcBorders>
            <w:shd w:val="clear" w:color="auto" w:fill="auto"/>
            <w:vAlign w:val="center"/>
            <w:hideMark/>
          </w:tcPr>
          <w:p w14:paraId="32D539B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39137F7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ref temp, g/cm</w:t>
            </w:r>
            <w:r w:rsidRPr="0040649D">
              <w:rPr>
                <w:rFonts w:eastAsia="Times New Roman"/>
                <w:b/>
                <w:bCs/>
                <w:color w:val="000000"/>
                <w:szCs w:val="20"/>
                <w:u w:val="single"/>
                <w:vertAlign w:val="superscript"/>
              </w:rPr>
              <w:t>3</w:t>
            </w:r>
          </w:p>
        </w:tc>
        <w:tc>
          <w:tcPr>
            <w:tcW w:w="1709" w:type="dxa"/>
            <w:tcBorders>
              <w:top w:val="nil"/>
              <w:left w:val="nil"/>
              <w:bottom w:val="single" w:sz="8" w:space="0" w:color="auto"/>
              <w:right w:val="nil"/>
            </w:tcBorders>
            <w:shd w:val="clear" w:color="auto" w:fill="auto"/>
            <w:vAlign w:val="center"/>
            <w:hideMark/>
          </w:tcPr>
          <w:p w14:paraId="3C0DC0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4AC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08DCB372"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73D5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Petroleum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48983AC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5DCDD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n-Heptane</w:t>
            </w:r>
          </w:p>
        </w:tc>
        <w:tc>
          <w:tcPr>
            <w:tcW w:w="1423" w:type="dxa"/>
            <w:tcBorders>
              <w:top w:val="nil"/>
              <w:left w:val="nil"/>
              <w:bottom w:val="single" w:sz="8" w:space="0" w:color="auto"/>
              <w:right w:val="single" w:sz="8" w:space="0" w:color="auto"/>
            </w:tcBorders>
            <w:shd w:val="clear" w:color="000000" w:fill="FFFFFF"/>
            <w:vAlign w:val="center"/>
            <w:hideMark/>
          </w:tcPr>
          <w:p w14:paraId="5536D77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33F40A8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445B0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000000" w:fill="F2F2F2"/>
            <w:noWrap/>
            <w:vAlign w:val="center"/>
            <w:hideMark/>
          </w:tcPr>
          <w:p w14:paraId="709B3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000000" w:fill="F2F2F2"/>
            <w:noWrap/>
            <w:vAlign w:val="center"/>
            <w:hideMark/>
          </w:tcPr>
          <w:p w14:paraId="0EB877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432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913BAE" w14:textId="77777777" w:rsidTr="00486637">
        <w:trPr>
          <w:trHeight w:val="307"/>
        </w:trPr>
        <w:tc>
          <w:tcPr>
            <w:tcW w:w="1723" w:type="dxa"/>
            <w:tcBorders>
              <w:top w:val="single" w:sz="4" w:space="0" w:color="auto"/>
              <w:left w:val="single" w:sz="8" w:space="0" w:color="auto"/>
              <w:bottom w:val="single" w:sz="4" w:space="0" w:color="auto"/>
              <w:right w:val="nil"/>
            </w:tcBorders>
            <w:shd w:val="clear" w:color="auto" w:fill="auto"/>
            <w:noWrap/>
            <w:vAlign w:val="bottom"/>
            <w:hideMark/>
          </w:tcPr>
          <w:p w14:paraId="1314D93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Iso-Octane</w:t>
            </w:r>
          </w:p>
        </w:tc>
        <w:tc>
          <w:tcPr>
            <w:tcW w:w="1423" w:type="dxa"/>
            <w:tcBorders>
              <w:top w:val="nil"/>
              <w:left w:val="single" w:sz="8" w:space="0" w:color="auto"/>
              <w:bottom w:val="single" w:sz="8" w:space="0" w:color="auto"/>
              <w:right w:val="single" w:sz="8" w:space="0" w:color="auto"/>
            </w:tcBorders>
            <w:shd w:val="clear" w:color="000000" w:fill="FFFFFF"/>
            <w:vAlign w:val="center"/>
            <w:hideMark/>
          </w:tcPr>
          <w:p w14:paraId="21DDC7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0.00085</w:t>
            </w:r>
          </w:p>
        </w:tc>
        <w:tc>
          <w:tcPr>
            <w:tcW w:w="1107" w:type="dxa"/>
            <w:tcBorders>
              <w:top w:val="nil"/>
              <w:left w:val="nil"/>
              <w:bottom w:val="single" w:sz="8" w:space="0" w:color="auto"/>
              <w:right w:val="single" w:sz="8" w:space="0" w:color="auto"/>
            </w:tcBorders>
            <w:shd w:val="clear" w:color="000000" w:fill="FFFFFF"/>
            <w:vAlign w:val="center"/>
            <w:hideMark/>
          </w:tcPr>
          <w:p w14:paraId="5438A6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0.001243</w:t>
            </w:r>
          </w:p>
        </w:tc>
        <w:tc>
          <w:tcPr>
            <w:tcW w:w="1034" w:type="dxa"/>
            <w:tcBorders>
              <w:top w:val="nil"/>
              <w:left w:val="nil"/>
              <w:bottom w:val="single" w:sz="8" w:space="0" w:color="auto"/>
              <w:right w:val="single" w:sz="8" w:space="0" w:color="auto"/>
            </w:tcBorders>
            <w:shd w:val="clear" w:color="000000" w:fill="FFFFFF"/>
            <w:vAlign w:val="center"/>
            <w:hideMark/>
          </w:tcPr>
          <w:p w14:paraId="1C582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BDC96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single" w:sz="8" w:space="0" w:color="auto"/>
            </w:tcBorders>
            <w:shd w:val="clear" w:color="auto" w:fill="auto"/>
            <w:noWrap/>
            <w:vAlign w:val="center"/>
            <w:hideMark/>
          </w:tcPr>
          <w:p w14:paraId="5887570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NBS SRM 2213</w:t>
            </w:r>
          </w:p>
        </w:tc>
        <w:tc>
          <w:tcPr>
            <w:tcW w:w="1056" w:type="dxa"/>
            <w:tcBorders>
              <w:top w:val="nil"/>
              <w:left w:val="nil"/>
              <w:bottom w:val="single" w:sz="8" w:space="0" w:color="auto"/>
              <w:right w:val="single" w:sz="8" w:space="0" w:color="auto"/>
            </w:tcBorders>
            <w:shd w:val="clear" w:color="auto" w:fill="auto"/>
            <w:noWrap/>
            <w:vAlign w:val="center"/>
            <w:hideMark/>
          </w:tcPr>
          <w:p w14:paraId="5B22011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79843A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AB580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n-Pentane</w:t>
            </w:r>
          </w:p>
        </w:tc>
        <w:tc>
          <w:tcPr>
            <w:tcW w:w="1423" w:type="dxa"/>
            <w:tcBorders>
              <w:top w:val="nil"/>
              <w:left w:val="nil"/>
              <w:bottom w:val="single" w:sz="8" w:space="0" w:color="auto"/>
              <w:right w:val="single" w:sz="8" w:space="0" w:color="auto"/>
            </w:tcBorders>
            <w:shd w:val="clear" w:color="000000" w:fill="FFFFFF"/>
            <w:vAlign w:val="center"/>
            <w:hideMark/>
          </w:tcPr>
          <w:p w14:paraId="405BF7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32E15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A0E44E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7642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DD9C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BA0D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957DA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6727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Toluene</w:t>
            </w:r>
          </w:p>
        </w:tc>
        <w:tc>
          <w:tcPr>
            <w:tcW w:w="1423" w:type="dxa"/>
            <w:tcBorders>
              <w:top w:val="nil"/>
              <w:left w:val="nil"/>
              <w:bottom w:val="single" w:sz="8" w:space="0" w:color="auto"/>
              <w:right w:val="single" w:sz="8" w:space="0" w:color="auto"/>
            </w:tcBorders>
            <w:shd w:val="clear" w:color="000000" w:fill="FFFFFF"/>
            <w:vAlign w:val="center"/>
            <w:hideMark/>
          </w:tcPr>
          <w:p w14:paraId="0B63DD5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0.00092</w:t>
            </w:r>
          </w:p>
        </w:tc>
        <w:tc>
          <w:tcPr>
            <w:tcW w:w="1107" w:type="dxa"/>
            <w:tcBorders>
              <w:top w:val="nil"/>
              <w:left w:val="nil"/>
              <w:bottom w:val="single" w:sz="8" w:space="0" w:color="auto"/>
              <w:right w:val="single" w:sz="8" w:space="0" w:color="auto"/>
            </w:tcBorders>
            <w:shd w:val="clear" w:color="000000" w:fill="FFFFFF"/>
            <w:vAlign w:val="center"/>
            <w:hideMark/>
          </w:tcPr>
          <w:p w14:paraId="112F9C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6AA0A1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2F5110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0.8710</w:t>
            </w:r>
          </w:p>
        </w:tc>
        <w:tc>
          <w:tcPr>
            <w:tcW w:w="1709" w:type="dxa"/>
            <w:tcBorders>
              <w:top w:val="nil"/>
              <w:left w:val="nil"/>
              <w:bottom w:val="single" w:sz="8" w:space="0" w:color="auto"/>
              <w:right w:val="nil"/>
            </w:tcBorders>
            <w:shd w:val="clear" w:color="auto" w:fill="auto"/>
            <w:noWrap/>
            <w:vAlign w:val="center"/>
            <w:hideMark/>
          </w:tcPr>
          <w:p w14:paraId="53EE1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06763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DA01AD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5AE73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o-Xylene</w:t>
            </w:r>
          </w:p>
        </w:tc>
        <w:tc>
          <w:tcPr>
            <w:tcW w:w="1423" w:type="dxa"/>
            <w:tcBorders>
              <w:top w:val="nil"/>
              <w:left w:val="nil"/>
              <w:bottom w:val="single" w:sz="8" w:space="0" w:color="auto"/>
              <w:right w:val="single" w:sz="8" w:space="0" w:color="auto"/>
            </w:tcBorders>
            <w:shd w:val="clear" w:color="000000" w:fill="FFFFFF"/>
            <w:vAlign w:val="center"/>
            <w:hideMark/>
          </w:tcPr>
          <w:p w14:paraId="1C64F9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0.00082</w:t>
            </w:r>
          </w:p>
        </w:tc>
        <w:tc>
          <w:tcPr>
            <w:tcW w:w="1107" w:type="dxa"/>
            <w:tcBorders>
              <w:top w:val="nil"/>
              <w:left w:val="nil"/>
              <w:bottom w:val="single" w:sz="8" w:space="0" w:color="auto"/>
              <w:right w:val="single" w:sz="8" w:space="0" w:color="auto"/>
            </w:tcBorders>
            <w:shd w:val="clear" w:color="000000" w:fill="FFFFFF"/>
            <w:vAlign w:val="center"/>
            <w:hideMark/>
          </w:tcPr>
          <w:p w14:paraId="68B734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0.00094</w:t>
            </w:r>
          </w:p>
        </w:tc>
        <w:tc>
          <w:tcPr>
            <w:tcW w:w="1034" w:type="dxa"/>
            <w:tcBorders>
              <w:top w:val="nil"/>
              <w:left w:val="nil"/>
              <w:bottom w:val="single" w:sz="8" w:space="0" w:color="auto"/>
              <w:right w:val="single" w:sz="8" w:space="0" w:color="auto"/>
            </w:tcBorders>
            <w:shd w:val="clear" w:color="000000" w:fill="FFFFFF"/>
            <w:vAlign w:val="center"/>
            <w:hideMark/>
          </w:tcPr>
          <w:p w14:paraId="576B71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FFBEF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0.8834</w:t>
            </w:r>
          </w:p>
        </w:tc>
        <w:tc>
          <w:tcPr>
            <w:tcW w:w="1709" w:type="dxa"/>
            <w:tcBorders>
              <w:top w:val="nil"/>
              <w:left w:val="nil"/>
              <w:bottom w:val="single" w:sz="8" w:space="0" w:color="auto"/>
              <w:right w:val="nil"/>
            </w:tcBorders>
            <w:shd w:val="clear" w:color="auto" w:fill="auto"/>
            <w:noWrap/>
            <w:vAlign w:val="center"/>
            <w:hideMark/>
          </w:tcPr>
          <w:p w14:paraId="0F2193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62612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839DF7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32138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m-Xylene</w:t>
            </w:r>
          </w:p>
        </w:tc>
        <w:tc>
          <w:tcPr>
            <w:tcW w:w="1423" w:type="dxa"/>
            <w:tcBorders>
              <w:top w:val="nil"/>
              <w:left w:val="nil"/>
              <w:bottom w:val="single" w:sz="8" w:space="0" w:color="auto"/>
              <w:right w:val="single" w:sz="8" w:space="0" w:color="auto"/>
            </w:tcBorders>
            <w:shd w:val="clear" w:color="000000" w:fill="FFFFFF"/>
            <w:vAlign w:val="center"/>
            <w:hideMark/>
          </w:tcPr>
          <w:p w14:paraId="2624EE9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71E15BE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6D8EEF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1F7A77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0.8678</w:t>
            </w:r>
          </w:p>
        </w:tc>
        <w:tc>
          <w:tcPr>
            <w:tcW w:w="1709" w:type="dxa"/>
            <w:tcBorders>
              <w:top w:val="nil"/>
              <w:left w:val="nil"/>
              <w:bottom w:val="single" w:sz="8" w:space="0" w:color="auto"/>
              <w:right w:val="nil"/>
            </w:tcBorders>
            <w:shd w:val="clear" w:color="auto" w:fill="auto"/>
            <w:noWrap/>
            <w:vAlign w:val="center"/>
            <w:hideMark/>
          </w:tcPr>
          <w:p w14:paraId="3851CC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51D83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A6FB1E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F3FC7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p-Xylene</w:t>
            </w:r>
          </w:p>
        </w:tc>
        <w:tc>
          <w:tcPr>
            <w:tcW w:w="1423" w:type="dxa"/>
            <w:tcBorders>
              <w:top w:val="nil"/>
              <w:left w:val="nil"/>
              <w:bottom w:val="single" w:sz="8" w:space="0" w:color="auto"/>
              <w:right w:val="single" w:sz="8" w:space="0" w:color="auto"/>
            </w:tcBorders>
            <w:shd w:val="clear" w:color="000000" w:fill="FFFFFF"/>
            <w:vAlign w:val="center"/>
            <w:hideMark/>
          </w:tcPr>
          <w:p w14:paraId="7CC530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33D2DCD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0.00101</w:t>
            </w:r>
          </w:p>
        </w:tc>
        <w:tc>
          <w:tcPr>
            <w:tcW w:w="1034" w:type="dxa"/>
            <w:tcBorders>
              <w:top w:val="nil"/>
              <w:left w:val="nil"/>
              <w:bottom w:val="single" w:sz="8" w:space="0" w:color="auto"/>
              <w:right w:val="single" w:sz="8" w:space="0" w:color="auto"/>
            </w:tcBorders>
            <w:shd w:val="clear" w:color="000000" w:fill="FFFFFF"/>
            <w:vAlign w:val="center"/>
            <w:hideMark/>
          </w:tcPr>
          <w:p w14:paraId="3B6FE3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E7872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0.8646</w:t>
            </w:r>
          </w:p>
        </w:tc>
        <w:tc>
          <w:tcPr>
            <w:tcW w:w="1709" w:type="dxa"/>
            <w:tcBorders>
              <w:top w:val="nil"/>
              <w:left w:val="nil"/>
              <w:bottom w:val="single" w:sz="8" w:space="0" w:color="auto"/>
              <w:right w:val="nil"/>
            </w:tcBorders>
            <w:shd w:val="clear" w:color="auto" w:fill="auto"/>
            <w:noWrap/>
            <w:vAlign w:val="center"/>
            <w:hideMark/>
          </w:tcPr>
          <w:p w14:paraId="7DC6FA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5932E9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24F8227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A078F6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mixed Xylenes </w:t>
            </w:r>
          </w:p>
        </w:tc>
        <w:tc>
          <w:tcPr>
            <w:tcW w:w="1423" w:type="dxa"/>
            <w:tcBorders>
              <w:top w:val="nil"/>
              <w:left w:val="nil"/>
              <w:bottom w:val="single" w:sz="8" w:space="0" w:color="auto"/>
              <w:right w:val="single" w:sz="8" w:space="0" w:color="auto"/>
            </w:tcBorders>
            <w:shd w:val="clear" w:color="000000" w:fill="FFFFFF"/>
            <w:vAlign w:val="center"/>
            <w:hideMark/>
          </w:tcPr>
          <w:p w14:paraId="0F144E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19065CB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241FEE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7FBBE6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FC3C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44778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54D2677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5E4F63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noWrap/>
            <w:vAlign w:val="center"/>
            <w:hideMark/>
          </w:tcPr>
          <w:p w14:paraId="269AEDC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20A0269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AF50CA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5F42DE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92B83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EB1C4A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96485E9"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D7A1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Generalized Petroleum Products (ASTM D1250) Footnote [1]</w:t>
            </w:r>
          </w:p>
        </w:tc>
      </w:tr>
      <w:tr w:rsidR="009934C4" w:rsidRPr="0040649D" w14:paraId="2E7EFBF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07202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Automatic Transmission Fluid</w:t>
            </w:r>
          </w:p>
        </w:tc>
        <w:tc>
          <w:tcPr>
            <w:tcW w:w="1423" w:type="dxa"/>
            <w:tcBorders>
              <w:top w:val="nil"/>
              <w:left w:val="nil"/>
              <w:bottom w:val="single" w:sz="8" w:space="0" w:color="auto"/>
              <w:right w:val="single" w:sz="8" w:space="0" w:color="auto"/>
            </w:tcBorders>
            <w:shd w:val="clear" w:color="000000" w:fill="FFFFFF"/>
            <w:vAlign w:val="center"/>
            <w:hideMark/>
          </w:tcPr>
          <w:p w14:paraId="10DAA85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000000" w:fill="FFFFFF"/>
            <w:vAlign w:val="center"/>
            <w:hideMark/>
          </w:tcPr>
          <w:p w14:paraId="2F77BAC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1F4593E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B48BBF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5F0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96ABA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51FC0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94B25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Camp Fuel, White Gas</w:t>
            </w:r>
          </w:p>
        </w:tc>
        <w:tc>
          <w:tcPr>
            <w:tcW w:w="1423" w:type="dxa"/>
            <w:tcBorders>
              <w:top w:val="nil"/>
              <w:left w:val="nil"/>
              <w:bottom w:val="single" w:sz="8" w:space="0" w:color="auto"/>
              <w:right w:val="single" w:sz="8" w:space="0" w:color="auto"/>
            </w:tcBorders>
            <w:shd w:val="clear" w:color="auto" w:fill="auto"/>
            <w:vAlign w:val="center"/>
            <w:hideMark/>
          </w:tcPr>
          <w:p w14:paraId="5B8B2A6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4E7312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45556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8DD679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0DD24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DA28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103ACEC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E3EF7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heating oil</w:t>
            </w:r>
          </w:p>
        </w:tc>
        <w:tc>
          <w:tcPr>
            <w:tcW w:w="1423" w:type="dxa"/>
            <w:tcBorders>
              <w:top w:val="nil"/>
              <w:left w:val="nil"/>
              <w:bottom w:val="single" w:sz="8" w:space="0" w:color="auto"/>
              <w:right w:val="single" w:sz="8" w:space="0" w:color="auto"/>
            </w:tcBorders>
            <w:shd w:val="clear" w:color="auto" w:fill="auto"/>
            <w:vAlign w:val="center"/>
            <w:hideMark/>
          </w:tcPr>
          <w:p w14:paraId="30ADC5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578276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D8D10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67ACEC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0.81 - 1.08</w:t>
            </w:r>
          </w:p>
        </w:tc>
        <w:tc>
          <w:tcPr>
            <w:tcW w:w="1709" w:type="dxa"/>
            <w:tcBorders>
              <w:top w:val="nil"/>
              <w:left w:val="nil"/>
              <w:bottom w:val="single" w:sz="8" w:space="0" w:color="auto"/>
              <w:right w:val="nil"/>
            </w:tcBorders>
            <w:shd w:val="clear" w:color="auto" w:fill="auto"/>
            <w:noWrap/>
            <w:vAlign w:val="center"/>
            <w:hideMark/>
          </w:tcPr>
          <w:p w14:paraId="700481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7E4667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BC56E7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B1C488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Engine Oil</w:t>
            </w:r>
          </w:p>
        </w:tc>
        <w:tc>
          <w:tcPr>
            <w:tcW w:w="1423" w:type="dxa"/>
            <w:tcBorders>
              <w:top w:val="nil"/>
              <w:left w:val="nil"/>
              <w:bottom w:val="single" w:sz="8" w:space="0" w:color="auto"/>
              <w:right w:val="single" w:sz="8" w:space="0" w:color="auto"/>
            </w:tcBorders>
            <w:shd w:val="clear" w:color="auto" w:fill="auto"/>
            <w:vAlign w:val="center"/>
            <w:hideMark/>
          </w:tcPr>
          <w:p w14:paraId="4717CD9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773622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72C4E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818F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4476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D8ED6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A0C57B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02B94A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Gasoline</w:t>
            </w:r>
          </w:p>
        </w:tc>
        <w:tc>
          <w:tcPr>
            <w:tcW w:w="1423" w:type="dxa"/>
            <w:tcBorders>
              <w:top w:val="nil"/>
              <w:left w:val="nil"/>
              <w:bottom w:val="single" w:sz="8" w:space="0" w:color="auto"/>
              <w:right w:val="single" w:sz="8" w:space="0" w:color="auto"/>
            </w:tcBorders>
            <w:shd w:val="clear" w:color="auto" w:fill="auto"/>
            <w:vAlign w:val="center"/>
            <w:hideMark/>
          </w:tcPr>
          <w:p w14:paraId="12F2F1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D28DB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38AE8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308129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0.65- 0.78</w:t>
            </w:r>
          </w:p>
        </w:tc>
        <w:tc>
          <w:tcPr>
            <w:tcW w:w="1709" w:type="dxa"/>
            <w:tcBorders>
              <w:top w:val="nil"/>
              <w:left w:val="nil"/>
              <w:bottom w:val="single" w:sz="8" w:space="0" w:color="auto"/>
              <w:right w:val="nil"/>
            </w:tcBorders>
            <w:shd w:val="clear" w:color="auto" w:fill="auto"/>
            <w:noWrap/>
            <w:vAlign w:val="center"/>
            <w:hideMark/>
          </w:tcPr>
          <w:p w14:paraId="57BDC2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5CE65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59B706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68E2F0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Kerosene, jet fuel</w:t>
            </w:r>
          </w:p>
        </w:tc>
        <w:tc>
          <w:tcPr>
            <w:tcW w:w="1423" w:type="dxa"/>
            <w:tcBorders>
              <w:top w:val="nil"/>
              <w:left w:val="nil"/>
              <w:bottom w:val="single" w:sz="8" w:space="0" w:color="auto"/>
              <w:right w:val="single" w:sz="8" w:space="0" w:color="auto"/>
            </w:tcBorders>
            <w:shd w:val="clear" w:color="auto" w:fill="auto"/>
            <w:vAlign w:val="center"/>
            <w:hideMark/>
          </w:tcPr>
          <w:p w14:paraId="57AEB2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63FCF0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9B194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2C99AA4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0.79 - 0.84</w:t>
            </w:r>
          </w:p>
        </w:tc>
        <w:tc>
          <w:tcPr>
            <w:tcW w:w="1709" w:type="dxa"/>
            <w:tcBorders>
              <w:top w:val="nil"/>
              <w:left w:val="nil"/>
              <w:bottom w:val="single" w:sz="8" w:space="0" w:color="auto"/>
              <w:right w:val="nil"/>
            </w:tcBorders>
            <w:shd w:val="clear" w:color="auto" w:fill="auto"/>
            <w:noWrap/>
            <w:vAlign w:val="center"/>
            <w:hideMark/>
          </w:tcPr>
          <w:p w14:paraId="1E26CBE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69096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ECB48B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3385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Mineral oil</w:t>
            </w:r>
          </w:p>
        </w:tc>
        <w:tc>
          <w:tcPr>
            <w:tcW w:w="1423" w:type="dxa"/>
            <w:tcBorders>
              <w:top w:val="nil"/>
              <w:left w:val="nil"/>
              <w:bottom w:val="single" w:sz="8" w:space="0" w:color="auto"/>
              <w:right w:val="single" w:sz="8" w:space="0" w:color="auto"/>
            </w:tcBorders>
            <w:shd w:val="clear" w:color="auto" w:fill="auto"/>
            <w:vAlign w:val="center"/>
            <w:hideMark/>
          </w:tcPr>
          <w:p w14:paraId="0E8F52B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2B6516E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602CE01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49D4D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1B82F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1F1A8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54638E97"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27B04DD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Paint Thinner</w:t>
            </w:r>
          </w:p>
        </w:tc>
        <w:tc>
          <w:tcPr>
            <w:tcW w:w="1423" w:type="dxa"/>
            <w:tcBorders>
              <w:top w:val="nil"/>
              <w:left w:val="nil"/>
              <w:bottom w:val="single" w:sz="8" w:space="0" w:color="auto"/>
              <w:right w:val="single" w:sz="8" w:space="0" w:color="auto"/>
            </w:tcBorders>
            <w:shd w:val="clear" w:color="auto" w:fill="auto"/>
            <w:vAlign w:val="center"/>
            <w:hideMark/>
          </w:tcPr>
          <w:p w14:paraId="31A743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78D0363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66BC46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5FEB6B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57AD8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4DE6F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3AB905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A62131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Petroleum Ether</w:t>
            </w:r>
          </w:p>
        </w:tc>
        <w:tc>
          <w:tcPr>
            <w:tcW w:w="1423" w:type="dxa"/>
            <w:tcBorders>
              <w:top w:val="nil"/>
              <w:left w:val="nil"/>
              <w:bottom w:val="single" w:sz="8" w:space="0" w:color="auto"/>
              <w:right w:val="single" w:sz="8" w:space="0" w:color="auto"/>
            </w:tcBorders>
            <w:shd w:val="clear" w:color="auto" w:fill="auto"/>
            <w:vAlign w:val="center"/>
            <w:hideMark/>
          </w:tcPr>
          <w:p w14:paraId="6F834A3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AC24F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2B62A5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27959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472E8B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559E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97B7E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7248D1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vAlign w:val="center"/>
            <w:hideMark/>
          </w:tcPr>
          <w:p w14:paraId="004596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vAlign w:val="center"/>
            <w:hideMark/>
          </w:tcPr>
          <w:p w14:paraId="08A0237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vAlign w:val="center"/>
            <w:hideMark/>
          </w:tcPr>
          <w:p w14:paraId="027DF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47911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3B3A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F3904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217A9AED"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AC1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Other Liquids and Wine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1FAC594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9644D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Acetic acid</w:t>
            </w:r>
          </w:p>
        </w:tc>
        <w:tc>
          <w:tcPr>
            <w:tcW w:w="1423" w:type="dxa"/>
            <w:tcBorders>
              <w:top w:val="nil"/>
              <w:left w:val="nil"/>
              <w:bottom w:val="single" w:sz="8" w:space="0" w:color="auto"/>
              <w:right w:val="single" w:sz="8" w:space="0" w:color="auto"/>
            </w:tcBorders>
            <w:shd w:val="clear" w:color="000000" w:fill="FFFFFF"/>
            <w:vAlign w:val="center"/>
            <w:hideMark/>
          </w:tcPr>
          <w:p w14:paraId="5ADC0F0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73848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547AD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9C572C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6D228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7666E9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523A7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1EA309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Acetone</w:t>
            </w:r>
          </w:p>
        </w:tc>
        <w:tc>
          <w:tcPr>
            <w:tcW w:w="1423" w:type="dxa"/>
            <w:tcBorders>
              <w:top w:val="nil"/>
              <w:left w:val="nil"/>
              <w:bottom w:val="single" w:sz="8" w:space="0" w:color="auto"/>
              <w:right w:val="single" w:sz="8" w:space="0" w:color="auto"/>
            </w:tcBorders>
            <w:shd w:val="clear" w:color="000000" w:fill="FFFFFF"/>
            <w:vAlign w:val="center"/>
            <w:hideMark/>
          </w:tcPr>
          <w:p w14:paraId="005700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B53AF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7A3C7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177A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CB290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6AE6C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902E1D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3D219A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ethyl (ethanol) 100%</w:t>
            </w:r>
          </w:p>
        </w:tc>
        <w:tc>
          <w:tcPr>
            <w:tcW w:w="1423" w:type="dxa"/>
            <w:tcBorders>
              <w:top w:val="nil"/>
              <w:left w:val="nil"/>
              <w:bottom w:val="single" w:sz="8" w:space="0" w:color="auto"/>
              <w:right w:val="single" w:sz="8" w:space="0" w:color="auto"/>
            </w:tcBorders>
            <w:shd w:val="clear" w:color="000000" w:fill="FFFFFF"/>
            <w:vAlign w:val="center"/>
            <w:hideMark/>
          </w:tcPr>
          <w:p w14:paraId="6E2E27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7BC090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0.00109</w:t>
            </w:r>
          </w:p>
        </w:tc>
        <w:tc>
          <w:tcPr>
            <w:tcW w:w="1034" w:type="dxa"/>
            <w:tcBorders>
              <w:top w:val="nil"/>
              <w:left w:val="nil"/>
              <w:bottom w:val="single" w:sz="8" w:space="0" w:color="auto"/>
              <w:right w:val="single" w:sz="8" w:space="0" w:color="auto"/>
            </w:tcBorders>
            <w:shd w:val="clear" w:color="000000" w:fill="FFFFFF"/>
            <w:vAlign w:val="center"/>
            <w:hideMark/>
          </w:tcPr>
          <w:p w14:paraId="2579AF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0 - 40°</w:t>
            </w:r>
          </w:p>
        </w:tc>
        <w:tc>
          <w:tcPr>
            <w:tcW w:w="1567" w:type="dxa"/>
            <w:tcBorders>
              <w:top w:val="nil"/>
              <w:left w:val="nil"/>
              <w:bottom w:val="single" w:sz="8" w:space="0" w:color="auto"/>
              <w:right w:val="single" w:sz="8" w:space="0" w:color="auto"/>
            </w:tcBorders>
            <w:shd w:val="clear" w:color="auto" w:fill="auto"/>
            <w:noWrap/>
            <w:vAlign w:val="center"/>
            <w:hideMark/>
          </w:tcPr>
          <w:p w14:paraId="485F1AE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0.79304</w:t>
            </w:r>
          </w:p>
        </w:tc>
        <w:tc>
          <w:tcPr>
            <w:tcW w:w="1709" w:type="dxa"/>
            <w:tcBorders>
              <w:top w:val="nil"/>
              <w:left w:val="nil"/>
              <w:bottom w:val="single" w:sz="8" w:space="0" w:color="auto"/>
              <w:right w:val="nil"/>
            </w:tcBorders>
            <w:shd w:val="clear" w:color="auto" w:fill="auto"/>
            <w:noWrap/>
            <w:vAlign w:val="center"/>
            <w:hideMark/>
          </w:tcPr>
          <w:p w14:paraId="0397B0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Measurement Canada</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588C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15.556</w:t>
            </w:r>
          </w:p>
        </w:tc>
      </w:tr>
      <w:tr w:rsidR="009934C4" w:rsidRPr="0040649D" w14:paraId="210F5AC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E9EB14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methyl</w:t>
            </w:r>
          </w:p>
        </w:tc>
        <w:tc>
          <w:tcPr>
            <w:tcW w:w="1423" w:type="dxa"/>
            <w:tcBorders>
              <w:top w:val="nil"/>
              <w:left w:val="nil"/>
              <w:bottom w:val="single" w:sz="8" w:space="0" w:color="auto"/>
              <w:right w:val="single" w:sz="8" w:space="0" w:color="auto"/>
            </w:tcBorders>
            <w:shd w:val="clear" w:color="000000" w:fill="FFFFFF"/>
            <w:vAlign w:val="center"/>
            <w:hideMark/>
          </w:tcPr>
          <w:p w14:paraId="29039E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AF2C6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EA78F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D44343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C94EBA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821BA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850E4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1A0FC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Ammonia </w:t>
            </w:r>
          </w:p>
        </w:tc>
        <w:tc>
          <w:tcPr>
            <w:tcW w:w="1423" w:type="dxa"/>
            <w:tcBorders>
              <w:top w:val="nil"/>
              <w:left w:val="nil"/>
              <w:bottom w:val="single" w:sz="8" w:space="0" w:color="auto"/>
              <w:right w:val="single" w:sz="8" w:space="0" w:color="auto"/>
            </w:tcBorders>
            <w:shd w:val="clear" w:color="000000" w:fill="FFFFFF"/>
            <w:vAlign w:val="center"/>
            <w:hideMark/>
          </w:tcPr>
          <w:p w14:paraId="33DB574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0B0E5F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D71EE2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6CADA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F2CBD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27BF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B88BBB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6A997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Aniline</w:t>
            </w:r>
          </w:p>
        </w:tc>
        <w:tc>
          <w:tcPr>
            <w:tcW w:w="1423" w:type="dxa"/>
            <w:tcBorders>
              <w:top w:val="nil"/>
              <w:left w:val="nil"/>
              <w:bottom w:val="single" w:sz="8" w:space="0" w:color="auto"/>
              <w:right w:val="single" w:sz="8" w:space="0" w:color="auto"/>
            </w:tcBorders>
            <w:shd w:val="clear" w:color="000000" w:fill="FFFFFF"/>
            <w:vAlign w:val="center"/>
            <w:hideMark/>
          </w:tcPr>
          <w:p w14:paraId="1E8DFD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83132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27728A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5F9FB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F7F95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C9A6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C7B9A90" w14:textId="77777777" w:rsidTr="00486637">
        <w:trPr>
          <w:trHeight w:val="512"/>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96B58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Antifreeze 50/50 (ethylene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2BBE9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AEDAF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B6661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A944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5C8B6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01B25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6D66A6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CE55D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Exhaust Fluid</w:t>
            </w:r>
          </w:p>
        </w:tc>
        <w:tc>
          <w:tcPr>
            <w:tcW w:w="1423" w:type="dxa"/>
            <w:tcBorders>
              <w:top w:val="nil"/>
              <w:left w:val="nil"/>
              <w:bottom w:val="single" w:sz="8" w:space="0" w:color="auto"/>
              <w:right w:val="single" w:sz="8" w:space="0" w:color="auto"/>
            </w:tcBorders>
            <w:shd w:val="clear" w:color="auto" w:fill="auto"/>
            <w:noWrap/>
            <w:vAlign w:val="center"/>
            <w:hideMark/>
          </w:tcPr>
          <w:p w14:paraId="3630AF2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04BBE1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6B59B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02B6B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1.0870 - 1.0930</w:t>
            </w:r>
          </w:p>
        </w:tc>
        <w:tc>
          <w:tcPr>
            <w:tcW w:w="1709" w:type="dxa"/>
            <w:tcBorders>
              <w:top w:val="nil"/>
              <w:left w:val="nil"/>
              <w:bottom w:val="single" w:sz="8" w:space="0" w:color="auto"/>
              <w:right w:val="nil"/>
            </w:tcBorders>
            <w:shd w:val="clear" w:color="auto" w:fill="auto"/>
            <w:noWrap/>
            <w:vAlign w:val="center"/>
            <w:hideMark/>
          </w:tcPr>
          <w:p w14:paraId="4CC0362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ISO 22241</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4EA2D3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93BF91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ABCEB2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Distilled Spirits</w:t>
            </w:r>
          </w:p>
        </w:tc>
        <w:tc>
          <w:tcPr>
            <w:tcW w:w="1423" w:type="dxa"/>
            <w:tcBorders>
              <w:top w:val="nil"/>
              <w:left w:val="nil"/>
              <w:bottom w:val="single" w:sz="8" w:space="0" w:color="auto"/>
              <w:right w:val="single" w:sz="8" w:space="0" w:color="auto"/>
            </w:tcBorders>
            <w:shd w:val="clear" w:color="000000" w:fill="FFFFFF"/>
            <w:vAlign w:val="center"/>
            <w:hideMark/>
          </w:tcPr>
          <w:p w14:paraId="0C96FD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78A13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70C3A4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B2430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66FEF4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F3A43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2A721D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CCEAEC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Ether</w:t>
            </w:r>
          </w:p>
        </w:tc>
        <w:tc>
          <w:tcPr>
            <w:tcW w:w="1423" w:type="dxa"/>
            <w:tcBorders>
              <w:top w:val="nil"/>
              <w:left w:val="nil"/>
              <w:bottom w:val="single" w:sz="8" w:space="0" w:color="auto"/>
              <w:right w:val="single" w:sz="8" w:space="0" w:color="auto"/>
            </w:tcBorders>
            <w:shd w:val="clear" w:color="000000" w:fill="FFFFFF"/>
            <w:vAlign w:val="center"/>
            <w:hideMark/>
          </w:tcPr>
          <w:p w14:paraId="10150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1A46B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6BBDCB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B235D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6BD74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DB07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93680D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0CAFF5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 acetate</w:t>
            </w:r>
          </w:p>
        </w:tc>
        <w:tc>
          <w:tcPr>
            <w:tcW w:w="1423" w:type="dxa"/>
            <w:tcBorders>
              <w:top w:val="nil"/>
              <w:left w:val="nil"/>
              <w:bottom w:val="single" w:sz="8" w:space="0" w:color="auto"/>
              <w:right w:val="single" w:sz="8" w:space="0" w:color="auto"/>
            </w:tcBorders>
            <w:shd w:val="clear" w:color="000000" w:fill="FFFFFF"/>
            <w:vAlign w:val="center"/>
            <w:hideMark/>
          </w:tcPr>
          <w:p w14:paraId="56B18CC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472C3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1D60AB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B6508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DFBA63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A249A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F4E7393"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AF8D68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574BA6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C2D4D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40FC9A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5B4C56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30625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DC7A6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4BBD5A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FB4B93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Glycerin (glycerol)</w:t>
            </w:r>
          </w:p>
        </w:tc>
        <w:tc>
          <w:tcPr>
            <w:tcW w:w="1423" w:type="dxa"/>
            <w:tcBorders>
              <w:top w:val="nil"/>
              <w:left w:val="nil"/>
              <w:bottom w:val="single" w:sz="8" w:space="0" w:color="auto"/>
              <w:right w:val="single" w:sz="8" w:space="0" w:color="auto"/>
            </w:tcBorders>
            <w:shd w:val="clear" w:color="000000" w:fill="FFFFFF"/>
            <w:vAlign w:val="center"/>
            <w:hideMark/>
          </w:tcPr>
          <w:p w14:paraId="5333A6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F9A10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479C6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EC09E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E8E50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4C06A5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B79CB1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00704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Isobutyl alcohol</w:t>
            </w:r>
          </w:p>
        </w:tc>
        <w:tc>
          <w:tcPr>
            <w:tcW w:w="1423" w:type="dxa"/>
            <w:tcBorders>
              <w:top w:val="nil"/>
              <w:left w:val="nil"/>
              <w:bottom w:val="single" w:sz="8" w:space="0" w:color="auto"/>
              <w:right w:val="single" w:sz="8" w:space="0" w:color="auto"/>
            </w:tcBorders>
            <w:shd w:val="clear" w:color="000000" w:fill="FFFFFF"/>
            <w:vAlign w:val="center"/>
            <w:hideMark/>
          </w:tcPr>
          <w:p w14:paraId="5CDF994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907F19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0CBFB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C7E5E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6F3FF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97B1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2718A4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71DFD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(70%)</w:t>
            </w:r>
          </w:p>
        </w:tc>
        <w:tc>
          <w:tcPr>
            <w:tcW w:w="1423" w:type="dxa"/>
            <w:tcBorders>
              <w:top w:val="nil"/>
              <w:left w:val="nil"/>
              <w:bottom w:val="single" w:sz="8" w:space="0" w:color="auto"/>
              <w:right w:val="single" w:sz="8" w:space="0" w:color="auto"/>
            </w:tcBorders>
            <w:shd w:val="clear" w:color="000000" w:fill="FFFFFF"/>
            <w:vAlign w:val="center"/>
            <w:hideMark/>
          </w:tcPr>
          <w:p w14:paraId="0DA51F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2C226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D58A3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C7321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7E1C2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AF9F67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FEC7ED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8D2854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(91%)</w:t>
            </w:r>
          </w:p>
        </w:tc>
        <w:tc>
          <w:tcPr>
            <w:tcW w:w="1423" w:type="dxa"/>
            <w:tcBorders>
              <w:top w:val="nil"/>
              <w:left w:val="nil"/>
              <w:bottom w:val="single" w:sz="8" w:space="0" w:color="auto"/>
              <w:right w:val="single" w:sz="8" w:space="0" w:color="auto"/>
            </w:tcBorders>
            <w:shd w:val="clear" w:color="000000" w:fill="FFFFFF"/>
            <w:vAlign w:val="center"/>
            <w:hideMark/>
          </w:tcPr>
          <w:p w14:paraId="2F4F09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61AE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098A26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A9AAE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B14B6E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4BA08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6F4E5C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ECAC0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Anhydrous (100%)</w:t>
            </w:r>
          </w:p>
        </w:tc>
        <w:tc>
          <w:tcPr>
            <w:tcW w:w="1423" w:type="dxa"/>
            <w:tcBorders>
              <w:top w:val="nil"/>
              <w:left w:val="nil"/>
              <w:bottom w:val="single" w:sz="8" w:space="0" w:color="auto"/>
              <w:right w:val="single" w:sz="8" w:space="0" w:color="auto"/>
            </w:tcBorders>
            <w:shd w:val="clear" w:color="000000" w:fill="FFFFFF"/>
            <w:vAlign w:val="center"/>
            <w:hideMark/>
          </w:tcPr>
          <w:p w14:paraId="7341B9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0.00083</w:t>
            </w:r>
          </w:p>
        </w:tc>
        <w:tc>
          <w:tcPr>
            <w:tcW w:w="1107" w:type="dxa"/>
            <w:tcBorders>
              <w:top w:val="nil"/>
              <w:left w:val="nil"/>
              <w:bottom w:val="single" w:sz="8" w:space="0" w:color="auto"/>
              <w:right w:val="single" w:sz="8" w:space="0" w:color="auto"/>
            </w:tcBorders>
            <w:shd w:val="clear" w:color="000000" w:fill="FFFFFF"/>
            <w:vAlign w:val="center"/>
            <w:hideMark/>
          </w:tcPr>
          <w:p w14:paraId="3B6F786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3E6AB36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5 -30 °C</w:t>
            </w:r>
          </w:p>
        </w:tc>
        <w:tc>
          <w:tcPr>
            <w:tcW w:w="1567" w:type="dxa"/>
            <w:tcBorders>
              <w:top w:val="nil"/>
              <w:left w:val="nil"/>
              <w:bottom w:val="single" w:sz="8" w:space="0" w:color="auto"/>
              <w:right w:val="single" w:sz="8" w:space="0" w:color="auto"/>
            </w:tcBorders>
            <w:shd w:val="clear" w:color="auto" w:fill="auto"/>
            <w:noWrap/>
            <w:vAlign w:val="center"/>
            <w:hideMark/>
          </w:tcPr>
          <w:p w14:paraId="1E7141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0.7850</w:t>
            </w:r>
          </w:p>
        </w:tc>
        <w:tc>
          <w:tcPr>
            <w:tcW w:w="1709" w:type="dxa"/>
            <w:tcBorders>
              <w:top w:val="nil"/>
              <w:left w:val="nil"/>
              <w:bottom w:val="single" w:sz="8" w:space="0" w:color="auto"/>
              <w:right w:val="nil"/>
            </w:tcBorders>
            <w:shd w:val="clear" w:color="auto" w:fill="auto"/>
            <w:noWrap/>
            <w:vAlign w:val="center"/>
            <w:hideMark/>
          </w:tcPr>
          <w:p w14:paraId="79F5FE9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575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AF828C"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C1F047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Methyl Ethyl </w:t>
            </w:r>
            <w:proofErr w:type="spellStart"/>
            <w:r w:rsidRPr="0040649D">
              <w:rPr>
                <w:rFonts w:eastAsia="Times New Roman"/>
                <w:b/>
                <w:bCs/>
                <w:color w:val="000000"/>
                <w:szCs w:val="20"/>
                <w:u w:val="single"/>
              </w:rPr>
              <w:t>Ethyl</w:t>
            </w:r>
            <w:proofErr w:type="spellEnd"/>
            <w:r w:rsidRPr="0040649D">
              <w:rPr>
                <w:rFonts w:eastAsia="Times New Roman"/>
                <w:b/>
                <w:bCs/>
                <w:color w:val="000000"/>
                <w:szCs w:val="20"/>
                <w:u w:val="single"/>
              </w:rPr>
              <w:t xml:space="preserve"> Ketone</w:t>
            </w:r>
          </w:p>
        </w:tc>
        <w:tc>
          <w:tcPr>
            <w:tcW w:w="1423" w:type="dxa"/>
            <w:tcBorders>
              <w:top w:val="nil"/>
              <w:left w:val="nil"/>
              <w:bottom w:val="single" w:sz="8" w:space="0" w:color="auto"/>
              <w:right w:val="single" w:sz="8" w:space="0" w:color="auto"/>
            </w:tcBorders>
            <w:shd w:val="clear" w:color="000000" w:fill="FFFFFF"/>
            <w:vAlign w:val="center"/>
            <w:hideMark/>
          </w:tcPr>
          <w:p w14:paraId="7CFA29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050A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080D2A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91F3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DFFDA8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B6E40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67D4C49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B2FEB1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Olive oil</w:t>
            </w:r>
          </w:p>
        </w:tc>
        <w:tc>
          <w:tcPr>
            <w:tcW w:w="1423" w:type="dxa"/>
            <w:tcBorders>
              <w:top w:val="nil"/>
              <w:left w:val="nil"/>
              <w:bottom w:val="single" w:sz="8" w:space="0" w:color="auto"/>
              <w:right w:val="single" w:sz="8" w:space="0" w:color="auto"/>
            </w:tcBorders>
            <w:shd w:val="clear" w:color="000000" w:fill="FFFFFF"/>
            <w:vAlign w:val="center"/>
            <w:hideMark/>
          </w:tcPr>
          <w:p w14:paraId="585B58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350C4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C898CC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3EAB79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E90E02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6F45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379381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887A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Sulfuric acid, concentrated</w:t>
            </w:r>
          </w:p>
        </w:tc>
        <w:tc>
          <w:tcPr>
            <w:tcW w:w="1423" w:type="dxa"/>
            <w:tcBorders>
              <w:top w:val="nil"/>
              <w:left w:val="nil"/>
              <w:bottom w:val="single" w:sz="8" w:space="0" w:color="auto"/>
              <w:right w:val="single" w:sz="8" w:space="0" w:color="auto"/>
            </w:tcBorders>
            <w:shd w:val="clear" w:color="000000" w:fill="FFFFFF"/>
            <w:vAlign w:val="center"/>
            <w:hideMark/>
          </w:tcPr>
          <w:p w14:paraId="376C64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544F15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8F26A8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6ED47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7E996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7347B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8A06A4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C69DCE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Turpentine</w:t>
            </w:r>
          </w:p>
        </w:tc>
        <w:tc>
          <w:tcPr>
            <w:tcW w:w="1423" w:type="dxa"/>
            <w:tcBorders>
              <w:top w:val="nil"/>
              <w:left w:val="nil"/>
              <w:bottom w:val="single" w:sz="8" w:space="0" w:color="auto"/>
              <w:right w:val="single" w:sz="8" w:space="0" w:color="auto"/>
            </w:tcBorders>
            <w:shd w:val="clear" w:color="000000" w:fill="FFFFFF"/>
            <w:vAlign w:val="center"/>
            <w:hideMark/>
          </w:tcPr>
          <w:p w14:paraId="544CE1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8481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A63AA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2C8053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21D87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E2E60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91BA8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D1ABC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Water</w:t>
            </w:r>
          </w:p>
        </w:tc>
        <w:tc>
          <w:tcPr>
            <w:tcW w:w="1423" w:type="dxa"/>
            <w:tcBorders>
              <w:top w:val="nil"/>
              <w:left w:val="nil"/>
              <w:bottom w:val="single" w:sz="8" w:space="0" w:color="auto"/>
              <w:right w:val="single" w:sz="8" w:space="0" w:color="auto"/>
            </w:tcBorders>
            <w:shd w:val="clear" w:color="000000" w:fill="FFFFFF"/>
            <w:vAlign w:val="center"/>
            <w:hideMark/>
          </w:tcPr>
          <w:p w14:paraId="55CAD4F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107" w:type="dxa"/>
            <w:tcBorders>
              <w:top w:val="nil"/>
              <w:left w:val="nil"/>
              <w:bottom w:val="single" w:sz="8" w:space="0" w:color="auto"/>
              <w:right w:val="single" w:sz="8" w:space="0" w:color="auto"/>
            </w:tcBorders>
            <w:shd w:val="clear" w:color="000000" w:fill="FFFFFF"/>
            <w:vAlign w:val="center"/>
            <w:hideMark/>
          </w:tcPr>
          <w:p w14:paraId="61594AF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034" w:type="dxa"/>
            <w:tcBorders>
              <w:top w:val="nil"/>
              <w:left w:val="nil"/>
              <w:bottom w:val="single" w:sz="8" w:space="0" w:color="auto"/>
              <w:right w:val="single" w:sz="8" w:space="0" w:color="auto"/>
            </w:tcBorders>
            <w:shd w:val="clear" w:color="000000" w:fill="FFFFFF"/>
            <w:vAlign w:val="center"/>
            <w:hideMark/>
          </w:tcPr>
          <w:p w14:paraId="399ED9C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E146E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0.9982</w:t>
            </w:r>
          </w:p>
        </w:tc>
        <w:tc>
          <w:tcPr>
            <w:tcW w:w="1709" w:type="dxa"/>
            <w:tcBorders>
              <w:top w:val="nil"/>
              <w:left w:val="nil"/>
              <w:bottom w:val="single" w:sz="8" w:space="0" w:color="auto"/>
              <w:right w:val="nil"/>
            </w:tcBorders>
            <w:shd w:val="clear" w:color="auto" w:fill="auto"/>
            <w:noWrap/>
            <w:vAlign w:val="center"/>
            <w:hideMark/>
          </w:tcPr>
          <w:p w14:paraId="10E680BF"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NIST.IR.6969-2018 Table 9.10</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5E5E51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6ABD20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4ADC8E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noWrap/>
            <w:vAlign w:val="center"/>
            <w:hideMark/>
          </w:tcPr>
          <w:p w14:paraId="7A0103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13DF38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758E4A2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EBF4C9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BEA7D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DE8CA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CA45FF6"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A63D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766AFB0D" w14:textId="77777777" w:rsidTr="00486637">
        <w:trPr>
          <w:trHeight w:val="762"/>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9022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w:t>
            </w:r>
          </w:p>
        </w:tc>
        <w:tc>
          <w:tcPr>
            <w:tcW w:w="1423" w:type="dxa"/>
            <w:tcBorders>
              <w:top w:val="nil"/>
              <w:left w:val="nil"/>
              <w:bottom w:val="single" w:sz="8" w:space="0" w:color="auto"/>
              <w:right w:val="single" w:sz="8" w:space="0" w:color="auto"/>
            </w:tcBorders>
            <w:shd w:val="clear" w:color="auto" w:fill="auto"/>
            <w:vAlign w:val="center"/>
            <w:hideMark/>
          </w:tcPr>
          <w:p w14:paraId="3288F71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alpha(α1)/°C |(p1-p2)/(T1-T2)|</w:t>
            </w:r>
          </w:p>
        </w:tc>
        <w:tc>
          <w:tcPr>
            <w:tcW w:w="1107" w:type="dxa"/>
            <w:tcBorders>
              <w:top w:val="nil"/>
              <w:left w:val="nil"/>
              <w:bottom w:val="single" w:sz="8" w:space="0" w:color="auto"/>
              <w:right w:val="single" w:sz="8" w:space="0" w:color="auto"/>
            </w:tcBorders>
            <w:shd w:val="clear" w:color="auto" w:fill="auto"/>
            <w:vAlign w:val="center"/>
            <w:hideMark/>
          </w:tcPr>
          <w:p w14:paraId="4B7B2E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alpha(α2)/°C  (d2/d1-1)/(T1-T2)</w:t>
            </w:r>
          </w:p>
        </w:tc>
        <w:tc>
          <w:tcPr>
            <w:tcW w:w="1034" w:type="dxa"/>
            <w:tcBorders>
              <w:top w:val="nil"/>
              <w:left w:val="nil"/>
              <w:bottom w:val="single" w:sz="8" w:space="0" w:color="auto"/>
              <w:right w:val="single" w:sz="8" w:space="0" w:color="auto"/>
            </w:tcBorders>
            <w:shd w:val="clear" w:color="auto" w:fill="auto"/>
            <w:vAlign w:val="center"/>
            <w:hideMark/>
          </w:tcPr>
          <w:p w14:paraId="4FAE111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63D30D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4°C</w:t>
            </w:r>
          </w:p>
        </w:tc>
        <w:tc>
          <w:tcPr>
            <w:tcW w:w="1709" w:type="dxa"/>
            <w:tcBorders>
              <w:top w:val="nil"/>
              <w:left w:val="nil"/>
              <w:bottom w:val="single" w:sz="8" w:space="0" w:color="auto"/>
              <w:right w:val="nil"/>
            </w:tcBorders>
            <w:shd w:val="clear" w:color="auto" w:fill="auto"/>
            <w:vAlign w:val="center"/>
            <w:hideMark/>
          </w:tcPr>
          <w:p w14:paraId="32BBC4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nil"/>
              <w:left w:val="single" w:sz="8" w:space="0" w:color="auto"/>
              <w:bottom w:val="single" w:sz="8" w:space="0" w:color="auto"/>
              <w:right w:val="single" w:sz="8" w:space="0" w:color="auto"/>
            </w:tcBorders>
            <w:shd w:val="clear" w:color="auto" w:fill="auto"/>
            <w:vAlign w:val="center"/>
            <w:hideMark/>
          </w:tcPr>
          <w:p w14:paraId="68789E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47FB55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012E1D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Homogenized milk</w:t>
            </w:r>
          </w:p>
        </w:tc>
        <w:tc>
          <w:tcPr>
            <w:tcW w:w="1423" w:type="dxa"/>
            <w:tcBorders>
              <w:top w:val="nil"/>
              <w:left w:val="nil"/>
              <w:bottom w:val="single" w:sz="8" w:space="0" w:color="auto"/>
              <w:right w:val="single" w:sz="8" w:space="0" w:color="auto"/>
            </w:tcBorders>
            <w:shd w:val="clear" w:color="auto" w:fill="auto"/>
            <w:noWrap/>
            <w:vAlign w:val="center"/>
            <w:hideMark/>
          </w:tcPr>
          <w:p w14:paraId="61205B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0.00025</w:t>
            </w:r>
          </w:p>
        </w:tc>
        <w:tc>
          <w:tcPr>
            <w:tcW w:w="1107" w:type="dxa"/>
            <w:tcBorders>
              <w:top w:val="nil"/>
              <w:left w:val="nil"/>
              <w:bottom w:val="single" w:sz="8" w:space="0" w:color="auto"/>
              <w:right w:val="single" w:sz="8" w:space="0" w:color="auto"/>
            </w:tcBorders>
            <w:shd w:val="clear" w:color="auto" w:fill="auto"/>
            <w:noWrap/>
            <w:vAlign w:val="center"/>
            <w:hideMark/>
          </w:tcPr>
          <w:p w14:paraId="31548F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41E759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F92A0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1.033</w:t>
            </w:r>
          </w:p>
        </w:tc>
        <w:tc>
          <w:tcPr>
            <w:tcW w:w="1709" w:type="dxa"/>
            <w:tcBorders>
              <w:top w:val="nil"/>
              <w:left w:val="nil"/>
              <w:bottom w:val="single" w:sz="8" w:space="0" w:color="auto"/>
              <w:right w:val="nil"/>
            </w:tcBorders>
            <w:shd w:val="clear" w:color="auto" w:fill="auto"/>
            <w:noWrap/>
            <w:vAlign w:val="center"/>
            <w:hideMark/>
          </w:tcPr>
          <w:p w14:paraId="6736D0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CD810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519B23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074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Milk, 2%</w:t>
            </w:r>
          </w:p>
        </w:tc>
        <w:tc>
          <w:tcPr>
            <w:tcW w:w="1423" w:type="dxa"/>
            <w:tcBorders>
              <w:top w:val="nil"/>
              <w:left w:val="nil"/>
              <w:bottom w:val="single" w:sz="8" w:space="0" w:color="auto"/>
              <w:right w:val="single" w:sz="8" w:space="0" w:color="auto"/>
            </w:tcBorders>
            <w:shd w:val="clear" w:color="auto" w:fill="auto"/>
            <w:noWrap/>
            <w:vAlign w:val="center"/>
            <w:hideMark/>
          </w:tcPr>
          <w:p w14:paraId="02893C6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0.00022</w:t>
            </w:r>
          </w:p>
        </w:tc>
        <w:tc>
          <w:tcPr>
            <w:tcW w:w="1107" w:type="dxa"/>
            <w:tcBorders>
              <w:top w:val="nil"/>
              <w:left w:val="nil"/>
              <w:bottom w:val="single" w:sz="8" w:space="0" w:color="auto"/>
              <w:right w:val="single" w:sz="8" w:space="0" w:color="auto"/>
            </w:tcBorders>
            <w:shd w:val="clear" w:color="auto" w:fill="auto"/>
            <w:noWrap/>
            <w:vAlign w:val="center"/>
            <w:hideMark/>
          </w:tcPr>
          <w:p w14:paraId="65DF11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9A9DD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449E8C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1.034</w:t>
            </w:r>
          </w:p>
        </w:tc>
        <w:tc>
          <w:tcPr>
            <w:tcW w:w="1709" w:type="dxa"/>
            <w:tcBorders>
              <w:top w:val="nil"/>
              <w:left w:val="nil"/>
              <w:bottom w:val="single" w:sz="8" w:space="0" w:color="auto"/>
              <w:right w:val="nil"/>
            </w:tcBorders>
            <w:shd w:val="clear" w:color="auto" w:fill="auto"/>
            <w:noWrap/>
            <w:vAlign w:val="center"/>
            <w:hideMark/>
          </w:tcPr>
          <w:p w14:paraId="117C6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C0774D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00CB40C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75D6FA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Skim milk</w:t>
            </w:r>
          </w:p>
        </w:tc>
        <w:tc>
          <w:tcPr>
            <w:tcW w:w="1423" w:type="dxa"/>
            <w:tcBorders>
              <w:top w:val="nil"/>
              <w:left w:val="nil"/>
              <w:bottom w:val="single" w:sz="8" w:space="0" w:color="auto"/>
              <w:right w:val="single" w:sz="8" w:space="0" w:color="auto"/>
            </w:tcBorders>
            <w:shd w:val="clear" w:color="auto" w:fill="auto"/>
            <w:noWrap/>
            <w:vAlign w:val="center"/>
            <w:hideMark/>
          </w:tcPr>
          <w:p w14:paraId="534246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3085DE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ABD568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CADB9F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1.036</w:t>
            </w:r>
          </w:p>
        </w:tc>
        <w:tc>
          <w:tcPr>
            <w:tcW w:w="1709" w:type="dxa"/>
            <w:tcBorders>
              <w:top w:val="nil"/>
              <w:left w:val="nil"/>
              <w:bottom w:val="single" w:sz="8" w:space="0" w:color="auto"/>
              <w:right w:val="nil"/>
            </w:tcBorders>
            <w:shd w:val="clear" w:color="auto" w:fill="auto"/>
            <w:noWrap/>
            <w:vAlign w:val="center"/>
            <w:hideMark/>
          </w:tcPr>
          <w:p w14:paraId="5FC4C7D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B32A40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FF4178F"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8056B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Fortified skim</w:t>
            </w:r>
          </w:p>
        </w:tc>
        <w:tc>
          <w:tcPr>
            <w:tcW w:w="1423" w:type="dxa"/>
            <w:tcBorders>
              <w:top w:val="nil"/>
              <w:left w:val="nil"/>
              <w:bottom w:val="single" w:sz="8" w:space="0" w:color="auto"/>
              <w:right w:val="single" w:sz="8" w:space="0" w:color="auto"/>
            </w:tcBorders>
            <w:shd w:val="clear" w:color="auto" w:fill="auto"/>
            <w:noWrap/>
            <w:vAlign w:val="center"/>
            <w:hideMark/>
          </w:tcPr>
          <w:p w14:paraId="268BE7E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604C4F1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6A82F0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3C41BC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1.041</w:t>
            </w:r>
          </w:p>
        </w:tc>
        <w:tc>
          <w:tcPr>
            <w:tcW w:w="1709" w:type="dxa"/>
            <w:tcBorders>
              <w:top w:val="nil"/>
              <w:left w:val="nil"/>
              <w:bottom w:val="single" w:sz="8" w:space="0" w:color="auto"/>
              <w:right w:val="nil"/>
            </w:tcBorders>
            <w:shd w:val="clear" w:color="auto" w:fill="auto"/>
            <w:noWrap/>
            <w:vAlign w:val="center"/>
            <w:hideMark/>
          </w:tcPr>
          <w:p w14:paraId="40F70C3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09CF1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8B335FC"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5238D8F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w:t>
            </w:r>
          </w:p>
        </w:tc>
        <w:tc>
          <w:tcPr>
            <w:tcW w:w="1423" w:type="dxa"/>
            <w:tcBorders>
              <w:top w:val="nil"/>
              <w:left w:val="nil"/>
              <w:bottom w:val="single" w:sz="8" w:space="0" w:color="auto"/>
              <w:right w:val="single" w:sz="8" w:space="0" w:color="auto"/>
            </w:tcBorders>
            <w:shd w:val="clear" w:color="auto" w:fill="auto"/>
            <w:noWrap/>
            <w:vAlign w:val="center"/>
            <w:hideMark/>
          </w:tcPr>
          <w:p w14:paraId="69E833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0C144E2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02078FE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77295B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1.027</w:t>
            </w:r>
          </w:p>
        </w:tc>
        <w:tc>
          <w:tcPr>
            <w:tcW w:w="1709" w:type="dxa"/>
            <w:tcBorders>
              <w:top w:val="nil"/>
              <w:left w:val="nil"/>
              <w:bottom w:val="single" w:sz="8" w:space="0" w:color="auto"/>
              <w:right w:val="nil"/>
            </w:tcBorders>
            <w:shd w:val="clear" w:color="auto" w:fill="auto"/>
            <w:noWrap/>
            <w:vAlign w:val="center"/>
            <w:hideMark/>
          </w:tcPr>
          <w:p w14:paraId="08B3A6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F85A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CB25D"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E2AEB9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 fort.</w:t>
            </w:r>
          </w:p>
        </w:tc>
        <w:tc>
          <w:tcPr>
            <w:tcW w:w="1423" w:type="dxa"/>
            <w:tcBorders>
              <w:top w:val="nil"/>
              <w:left w:val="nil"/>
              <w:bottom w:val="single" w:sz="8" w:space="0" w:color="auto"/>
              <w:right w:val="single" w:sz="8" w:space="0" w:color="auto"/>
            </w:tcBorders>
            <w:shd w:val="clear" w:color="auto" w:fill="auto"/>
            <w:noWrap/>
            <w:vAlign w:val="center"/>
            <w:hideMark/>
          </w:tcPr>
          <w:p w14:paraId="6F9C36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56F20C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D10F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5544A3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1.031</w:t>
            </w:r>
          </w:p>
        </w:tc>
        <w:tc>
          <w:tcPr>
            <w:tcW w:w="1709" w:type="dxa"/>
            <w:tcBorders>
              <w:top w:val="nil"/>
              <w:left w:val="nil"/>
              <w:bottom w:val="single" w:sz="8" w:space="0" w:color="auto"/>
              <w:right w:val="nil"/>
            </w:tcBorders>
            <w:shd w:val="clear" w:color="auto" w:fill="auto"/>
            <w:noWrap/>
            <w:vAlign w:val="center"/>
            <w:hideMark/>
          </w:tcPr>
          <w:p w14:paraId="453AF4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1B29B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0DBC5D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685368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Light cream</w:t>
            </w:r>
          </w:p>
        </w:tc>
        <w:tc>
          <w:tcPr>
            <w:tcW w:w="1423" w:type="dxa"/>
            <w:tcBorders>
              <w:top w:val="nil"/>
              <w:left w:val="nil"/>
              <w:bottom w:val="single" w:sz="8" w:space="0" w:color="auto"/>
              <w:right w:val="single" w:sz="8" w:space="0" w:color="auto"/>
            </w:tcBorders>
            <w:shd w:val="clear" w:color="auto" w:fill="auto"/>
            <w:noWrap/>
            <w:vAlign w:val="center"/>
            <w:hideMark/>
          </w:tcPr>
          <w:p w14:paraId="62CA1DD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0.00056</w:t>
            </w:r>
          </w:p>
        </w:tc>
        <w:tc>
          <w:tcPr>
            <w:tcW w:w="1107" w:type="dxa"/>
            <w:tcBorders>
              <w:top w:val="nil"/>
              <w:left w:val="nil"/>
              <w:bottom w:val="single" w:sz="8" w:space="0" w:color="auto"/>
              <w:right w:val="single" w:sz="8" w:space="0" w:color="auto"/>
            </w:tcBorders>
            <w:shd w:val="clear" w:color="auto" w:fill="auto"/>
            <w:noWrap/>
            <w:vAlign w:val="center"/>
            <w:hideMark/>
          </w:tcPr>
          <w:p w14:paraId="7EE7D0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3FEA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151CD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1.021</w:t>
            </w:r>
          </w:p>
        </w:tc>
        <w:tc>
          <w:tcPr>
            <w:tcW w:w="1709" w:type="dxa"/>
            <w:tcBorders>
              <w:top w:val="nil"/>
              <w:left w:val="nil"/>
              <w:bottom w:val="single" w:sz="8" w:space="0" w:color="auto"/>
              <w:right w:val="nil"/>
            </w:tcBorders>
            <w:shd w:val="clear" w:color="auto" w:fill="auto"/>
            <w:noWrap/>
            <w:vAlign w:val="center"/>
            <w:hideMark/>
          </w:tcPr>
          <w:p w14:paraId="0F3F43E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91D37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2B48BF7F" w14:textId="77777777" w:rsidTr="00486637">
        <w:trPr>
          <w:trHeight w:val="307"/>
        </w:trPr>
        <w:tc>
          <w:tcPr>
            <w:tcW w:w="1723" w:type="dxa"/>
            <w:tcBorders>
              <w:top w:val="nil"/>
              <w:left w:val="single" w:sz="8" w:space="0" w:color="auto"/>
              <w:bottom w:val="double" w:sz="6" w:space="0" w:color="auto"/>
              <w:right w:val="single" w:sz="8" w:space="0" w:color="auto"/>
            </w:tcBorders>
            <w:shd w:val="clear" w:color="auto" w:fill="auto"/>
            <w:noWrap/>
            <w:vAlign w:val="center"/>
            <w:hideMark/>
          </w:tcPr>
          <w:p w14:paraId="4A42B8C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Heavy cream</w:t>
            </w:r>
          </w:p>
        </w:tc>
        <w:tc>
          <w:tcPr>
            <w:tcW w:w="1423" w:type="dxa"/>
            <w:tcBorders>
              <w:top w:val="nil"/>
              <w:left w:val="nil"/>
              <w:bottom w:val="double" w:sz="6" w:space="0" w:color="auto"/>
              <w:right w:val="single" w:sz="8" w:space="0" w:color="auto"/>
            </w:tcBorders>
            <w:shd w:val="clear" w:color="auto" w:fill="auto"/>
            <w:noWrap/>
            <w:vAlign w:val="center"/>
            <w:hideMark/>
          </w:tcPr>
          <w:p w14:paraId="7CB790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0.00088</w:t>
            </w:r>
          </w:p>
        </w:tc>
        <w:tc>
          <w:tcPr>
            <w:tcW w:w="1107" w:type="dxa"/>
            <w:tcBorders>
              <w:top w:val="nil"/>
              <w:left w:val="nil"/>
              <w:bottom w:val="double" w:sz="6" w:space="0" w:color="auto"/>
              <w:right w:val="single" w:sz="8" w:space="0" w:color="auto"/>
            </w:tcBorders>
            <w:shd w:val="clear" w:color="auto" w:fill="auto"/>
            <w:noWrap/>
            <w:vAlign w:val="center"/>
            <w:hideMark/>
          </w:tcPr>
          <w:p w14:paraId="291DE9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double" w:sz="6" w:space="0" w:color="auto"/>
              <w:right w:val="single" w:sz="8" w:space="0" w:color="auto"/>
            </w:tcBorders>
            <w:shd w:val="clear" w:color="auto" w:fill="auto"/>
            <w:noWrap/>
            <w:vAlign w:val="center"/>
            <w:hideMark/>
          </w:tcPr>
          <w:p w14:paraId="7B922A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double" w:sz="6" w:space="0" w:color="auto"/>
              <w:right w:val="single" w:sz="8" w:space="0" w:color="auto"/>
            </w:tcBorders>
            <w:shd w:val="clear" w:color="auto" w:fill="auto"/>
            <w:noWrap/>
            <w:vAlign w:val="center"/>
            <w:hideMark/>
          </w:tcPr>
          <w:p w14:paraId="316C10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1.008</w:t>
            </w:r>
          </w:p>
        </w:tc>
        <w:tc>
          <w:tcPr>
            <w:tcW w:w="1709" w:type="dxa"/>
            <w:tcBorders>
              <w:top w:val="nil"/>
              <w:left w:val="nil"/>
              <w:bottom w:val="double" w:sz="6" w:space="0" w:color="auto"/>
              <w:right w:val="single" w:sz="8" w:space="0" w:color="auto"/>
            </w:tcBorders>
            <w:shd w:val="clear" w:color="auto" w:fill="auto"/>
            <w:noWrap/>
            <w:vAlign w:val="center"/>
            <w:hideMark/>
          </w:tcPr>
          <w:p w14:paraId="19BD0A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nil"/>
              <w:bottom w:val="single" w:sz="8" w:space="0" w:color="auto"/>
              <w:right w:val="single" w:sz="8" w:space="0" w:color="auto"/>
            </w:tcBorders>
            <w:shd w:val="clear" w:color="auto" w:fill="auto"/>
            <w:noWrap/>
            <w:vAlign w:val="center"/>
            <w:hideMark/>
          </w:tcPr>
          <w:p w14:paraId="04361E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B02E1" w14:textId="77777777" w:rsidTr="00486637">
        <w:trPr>
          <w:trHeight w:val="307"/>
        </w:trPr>
        <w:tc>
          <w:tcPr>
            <w:tcW w:w="1723" w:type="dxa"/>
            <w:tcBorders>
              <w:top w:val="nil"/>
              <w:left w:val="single" w:sz="8" w:space="0" w:color="auto"/>
              <w:bottom w:val="nil"/>
              <w:right w:val="nil"/>
            </w:tcBorders>
            <w:shd w:val="clear" w:color="auto" w:fill="auto"/>
            <w:vAlign w:val="center"/>
            <w:hideMark/>
          </w:tcPr>
          <w:p w14:paraId="20E72BE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Footnote:</w:t>
            </w:r>
          </w:p>
        </w:tc>
        <w:tc>
          <w:tcPr>
            <w:tcW w:w="1423" w:type="dxa"/>
            <w:tcBorders>
              <w:top w:val="nil"/>
              <w:left w:val="nil"/>
              <w:bottom w:val="nil"/>
              <w:right w:val="nil"/>
            </w:tcBorders>
            <w:shd w:val="clear" w:color="auto" w:fill="auto"/>
            <w:noWrap/>
            <w:vAlign w:val="bottom"/>
            <w:hideMark/>
          </w:tcPr>
          <w:p w14:paraId="5F8B07D1" w14:textId="77777777" w:rsidR="009934C4" w:rsidRPr="0040649D" w:rsidRDefault="009934C4" w:rsidP="00486637">
            <w:pPr>
              <w:spacing w:after="0"/>
              <w:rPr>
                <w:rFonts w:eastAsia="Times New Roman"/>
                <w:b/>
                <w:bCs/>
                <w:color w:val="000000"/>
                <w:szCs w:val="20"/>
                <w:u w:val="single"/>
              </w:rPr>
            </w:pPr>
          </w:p>
        </w:tc>
        <w:tc>
          <w:tcPr>
            <w:tcW w:w="1107" w:type="dxa"/>
            <w:tcBorders>
              <w:top w:val="nil"/>
              <w:left w:val="nil"/>
              <w:bottom w:val="nil"/>
              <w:right w:val="nil"/>
            </w:tcBorders>
            <w:shd w:val="clear" w:color="auto" w:fill="auto"/>
            <w:noWrap/>
            <w:vAlign w:val="bottom"/>
            <w:hideMark/>
          </w:tcPr>
          <w:p w14:paraId="73B7B5CA" w14:textId="77777777" w:rsidR="009934C4" w:rsidRPr="0040649D" w:rsidRDefault="009934C4" w:rsidP="00486637">
            <w:pPr>
              <w:spacing w:after="0"/>
              <w:rPr>
                <w:rFonts w:eastAsia="Times New Roman"/>
                <w:szCs w:val="20"/>
              </w:rPr>
            </w:pPr>
          </w:p>
        </w:tc>
        <w:tc>
          <w:tcPr>
            <w:tcW w:w="1034" w:type="dxa"/>
            <w:tcBorders>
              <w:top w:val="nil"/>
              <w:left w:val="nil"/>
              <w:bottom w:val="nil"/>
              <w:right w:val="nil"/>
            </w:tcBorders>
            <w:shd w:val="clear" w:color="auto" w:fill="auto"/>
            <w:noWrap/>
            <w:vAlign w:val="bottom"/>
            <w:hideMark/>
          </w:tcPr>
          <w:p w14:paraId="69C5F08E" w14:textId="77777777" w:rsidR="009934C4" w:rsidRPr="0040649D" w:rsidRDefault="009934C4" w:rsidP="00486637">
            <w:pPr>
              <w:spacing w:after="0"/>
              <w:rPr>
                <w:rFonts w:eastAsia="Times New Roman"/>
                <w:szCs w:val="20"/>
              </w:rPr>
            </w:pPr>
          </w:p>
        </w:tc>
        <w:tc>
          <w:tcPr>
            <w:tcW w:w="1567" w:type="dxa"/>
            <w:tcBorders>
              <w:top w:val="nil"/>
              <w:left w:val="nil"/>
              <w:bottom w:val="nil"/>
              <w:right w:val="nil"/>
            </w:tcBorders>
            <w:shd w:val="clear" w:color="auto" w:fill="auto"/>
            <w:noWrap/>
            <w:vAlign w:val="bottom"/>
            <w:hideMark/>
          </w:tcPr>
          <w:p w14:paraId="69AA6042"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83BBAAA"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3674DAC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09AADF1"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27AA36C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[1] Instrument with built in tables for Generalized Petroleum Products (ASTM D1250) </w:t>
            </w:r>
          </w:p>
        </w:tc>
        <w:tc>
          <w:tcPr>
            <w:tcW w:w="1567" w:type="dxa"/>
            <w:tcBorders>
              <w:top w:val="nil"/>
              <w:left w:val="nil"/>
              <w:bottom w:val="nil"/>
              <w:right w:val="nil"/>
            </w:tcBorders>
            <w:shd w:val="clear" w:color="auto" w:fill="auto"/>
            <w:noWrap/>
            <w:vAlign w:val="bottom"/>
            <w:hideMark/>
          </w:tcPr>
          <w:p w14:paraId="48032264"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3B4B2A79"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A93D1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91A598B"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790FF5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[2] Goff, H.D., Hill A.R. "Dairy Chemistry and Physics", University of Guelph</w:t>
            </w:r>
          </w:p>
        </w:tc>
        <w:tc>
          <w:tcPr>
            <w:tcW w:w="1567" w:type="dxa"/>
            <w:tcBorders>
              <w:top w:val="nil"/>
              <w:left w:val="nil"/>
              <w:bottom w:val="nil"/>
              <w:right w:val="nil"/>
            </w:tcBorders>
            <w:shd w:val="clear" w:color="auto" w:fill="auto"/>
            <w:noWrap/>
            <w:vAlign w:val="bottom"/>
            <w:hideMark/>
          </w:tcPr>
          <w:p w14:paraId="7437FEC2"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23354400"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7E80A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116B077"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52E9D8ED"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 xml:space="preserve">[3] Alpha (α1) values are used in Anton </w:t>
            </w:r>
            <w:proofErr w:type="spellStart"/>
            <w:r w:rsidRPr="0040649D">
              <w:rPr>
                <w:rFonts w:eastAsia="Times New Roman"/>
                <w:b/>
                <w:bCs/>
                <w:color w:val="FF0000"/>
                <w:szCs w:val="20"/>
                <w:u w:val="single"/>
              </w:rPr>
              <w:t>Paar</w:t>
            </w:r>
            <w:proofErr w:type="spellEnd"/>
            <w:r w:rsidRPr="0040649D">
              <w:rPr>
                <w:rFonts w:eastAsia="Times New Roman"/>
                <w:b/>
                <w:bCs/>
                <w:color w:val="FF0000"/>
                <w:szCs w:val="20"/>
                <w:u w:val="single"/>
              </w:rPr>
              <w:t xml:space="preserve"> Instruments</w:t>
            </w:r>
          </w:p>
        </w:tc>
        <w:tc>
          <w:tcPr>
            <w:tcW w:w="1034" w:type="dxa"/>
            <w:tcBorders>
              <w:top w:val="nil"/>
              <w:left w:val="nil"/>
              <w:bottom w:val="nil"/>
              <w:right w:val="nil"/>
            </w:tcBorders>
            <w:shd w:val="clear" w:color="auto" w:fill="auto"/>
            <w:noWrap/>
            <w:vAlign w:val="bottom"/>
            <w:hideMark/>
          </w:tcPr>
          <w:p w14:paraId="7033D51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0F838B49"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4832997"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76DF56ED"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64AAE726"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0E7CB481"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[4] Alpha (α2) values are used in Mettler Toledo Instruments</w:t>
            </w:r>
          </w:p>
        </w:tc>
        <w:tc>
          <w:tcPr>
            <w:tcW w:w="1034" w:type="dxa"/>
            <w:tcBorders>
              <w:top w:val="nil"/>
              <w:left w:val="nil"/>
              <w:bottom w:val="nil"/>
              <w:right w:val="nil"/>
            </w:tcBorders>
            <w:shd w:val="clear" w:color="auto" w:fill="auto"/>
            <w:noWrap/>
            <w:vAlign w:val="bottom"/>
            <w:hideMark/>
          </w:tcPr>
          <w:p w14:paraId="6125624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7238E89B"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0C406AD6"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1E4F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23D1A1B" w14:textId="77777777" w:rsidTr="00486637">
        <w:trPr>
          <w:trHeight w:val="307"/>
        </w:trPr>
        <w:tc>
          <w:tcPr>
            <w:tcW w:w="1723" w:type="dxa"/>
            <w:tcBorders>
              <w:top w:val="nil"/>
              <w:left w:val="single" w:sz="8" w:space="0" w:color="auto"/>
              <w:bottom w:val="single" w:sz="8" w:space="0" w:color="auto"/>
              <w:right w:val="nil"/>
            </w:tcBorders>
            <w:shd w:val="clear" w:color="auto" w:fill="auto"/>
            <w:noWrap/>
            <w:vAlign w:val="center"/>
            <w:hideMark/>
          </w:tcPr>
          <w:p w14:paraId="0B7289F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nil"/>
            </w:tcBorders>
            <w:shd w:val="clear" w:color="auto" w:fill="auto"/>
            <w:noWrap/>
            <w:vAlign w:val="bottom"/>
            <w:hideMark/>
          </w:tcPr>
          <w:p w14:paraId="4424083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107" w:type="dxa"/>
            <w:tcBorders>
              <w:top w:val="nil"/>
              <w:left w:val="nil"/>
              <w:bottom w:val="single" w:sz="8" w:space="0" w:color="auto"/>
              <w:right w:val="nil"/>
            </w:tcBorders>
            <w:shd w:val="clear" w:color="auto" w:fill="auto"/>
            <w:noWrap/>
            <w:vAlign w:val="bottom"/>
            <w:hideMark/>
          </w:tcPr>
          <w:p w14:paraId="355D3D3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34" w:type="dxa"/>
            <w:tcBorders>
              <w:top w:val="nil"/>
              <w:left w:val="nil"/>
              <w:bottom w:val="single" w:sz="8" w:space="0" w:color="auto"/>
              <w:right w:val="nil"/>
            </w:tcBorders>
            <w:shd w:val="clear" w:color="auto" w:fill="auto"/>
            <w:noWrap/>
            <w:vAlign w:val="bottom"/>
            <w:hideMark/>
          </w:tcPr>
          <w:p w14:paraId="55024923"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567" w:type="dxa"/>
            <w:tcBorders>
              <w:top w:val="nil"/>
              <w:left w:val="nil"/>
              <w:bottom w:val="single" w:sz="8" w:space="0" w:color="auto"/>
              <w:right w:val="nil"/>
            </w:tcBorders>
            <w:shd w:val="clear" w:color="auto" w:fill="auto"/>
            <w:noWrap/>
            <w:vAlign w:val="bottom"/>
            <w:hideMark/>
          </w:tcPr>
          <w:p w14:paraId="53BC9B9B"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709" w:type="dxa"/>
            <w:tcBorders>
              <w:top w:val="nil"/>
              <w:left w:val="nil"/>
              <w:bottom w:val="single" w:sz="8" w:space="0" w:color="auto"/>
              <w:right w:val="nil"/>
            </w:tcBorders>
            <w:shd w:val="clear" w:color="auto" w:fill="auto"/>
            <w:noWrap/>
            <w:vAlign w:val="bottom"/>
            <w:hideMark/>
          </w:tcPr>
          <w:p w14:paraId="05AA65A0"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56" w:type="dxa"/>
            <w:tcBorders>
              <w:top w:val="nil"/>
              <w:left w:val="nil"/>
              <w:bottom w:val="single" w:sz="8" w:space="0" w:color="auto"/>
              <w:right w:val="single" w:sz="8" w:space="0" w:color="auto"/>
            </w:tcBorders>
            <w:shd w:val="clear" w:color="auto" w:fill="auto"/>
            <w:noWrap/>
            <w:vAlign w:val="bottom"/>
            <w:hideMark/>
          </w:tcPr>
          <w:p w14:paraId="7509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bl>
    <w:p w14:paraId="7581690B" w14:textId="77777777" w:rsidR="009934C4" w:rsidRPr="0040649D" w:rsidRDefault="009934C4" w:rsidP="009934C4">
      <w:pPr>
        <w:rPr>
          <w:rFonts w:eastAsia="Times New Roman"/>
          <w:b/>
          <w:bCs/>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8" w:type="dxa"/>
          <w:bottom w:w="58" w:type="dxa"/>
        </w:tblCellMar>
        <w:tblLook w:val="04A0" w:firstRow="1" w:lastRow="0" w:firstColumn="1" w:lastColumn="0" w:noHBand="0" w:noVBand="1"/>
      </w:tblPr>
      <w:tblGrid>
        <w:gridCol w:w="2340"/>
        <w:gridCol w:w="2340"/>
        <w:gridCol w:w="2340"/>
      </w:tblGrid>
      <w:tr w:rsidR="009934C4" w:rsidRPr="0040649D" w14:paraId="7F7E2FB9" w14:textId="77777777" w:rsidTr="00486637">
        <w:trPr>
          <w:trHeight w:val="450"/>
          <w:jc w:val="center"/>
        </w:trPr>
        <w:tc>
          <w:tcPr>
            <w:tcW w:w="7020" w:type="dxa"/>
            <w:gridSpan w:val="3"/>
            <w:tcBorders>
              <w:top w:val="double" w:sz="4" w:space="0" w:color="auto"/>
              <w:left w:val="double" w:sz="4" w:space="0" w:color="auto"/>
              <w:right w:val="double" w:sz="4" w:space="0" w:color="auto"/>
            </w:tcBorders>
            <w:vAlign w:val="center"/>
            <w:hideMark/>
          </w:tcPr>
          <w:p w14:paraId="00A7D2E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Table X.3.  Viscosity Corrections of Common Materials </w:t>
            </w:r>
          </w:p>
          <w:p w14:paraId="41534807" w14:textId="77777777" w:rsidR="009934C4" w:rsidRPr="0040649D" w:rsidRDefault="009934C4" w:rsidP="00486637">
            <w:pPr>
              <w:spacing w:after="0"/>
              <w:jc w:val="center"/>
              <w:rPr>
                <w:rFonts w:eastAsia="Times New Roman"/>
                <w:b/>
                <w:bCs/>
                <w:color w:val="000000" w:themeColor="text1"/>
                <w:szCs w:val="20"/>
                <w:u w:val="single"/>
              </w:rPr>
            </w:pPr>
          </w:p>
          <w:p w14:paraId="32FF196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Note: Values for Viscosity and Corrections are published in XXXX.  </w:t>
            </w:r>
          </w:p>
        </w:tc>
      </w:tr>
      <w:tr w:rsidR="009934C4" w:rsidRPr="0040649D" w14:paraId="68A9B368" w14:textId="77777777" w:rsidTr="00486637">
        <w:trPr>
          <w:trHeight w:val="20"/>
          <w:jc w:val="center"/>
        </w:trPr>
        <w:tc>
          <w:tcPr>
            <w:tcW w:w="2340" w:type="dxa"/>
            <w:tcBorders>
              <w:left w:val="double" w:sz="4" w:space="0" w:color="auto"/>
              <w:bottom w:val="single" w:sz="4" w:space="0" w:color="auto"/>
              <w:right w:val="single" w:sz="4" w:space="0" w:color="auto"/>
            </w:tcBorders>
            <w:vAlign w:val="center"/>
            <w:hideMark/>
          </w:tcPr>
          <w:p w14:paraId="26F9CBF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Material</w:t>
            </w:r>
          </w:p>
        </w:tc>
        <w:tc>
          <w:tcPr>
            <w:tcW w:w="2340" w:type="dxa"/>
            <w:tcBorders>
              <w:left w:val="single" w:sz="4" w:space="0" w:color="auto"/>
              <w:bottom w:val="single" w:sz="4" w:space="0" w:color="auto"/>
              <w:right w:val="single" w:sz="4" w:space="0" w:color="auto"/>
            </w:tcBorders>
            <w:vAlign w:val="center"/>
            <w:hideMark/>
          </w:tcPr>
          <w:p w14:paraId="58126AA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Viscosity in Centipoise</w:t>
            </w:r>
          </w:p>
          <w:p w14:paraId="5592F4D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(at 20° C) </w:t>
            </w:r>
          </w:p>
        </w:tc>
        <w:tc>
          <w:tcPr>
            <w:tcW w:w="2340" w:type="dxa"/>
            <w:tcBorders>
              <w:left w:val="single" w:sz="4" w:space="0" w:color="auto"/>
              <w:bottom w:val="single" w:sz="4" w:space="0" w:color="auto"/>
              <w:right w:val="double" w:sz="4" w:space="0" w:color="auto"/>
            </w:tcBorders>
            <w:vAlign w:val="center"/>
            <w:hideMark/>
          </w:tcPr>
          <w:p w14:paraId="01C7CA5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Correction g/cc</w:t>
            </w:r>
          </w:p>
        </w:tc>
      </w:tr>
      <w:tr w:rsidR="009934C4" w:rsidRPr="0040649D" w14:paraId="74713107"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51549425"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Water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C4277C" w14:textId="77777777" w:rsidR="009934C4" w:rsidRPr="0040649D" w:rsidRDefault="009934C4" w:rsidP="00486637">
            <w:pPr>
              <w:spacing w:after="0"/>
              <w:jc w:val="center"/>
              <w:rPr>
                <w:rFonts w:eastAsia="Times New Roman"/>
                <w:szCs w:val="20"/>
              </w:rPr>
            </w:pPr>
            <w:r w:rsidRPr="0040649D">
              <w:rPr>
                <w:rFonts w:eastAsia="Times New Roman"/>
                <w:b/>
                <w:bCs/>
                <w:szCs w:val="20"/>
                <w:u w:val="single"/>
              </w:rPr>
              <w:t>1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42B83EE" w14:textId="77777777" w:rsidR="009934C4" w:rsidRPr="0040649D" w:rsidRDefault="009934C4" w:rsidP="00486637">
            <w:pPr>
              <w:spacing w:after="0"/>
              <w:jc w:val="center"/>
              <w:rPr>
                <w:szCs w:val="20"/>
              </w:rPr>
            </w:pPr>
          </w:p>
        </w:tc>
      </w:tr>
      <w:tr w:rsidR="009934C4" w:rsidRPr="0040649D" w14:paraId="7CFB8C9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3572C524" w14:textId="77777777" w:rsidR="009934C4" w:rsidRPr="0040649D" w:rsidRDefault="009934C4" w:rsidP="00486637">
            <w:pPr>
              <w:spacing w:after="0"/>
              <w:rPr>
                <w:szCs w:val="20"/>
              </w:rPr>
            </w:pPr>
            <w:r w:rsidRPr="0040649D">
              <w:rPr>
                <w:rFonts w:eastAsia="Times New Roman"/>
                <w:b/>
                <w:bCs/>
                <w:szCs w:val="20"/>
                <w:u w:val="single"/>
              </w:rPr>
              <w:t>Milk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01C9A0"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3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2A0C6E8" w14:textId="77777777" w:rsidR="009934C4" w:rsidRPr="0040649D" w:rsidRDefault="009934C4" w:rsidP="00486637">
            <w:pPr>
              <w:spacing w:after="0"/>
              <w:jc w:val="center"/>
              <w:rPr>
                <w:szCs w:val="20"/>
              </w:rPr>
            </w:pPr>
          </w:p>
        </w:tc>
      </w:tr>
      <w:tr w:rsidR="009934C4" w:rsidRPr="0040649D" w14:paraId="02373939"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tcPr>
          <w:p w14:paraId="594C9228" w14:textId="77777777" w:rsidR="009934C4" w:rsidRPr="0040649D" w:rsidRDefault="009934C4" w:rsidP="00486637">
            <w:pPr>
              <w:spacing w:after="0"/>
              <w:rPr>
                <w:szCs w:val="20"/>
                <w:u w:val="single"/>
              </w:rPr>
            </w:pPr>
          </w:p>
        </w:tc>
        <w:tc>
          <w:tcPr>
            <w:tcW w:w="2340" w:type="dxa"/>
            <w:tcBorders>
              <w:top w:val="single" w:sz="4" w:space="0" w:color="auto"/>
              <w:left w:val="single" w:sz="4" w:space="0" w:color="auto"/>
              <w:bottom w:val="single" w:sz="4" w:space="0" w:color="auto"/>
              <w:right w:val="single" w:sz="4" w:space="0" w:color="auto"/>
            </w:tcBorders>
            <w:vAlign w:val="center"/>
          </w:tcPr>
          <w:p w14:paraId="698FEF8E" w14:textId="77777777" w:rsidR="009934C4" w:rsidRPr="0040649D" w:rsidRDefault="009934C4" w:rsidP="00486637">
            <w:pPr>
              <w:spacing w:after="0"/>
              <w:jc w:val="center"/>
              <w:rPr>
                <w:rFonts w:eastAsia="Times New Roman"/>
                <w:b/>
                <w:bCs/>
                <w:szCs w:val="20"/>
                <w:u w:val="single"/>
              </w:rPr>
            </w:pPr>
          </w:p>
        </w:tc>
        <w:tc>
          <w:tcPr>
            <w:tcW w:w="2340" w:type="dxa"/>
            <w:tcBorders>
              <w:top w:val="single" w:sz="4" w:space="0" w:color="auto"/>
              <w:left w:val="single" w:sz="4" w:space="0" w:color="auto"/>
              <w:bottom w:val="single" w:sz="4" w:space="0" w:color="auto"/>
              <w:right w:val="double" w:sz="4" w:space="0" w:color="auto"/>
            </w:tcBorders>
            <w:vAlign w:val="center"/>
          </w:tcPr>
          <w:p w14:paraId="51E6116C" w14:textId="77777777" w:rsidR="009934C4" w:rsidRPr="0040649D" w:rsidRDefault="009934C4" w:rsidP="00486637">
            <w:pPr>
              <w:spacing w:after="0"/>
              <w:jc w:val="center"/>
              <w:rPr>
                <w:rFonts w:eastAsia="Times New Roman"/>
                <w:b/>
                <w:bCs/>
                <w:szCs w:val="20"/>
                <w:u w:val="single"/>
              </w:rPr>
            </w:pPr>
          </w:p>
        </w:tc>
      </w:tr>
      <w:tr w:rsidR="009934C4" w:rsidRPr="0040649D" w14:paraId="53DEE70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1B9B0325" w14:textId="77777777" w:rsidR="009934C4" w:rsidRPr="0040649D" w:rsidRDefault="009934C4" w:rsidP="00486637">
            <w:pPr>
              <w:spacing w:after="0"/>
              <w:rPr>
                <w:szCs w:val="20"/>
                <w:u w:val="single"/>
              </w:rPr>
            </w:pPr>
            <w:r w:rsidRPr="0040649D">
              <w:rPr>
                <w:rFonts w:eastAsia="Times New Roman"/>
                <w:b/>
                <w:bCs/>
                <w:szCs w:val="20"/>
                <w:u w:val="single"/>
              </w:rPr>
              <w:t>Castrol Oil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D46834"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 cP</w:t>
            </w:r>
          </w:p>
        </w:tc>
        <w:tc>
          <w:tcPr>
            <w:tcW w:w="2340" w:type="dxa"/>
            <w:tcBorders>
              <w:top w:val="single" w:sz="4" w:space="0" w:color="auto"/>
              <w:left w:val="single" w:sz="4" w:space="0" w:color="auto"/>
              <w:bottom w:val="single" w:sz="4" w:space="0" w:color="auto"/>
              <w:right w:val="double" w:sz="4" w:space="0" w:color="auto"/>
            </w:tcBorders>
            <w:vAlign w:val="center"/>
            <w:hideMark/>
          </w:tcPr>
          <w:p w14:paraId="03AE617F"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0.0008</w:t>
            </w:r>
          </w:p>
        </w:tc>
      </w:tr>
      <w:tr w:rsidR="009934C4" w:rsidRPr="0040649D" w14:paraId="53DEBE29"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2950EF1A"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Karo Syrup</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F174D7"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5,000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single" w:sz="4" w:space="0" w:color="auto"/>
              <w:right w:val="double" w:sz="4" w:space="0" w:color="auto"/>
            </w:tcBorders>
            <w:vAlign w:val="center"/>
            <w:hideMark/>
          </w:tcPr>
          <w:p w14:paraId="6A1C1F04" w14:textId="77777777" w:rsidR="009934C4" w:rsidRPr="0040649D" w:rsidRDefault="009934C4" w:rsidP="00486637">
            <w:pPr>
              <w:spacing w:after="0"/>
              <w:jc w:val="center"/>
              <w:rPr>
                <w:szCs w:val="20"/>
              </w:rPr>
            </w:pPr>
            <w:r w:rsidRPr="0040649D">
              <w:rPr>
                <w:rFonts w:eastAsia="Times New Roman"/>
                <w:b/>
                <w:bCs/>
                <w:szCs w:val="20"/>
                <w:u w:val="single"/>
              </w:rPr>
              <w:t>0.0008</w:t>
            </w:r>
          </w:p>
        </w:tc>
      </w:tr>
      <w:tr w:rsidR="009934C4" w:rsidRPr="0040649D" w14:paraId="6357A4AC"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double" w:sz="4" w:space="0" w:color="auto"/>
              <w:right w:val="single" w:sz="4" w:space="0" w:color="auto"/>
            </w:tcBorders>
            <w:vAlign w:val="center"/>
            <w:hideMark/>
          </w:tcPr>
          <w:p w14:paraId="2331FF57"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Honey</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double" w:sz="4" w:space="0" w:color="auto"/>
              <w:right w:val="single" w:sz="4" w:space="0" w:color="auto"/>
            </w:tcBorders>
            <w:vAlign w:val="center"/>
            <w:hideMark/>
          </w:tcPr>
          <w:p w14:paraId="501D7B48"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double" w:sz="4" w:space="0" w:color="auto"/>
              <w:right w:val="double" w:sz="4" w:space="0" w:color="auto"/>
            </w:tcBorders>
            <w:vAlign w:val="center"/>
            <w:hideMark/>
          </w:tcPr>
          <w:p w14:paraId="160F485C" w14:textId="77777777" w:rsidR="009934C4" w:rsidRPr="0040649D" w:rsidRDefault="009934C4" w:rsidP="00486637">
            <w:pPr>
              <w:spacing w:after="0"/>
              <w:jc w:val="center"/>
              <w:rPr>
                <w:szCs w:val="20"/>
              </w:rPr>
            </w:pPr>
            <w:r w:rsidRPr="0040649D">
              <w:rPr>
                <w:rFonts w:eastAsia="Times New Roman"/>
                <w:b/>
                <w:bCs/>
                <w:szCs w:val="20"/>
                <w:u w:val="single"/>
              </w:rPr>
              <w:t>0.00085</w:t>
            </w:r>
          </w:p>
        </w:tc>
      </w:tr>
    </w:tbl>
    <w:p w14:paraId="34553D9E" w14:textId="77777777" w:rsidR="009934C4" w:rsidRPr="0040649D" w:rsidRDefault="009934C4" w:rsidP="009934C4">
      <w:pPr>
        <w:rPr>
          <w:rFonts w:eastAsia="Times New Roman"/>
          <w:b/>
          <w:bCs/>
          <w:szCs w:val="20"/>
        </w:rPr>
      </w:pPr>
    </w:p>
    <w:tbl>
      <w:tblPr>
        <w:tblW w:w="0" w:type="auto"/>
        <w:jc w:val="center"/>
        <w:tblCellMar>
          <w:top w:w="58" w:type="dxa"/>
          <w:bottom w:w="58" w:type="dxa"/>
        </w:tblCellMar>
        <w:tblLook w:val="04A0" w:firstRow="1" w:lastRow="0" w:firstColumn="1" w:lastColumn="0" w:noHBand="0" w:noVBand="1"/>
      </w:tblPr>
      <w:tblGrid>
        <w:gridCol w:w="2055"/>
        <w:gridCol w:w="1017"/>
        <w:gridCol w:w="1017"/>
        <w:gridCol w:w="1017"/>
        <w:gridCol w:w="1017"/>
        <w:gridCol w:w="1242"/>
      </w:tblGrid>
      <w:tr w:rsidR="009934C4" w:rsidRPr="0040649D" w14:paraId="6764337B" w14:textId="77777777" w:rsidTr="00486637">
        <w:trPr>
          <w:trHeight w:val="281"/>
          <w:jc w:val="center"/>
        </w:trPr>
        <w:tc>
          <w:tcPr>
            <w:tcW w:w="7365" w:type="dxa"/>
            <w:gridSpan w:val="6"/>
            <w:tcBorders>
              <w:top w:val="double" w:sz="4" w:space="0" w:color="auto"/>
              <w:left w:val="double" w:sz="4" w:space="0" w:color="auto"/>
              <w:bottom w:val="single" w:sz="8" w:space="0" w:color="auto"/>
              <w:right w:val="double" w:sz="4" w:space="0" w:color="auto"/>
            </w:tcBorders>
            <w:vAlign w:val="center"/>
            <w:hideMark/>
          </w:tcPr>
          <w:p w14:paraId="452995CA"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color w:val="000000" w:themeColor="text1"/>
                <w:szCs w:val="20"/>
                <w:u w:val="single"/>
              </w:rPr>
              <w:t>Table X.4.  Apparent Mass Factor</w:t>
            </w:r>
          </w:p>
        </w:tc>
      </w:tr>
      <w:tr w:rsidR="009934C4" w:rsidRPr="0040649D" w14:paraId="2A123428" w14:textId="77777777" w:rsidTr="00486637">
        <w:trPr>
          <w:trHeight w:val="15"/>
          <w:jc w:val="center"/>
        </w:trPr>
        <w:tc>
          <w:tcPr>
            <w:tcW w:w="2055"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14:paraId="0A17F25E" w14:textId="77777777" w:rsidR="009934C4" w:rsidRPr="0040649D" w:rsidRDefault="009934C4" w:rsidP="00486637">
            <w:pPr>
              <w:spacing w:after="0"/>
              <w:jc w:val="center"/>
              <w:rPr>
                <w:szCs w:val="20"/>
              </w:rPr>
            </w:pPr>
            <w:r w:rsidRPr="0040649D">
              <w:rPr>
                <w:rFonts w:eastAsia="Times New Roman"/>
                <w:b/>
                <w:bCs/>
                <w:color w:val="000000" w:themeColor="text1"/>
                <w:szCs w:val="20"/>
                <w:u w:val="single"/>
              </w:rPr>
              <w:t>Elevation, ft</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3B9BD3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sea level</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79CC23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3D4A780"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3000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02AD7A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4500</w:t>
            </w:r>
          </w:p>
        </w:tc>
        <w:tc>
          <w:tcPr>
            <w:tcW w:w="124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14:paraId="46A1038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6000</w:t>
            </w:r>
          </w:p>
        </w:tc>
      </w:tr>
      <w:tr w:rsidR="009934C4" w:rsidRPr="0040649D" w14:paraId="652740E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1767A6A5" w14:textId="77777777" w:rsidR="009934C4" w:rsidRPr="0040649D" w:rsidRDefault="009934C4" w:rsidP="00486637">
            <w:pPr>
              <w:tabs>
                <w:tab w:val="left" w:pos="180"/>
              </w:tab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Barometer, mmHg</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0BFA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6A22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720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846BA"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680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E381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640</w:t>
            </w:r>
          </w:p>
        </w:tc>
        <w:tc>
          <w:tcPr>
            <w:tcW w:w="12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48BBBBFA"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w:t>
            </w:r>
          </w:p>
        </w:tc>
      </w:tr>
      <w:tr w:rsidR="009934C4" w:rsidRPr="0040649D" w14:paraId="1609D55A"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DF2E5D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density, g/cc</w:t>
            </w:r>
          </w:p>
        </w:tc>
        <w:tc>
          <w:tcPr>
            <w:tcW w:w="5310" w:type="dxa"/>
            <w:gridSpan w:val="5"/>
            <w:tcBorders>
              <w:top w:val="single" w:sz="4" w:space="0" w:color="auto"/>
              <w:left w:val="single" w:sz="4" w:space="0" w:color="auto"/>
              <w:bottom w:val="single" w:sz="4" w:space="0" w:color="auto"/>
              <w:right w:val="double" w:sz="4" w:space="0" w:color="auto"/>
            </w:tcBorders>
            <w:vAlign w:val="center"/>
            <w:hideMark/>
          </w:tcPr>
          <w:p w14:paraId="5A6955B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Apparent Mass Factor</w:t>
            </w:r>
          </w:p>
        </w:tc>
      </w:tr>
      <w:tr w:rsidR="009934C4" w:rsidRPr="0040649D" w14:paraId="50EABB42"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24A93F2"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0.500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21A71D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8F5260"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45808F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CA84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DB0564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r>
      <w:tr w:rsidR="009934C4" w:rsidRPr="0040649D" w14:paraId="1559E2BC"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81EA82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0.600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B26679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B61E4B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591771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8935399"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6FAFA1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r>
      <w:tr w:rsidR="009934C4" w:rsidRPr="0040649D" w14:paraId="41575F1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345C02C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0.700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8E2E31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32E7A3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91364C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80ED7A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C72F61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r>
      <w:tr w:rsidR="009934C4" w:rsidRPr="0040649D" w14:paraId="134BBC90"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FE8D36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lastRenderedPageBreak/>
              <w:t>0.800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203A1B0"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5EB36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C1567C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3B5D0A"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242" w:type="dxa"/>
            <w:tcBorders>
              <w:top w:val="single" w:sz="4" w:space="0" w:color="auto"/>
              <w:left w:val="single" w:sz="4" w:space="0" w:color="auto"/>
              <w:bottom w:val="single" w:sz="4" w:space="0" w:color="auto"/>
              <w:right w:val="double" w:sz="4" w:space="0" w:color="auto"/>
            </w:tcBorders>
            <w:vAlign w:val="center"/>
            <w:hideMark/>
          </w:tcPr>
          <w:p w14:paraId="4C6D2C5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r>
      <w:tr w:rsidR="009934C4" w:rsidRPr="0040649D" w14:paraId="46BB07D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B8D8C72"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1CABA"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DB2F3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FAE3AA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A0DCA7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E1C822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r>
      <w:tr w:rsidR="009934C4" w:rsidRPr="0040649D" w14:paraId="05FDA008"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028708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1.000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A712E4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30927B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145941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54EEC7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0FD1FDA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r>
      <w:tr w:rsidR="009934C4" w:rsidRPr="0040649D" w14:paraId="649D3236"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6DF0FFA3"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1.100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18BFAE9"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0225AFAA"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7AD0B943"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8" w:space="0" w:color="auto"/>
              <w:right w:val="single" w:sz="4" w:space="0" w:color="auto"/>
            </w:tcBorders>
            <w:vAlign w:val="center"/>
            <w:hideMark/>
          </w:tcPr>
          <w:p w14:paraId="34603B80"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242" w:type="dxa"/>
            <w:tcBorders>
              <w:top w:val="single" w:sz="4" w:space="0" w:color="auto"/>
              <w:left w:val="single" w:sz="4" w:space="0" w:color="auto"/>
              <w:bottom w:val="single" w:sz="8" w:space="0" w:color="auto"/>
              <w:right w:val="double" w:sz="4" w:space="0" w:color="auto"/>
            </w:tcBorders>
            <w:vAlign w:val="center"/>
            <w:hideMark/>
          </w:tcPr>
          <w:p w14:paraId="6AD7672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678684DA" w14:textId="77777777" w:rsidTr="00486637">
        <w:trPr>
          <w:trHeight w:val="15"/>
          <w:jc w:val="center"/>
        </w:trPr>
        <w:tc>
          <w:tcPr>
            <w:tcW w:w="2055" w:type="dxa"/>
            <w:tcBorders>
              <w:top w:val="single" w:sz="8" w:space="0" w:color="auto"/>
              <w:left w:val="double" w:sz="4" w:space="0" w:color="auto"/>
              <w:bottom w:val="single" w:sz="4" w:space="0" w:color="auto"/>
              <w:right w:val="single" w:sz="4" w:space="0" w:color="auto"/>
            </w:tcBorders>
            <w:vAlign w:val="center"/>
            <w:hideMark/>
          </w:tcPr>
          <w:p w14:paraId="7D9C22F2"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1.200</w:t>
            </w:r>
          </w:p>
        </w:tc>
        <w:tc>
          <w:tcPr>
            <w:tcW w:w="1017" w:type="dxa"/>
            <w:tcBorders>
              <w:top w:val="single" w:sz="8" w:space="0" w:color="auto"/>
              <w:left w:val="single" w:sz="4" w:space="0" w:color="auto"/>
              <w:bottom w:val="single" w:sz="4" w:space="0" w:color="auto"/>
              <w:right w:val="single" w:sz="4" w:space="0" w:color="auto"/>
            </w:tcBorders>
            <w:vAlign w:val="center"/>
            <w:hideMark/>
          </w:tcPr>
          <w:p w14:paraId="69F59C3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8" w:space="0" w:color="auto"/>
              <w:left w:val="single" w:sz="4" w:space="0" w:color="auto"/>
              <w:bottom w:val="single" w:sz="4" w:space="0" w:color="auto"/>
              <w:right w:val="single" w:sz="4" w:space="0" w:color="auto"/>
            </w:tcBorders>
            <w:vAlign w:val="center"/>
            <w:hideMark/>
          </w:tcPr>
          <w:p w14:paraId="0E77D9F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26F140E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1053C0E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8" w:space="0" w:color="auto"/>
              <w:left w:val="single" w:sz="4" w:space="0" w:color="auto"/>
              <w:bottom w:val="single" w:sz="4" w:space="0" w:color="auto"/>
              <w:right w:val="double" w:sz="4" w:space="0" w:color="auto"/>
            </w:tcBorders>
            <w:vAlign w:val="center"/>
            <w:hideMark/>
          </w:tcPr>
          <w:p w14:paraId="781C0F5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56C4708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EA39B3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1.300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585E4F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CADD81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4477D3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59C5E4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ADACBA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760BF88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91EE71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1.400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193CEE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E74FED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962055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734553"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1376AE0"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2D05FEEE"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444A354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6DEA9D5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CA3D7F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14A02CC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FE22A7A"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8" w:space="0" w:color="auto"/>
              <w:right w:val="double" w:sz="4" w:space="0" w:color="auto"/>
            </w:tcBorders>
            <w:vAlign w:val="center"/>
            <w:hideMark/>
          </w:tcPr>
          <w:p w14:paraId="02846AE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0.9995</w:t>
            </w:r>
          </w:p>
        </w:tc>
      </w:tr>
      <w:tr w:rsidR="009934C4" w:rsidRPr="0040649D" w14:paraId="73A281A6" w14:textId="77777777" w:rsidTr="00486637">
        <w:trPr>
          <w:trHeight w:val="15"/>
          <w:jc w:val="center"/>
        </w:trPr>
        <w:tc>
          <w:tcPr>
            <w:tcW w:w="7365" w:type="dxa"/>
            <w:gridSpan w:val="6"/>
            <w:tcBorders>
              <w:top w:val="single" w:sz="8" w:space="0" w:color="auto"/>
              <w:left w:val="double" w:sz="4" w:space="0" w:color="auto"/>
              <w:bottom w:val="double" w:sz="4" w:space="0" w:color="auto"/>
              <w:right w:val="double" w:sz="4" w:space="0" w:color="auto"/>
            </w:tcBorders>
            <w:vAlign w:val="center"/>
            <w:hideMark/>
          </w:tcPr>
          <w:p w14:paraId="5A11B03A"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Elevation or prevailing barometric pressure at the location of measurement.</w:t>
            </w:r>
          </w:p>
        </w:tc>
      </w:tr>
    </w:tbl>
    <w:p w14:paraId="1ABD4CFA" w14:textId="77777777" w:rsidR="009934C4" w:rsidRPr="0040649D" w:rsidRDefault="009934C4" w:rsidP="009934C4">
      <w:pPr>
        <w:rPr>
          <w:rFonts w:eastAsia="Times New Roman"/>
          <w:b/>
          <w:bCs/>
          <w:szCs w:val="20"/>
        </w:rPr>
      </w:pPr>
    </w:p>
    <w:tbl>
      <w:tblPr>
        <w:tblW w:w="8820" w:type="dxa"/>
        <w:tblInd w:w="525" w:type="dxa"/>
        <w:tblLayout w:type="fixed"/>
        <w:tblCellMar>
          <w:top w:w="43" w:type="dxa"/>
          <w:bottom w:w="43" w:type="dxa"/>
        </w:tblCellMar>
        <w:tblLook w:val="04A0" w:firstRow="1" w:lastRow="0" w:firstColumn="1" w:lastColumn="0" w:noHBand="0" w:noVBand="1"/>
      </w:tblPr>
      <w:tblGrid>
        <w:gridCol w:w="2700"/>
        <w:gridCol w:w="3280"/>
        <w:gridCol w:w="2840"/>
      </w:tblGrid>
      <w:tr w:rsidR="009934C4" w:rsidRPr="0040649D" w14:paraId="645C605D" w14:textId="77777777" w:rsidTr="00486637">
        <w:trPr>
          <w:trHeight w:val="435"/>
        </w:trPr>
        <w:tc>
          <w:tcPr>
            <w:tcW w:w="8820" w:type="dxa"/>
            <w:gridSpan w:val="3"/>
            <w:tcBorders>
              <w:top w:val="double" w:sz="4" w:space="0" w:color="auto"/>
              <w:left w:val="double" w:sz="4" w:space="0" w:color="auto"/>
              <w:bottom w:val="single" w:sz="8" w:space="0" w:color="auto"/>
              <w:right w:val="double" w:sz="4" w:space="0" w:color="auto"/>
            </w:tcBorders>
            <w:vAlign w:val="center"/>
            <w:hideMark/>
          </w:tcPr>
          <w:p w14:paraId="6B3EDC66"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color w:val="000000" w:themeColor="text1"/>
                <w:szCs w:val="20"/>
                <w:u w:val="single"/>
              </w:rPr>
              <w:t>Table X.5.  Cleaning Agents</w:t>
            </w:r>
          </w:p>
          <w:p w14:paraId="659A1D21"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szCs w:val="20"/>
                <w:u w:val="single"/>
              </w:rPr>
              <w:t>(</w:t>
            </w:r>
            <w:r w:rsidRPr="0040649D">
              <w:rPr>
                <w:rFonts w:eastAsia="Times New Roman"/>
                <w:b/>
                <w:bCs/>
                <w:color w:val="000000" w:themeColor="text1"/>
                <w:szCs w:val="20"/>
                <w:u w:val="single"/>
              </w:rPr>
              <w:t>Examples of cleaning agents recommended by digital density meter manufacturers.  Verify the proper cleaning agent for the digital density meter used based on manufacturers recommendation.)</w:t>
            </w:r>
          </w:p>
        </w:tc>
      </w:tr>
      <w:tr w:rsidR="009934C4" w:rsidRPr="0040649D" w14:paraId="17186A9B" w14:textId="77777777" w:rsidTr="00486637">
        <w:trPr>
          <w:trHeight w:val="144"/>
        </w:trPr>
        <w:tc>
          <w:tcPr>
            <w:tcW w:w="2700" w:type="dxa"/>
            <w:tcBorders>
              <w:top w:val="single" w:sz="8" w:space="0" w:color="auto"/>
              <w:left w:val="double" w:sz="4" w:space="0" w:color="auto"/>
              <w:bottom w:val="single" w:sz="4" w:space="0" w:color="auto"/>
              <w:right w:val="single" w:sz="4" w:space="0" w:color="auto"/>
            </w:tcBorders>
            <w:vAlign w:val="center"/>
            <w:hideMark/>
          </w:tcPr>
          <w:p w14:paraId="46E9C6C5" w14:textId="77777777" w:rsidR="009934C4" w:rsidRPr="0040649D" w:rsidRDefault="009934C4" w:rsidP="00486637">
            <w:pPr>
              <w:spacing w:after="0"/>
              <w:jc w:val="center"/>
              <w:rPr>
                <w:szCs w:val="20"/>
              </w:rPr>
            </w:pPr>
            <w:r w:rsidRPr="0040649D">
              <w:rPr>
                <w:rFonts w:eastAsia="Times New Roman"/>
                <w:b/>
                <w:bCs/>
                <w:color w:val="000000" w:themeColor="text1"/>
                <w:szCs w:val="20"/>
                <w:u w:val="single"/>
              </w:rPr>
              <w:t>Commodity</w:t>
            </w:r>
          </w:p>
        </w:tc>
        <w:tc>
          <w:tcPr>
            <w:tcW w:w="3280" w:type="dxa"/>
            <w:tcBorders>
              <w:top w:val="nil"/>
              <w:left w:val="single" w:sz="4" w:space="0" w:color="auto"/>
              <w:bottom w:val="single" w:sz="4" w:space="0" w:color="auto"/>
              <w:right w:val="single" w:sz="4" w:space="0" w:color="auto"/>
            </w:tcBorders>
            <w:vAlign w:val="center"/>
            <w:hideMark/>
          </w:tcPr>
          <w:p w14:paraId="117B5E7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1</w:t>
            </w:r>
          </w:p>
        </w:tc>
        <w:tc>
          <w:tcPr>
            <w:tcW w:w="2840" w:type="dxa"/>
            <w:tcBorders>
              <w:top w:val="nil"/>
              <w:left w:val="single" w:sz="4" w:space="0" w:color="auto"/>
              <w:bottom w:val="single" w:sz="4" w:space="0" w:color="auto"/>
              <w:right w:val="double" w:sz="4" w:space="0" w:color="auto"/>
            </w:tcBorders>
            <w:vAlign w:val="center"/>
            <w:hideMark/>
          </w:tcPr>
          <w:p w14:paraId="44E4C2F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2</w:t>
            </w:r>
          </w:p>
        </w:tc>
      </w:tr>
      <w:tr w:rsidR="009934C4" w:rsidRPr="0040649D" w14:paraId="45453A9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EBE6CDD" w14:textId="77777777" w:rsidR="009934C4" w:rsidRPr="0040649D" w:rsidRDefault="009934C4" w:rsidP="00486637">
            <w:pPr>
              <w:spacing w:after="0"/>
              <w:rPr>
                <w:szCs w:val="20"/>
              </w:rPr>
            </w:pPr>
            <w:r w:rsidRPr="0040649D">
              <w:rPr>
                <w:rFonts w:eastAsia="Times New Roman"/>
                <w:b/>
                <w:bCs/>
                <w:color w:val="000000" w:themeColor="text1"/>
                <w:szCs w:val="20"/>
                <w:u w:val="single"/>
              </w:rPr>
              <w:t>Petroleum products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A6328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Toluene, petroleum naphtha, petroleum ether, n-nonane, cyclohexane</w:t>
            </w:r>
          </w:p>
        </w:tc>
        <w:tc>
          <w:tcPr>
            <w:tcW w:w="2840" w:type="dxa"/>
            <w:tcBorders>
              <w:top w:val="single" w:sz="4" w:space="0" w:color="auto"/>
              <w:left w:val="single" w:sz="4" w:space="0" w:color="auto"/>
              <w:bottom w:val="single" w:sz="4" w:space="0" w:color="auto"/>
              <w:right w:val="double" w:sz="4" w:space="0" w:color="auto"/>
            </w:tcBorders>
            <w:vAlign w:val="center"/>
            <w:hideMark/>
          </w:tcPr>
          <w:p w14:paraId="191E94F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4A2B07E5"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0BE6A168" w14:textId="77777777" w:rsidR="009934C4" w:rsidRPr="0040649D" w:rsidRDefault="009934C4" w:rsidP="00486637">
            <w:pPr>
              <w:spacing w:after="0"/>
              <w:rPr>
                <w:szCs w:val="20"/>
              </w:rPr>
            </w:pPr>
            <w:r w:rsidRPr="0040649D">
              <w:rPr>
                <w:rFonts w:eastAsia="Times New Roman"/>
                <w:b/>
                <w:bCs/>
                <w:color w:val="000000" w:themeColor="text1"/>
                <w:szCs w:val="20"/>
                <w:u w:val="single"/>
              </w:rPr>
              <w:t>Battery acid</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9CADC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6682FCD9"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65412E6"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6FDAA7B7" w14:textId="77777777" w:rsidR="009934C4" w:rsidRPr="0040649D" w:rsidRDefault="009934C4" w:rsidP="00486637">
            <w:pPr>
              <w:spacing w:after="0"/>
              <w:rPr>
                <w:szCs w:val="20"/>
              </w:rPr>
            </w:pPr>
            <w:r w:rsidRPr="0040649D">
              <w:rPr>
                <w:rFonts w:eastAsia="Times New Roman"/>
                <w:b/>
                <w:bCs/>
                <w:color w:val="000000" w:themeColor="text1"/>
                <w:szCs w:val="20"/>
                <w:u w:val="single"/>
              </w:rPr>
              <w:t>Liquid soap and detergent, shampoo</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2611B4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260601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18C1D2A9"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265DDA4" w14:textId="77777777" w:rsidR="009934C4" w:rsidRPr="0040649D" w:rsidRDefault="009934C4" w:rsidP="00486637">
            <w:pPr>
              <w:spacing w:after="0"/>
              <w:rPr>
                <w:szCs w:val="20"/>
              </w:rPr>
            </w:pPr>
            <w:r w:rsidRPr="0040649D">
              <w:rPr>
                <w:rFonts w:eastAsia="Times New Roman"/>
                <w:b/>
                <w:bCs/>
                <w:color w:val="000000" w:themeColor="text1"/>
                <w:szCs w:val="20"/>
                <w:u w:val="single"/>
              </w:rPr>
              <w:t>Salad dressing, mayonnaise</w:t>
            </w:r>
          </w:p>
        </w:tc>
        <w:tc>
          <w:tcPr>
            <w:tcW w:w="3280" w:type="dxa"/>
            <w:tcBorders>
              <w:top w:val="single" w:sz="4" w:space="0" w:color="auto"/>
              <w:left w:val="single" w:sz="4" w:space="0" w:color="auto"/>
              <w:bottom w:val="single" w:sz="4" w:space="0" w:color="auto"/>
              <w:right w:val="single" w:sz="4" w:space="0" w:color="auto"/>
            </w:tcBorders>
            <w:vAlign w:val="center"/>
            <w:hideMark/>
          </w:tcPr>
          <w:p w14:paraId="48F4BF7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Petroleum naphtha, dish washing agent in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062C8E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5CEE3BCA"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5EBB4C5F" w14:textId="77777777" w:rsidR="009934C4" w:rsidRPr="0040649D" w:rsidRDefault="009934C4" w:rsidP="00486637">
            <w:pPr>
              <w:spacing w:after="0"/>
              <w:rPr>
                <w:szCs w:val="20"/>
              </w:rPr>
            </w:pPr>
            <w:r w:rsidRPr="0040649D">
              <w:rPr>
                <w:rFonts w:eastAsia="Times New Roman"/>
                <w:b/>
                <w:bCs/>
                <w:color w:val="000000" w:themeColor="text1"/>
                <w:szCs w:val="20"/>
                <w:u w:val="single"/>
              </w:rPr>
              <w:t>Suntan lotion</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26DD47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A7BDD8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7C1619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3A78939E" w14:textId="77777777" w:rsidR="009934C4" w:rsidRPr="0040649D" w:rsidRDefault="009934C4" w:rsidP="00486637">
            <w:pPr>
              <w:spacing w:after="0"/>
              <w:rPr>
                <w:szCs w:val="20"/>
              </w:rPr>
            </w:pPr>
            <w:r w:rsidRPr="0040649D">
              <w:rPr>
                <w:rFonts w:eastAsia="Times New Roman"/>
                <w:b/>
                <w:bCs/>
                <w:color w:val="000000" w:themeColor="text1"/>
                <w:szCs w:val="20"/>
                <w:u w:val="single"/>
              </w:rPr>
              <w:t>Spirits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EC3E91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CD114C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21E95B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6D5ECCC" w14:textId="77777777" w:rsidR="009934C4" w:rsidRPr="0040649D" w:rsidRDefault="009934C4" w:rsidP="00486637">
            <w:pPr>
              <w:spacing w:after="0"/>
              <w:rPr>
                <w:szCs w:val="20"/>
              </w:rPr>
            </w:pPr>
            <w:r w:rsidRPr="0040649D">
              <w:rPr>
                <w:rFonts w:eastAsia="Times New Roman"/>
                <w:b/>
                <w:bCs/>
                <w:color w:val="000000" w:themeColor="text1"/>
                <w:szCs w:val="20"/>
                <w:u w:val="single"/>
              </w:rPr>
              <w:t>Grape juice, syrup</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7EA4D1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Warm 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29D26E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7FFEE7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060A9D0" w14:textId="77777777" w:rsidR="009934C4" w:rsidRPr="0040649D" w:rsidRDefault="009934C4" w:rsidP="00486637">
            <w:pPr>
              <w:spacing w:after="0"/>
              <w:rPr>
                <w:szCs w:val="20"/>
              </w:rPr>
            </w:pPr>
            <w:r w:rsidRPr="0040649D">
              <w:rPr>
                <w:rFonts w:eastAsia="Times New Roman"/>
                <w:b/>
                <w:bCs/>
                <w:color w:val="000000" w:themeColor="text1"/>
                <w:szCs w:val="20"/>
                <w:u w:val="single"/>
              </w:rPr>
              <w:t>Milk*</w:t>
            </w:r>
          </w:p>
        </w:tc>
        <w:tc>
          <w:tcPr>
            <w:tcW w:w="3280" w:type="dxa"/>
            <w:tcBorders>
              <w:top w:val="single" w:sz="4" w:space="0" w:color="auto"/>
              <w:left w:val="single" w:sz="4" w:space="0" w:color="auto"/>
              <w:bottom w:val="single" w:sz="4" w:space="0" w:color="auto"/>
              <w:right w:val="single" w:sz="4" w:space="0" w:color="auto"/>
            </w:tcBorders>
            <w:vAlign w:val="center"/>
            <w:hideMark/>
          </w:tcPr>
          <w:p w14:paraId="675F484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 enzymatic lab cleaner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D65DDE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498AD4E5" w14:textId="77777777" w:rsidTr="00486637">
        <w:trPr>
          <w:trHeight w:val="144"/>
        </w:trPr>
        <w:tc>
          <w:tcPr>
            <w:tcW w:w="8820" w:type="dxa"/>
            <w:gridSpan w:val="3"/>
            <w:tcBorders>
              <w:top w:val="single" w:sz="4" w:space="0" w:color="auto"/>
              <w:left w:val="double" w:sz="4" w:space="0" w:color="auto"/>
              <w:bottom w:val="double" w:sz="4" w:space="0" w:color="auto"/>
              <w:right w:val="double" w:sz="4" w:space="0" w:color="auto"/>
            </w:tcBorders>
            <w:vAlign w:val="center"/>
          </w:tcPr>
          <w:p w14:paraId="106D3B5B" w14:textId="77777777" w:rsidR="009934C4" w:rsidRPr="0040649D" w:rsidRDefault="009934C4" w:rsidP="00486637">
            <w:pPr>
              <w:spacing w:after="120"/>
              <w:rPr>
                <w:rFonts w:eastAsia="Times New Roman"/>
                <w:b/>
                <w:bCs/>
                <w:color w:val="000000" w:themeColor="text1"/>
                <w:szCs w:val="20"/>
                <w:u w:val="single"/>
              </w:rPr>
            </w:pPr>
            <w:r w:rsidRPr="0040649D">
              <w:rPr>
                <w:rFonts w:eastAsia="Times New Roman"/>
                <w:b/>
                <w:bCs/>
                <w:szCs w:val="20"/>
                <w:u w:val="single"/>
              </w:rPr>
              <w:t>*NOTE:  Do not introduce ethanol or other alcohols into instrument without first flushing all milk products from instruments.</w:t>
            </w:r>
          </w:p>
        </w:tc>
      </w:tr>
    </w:tbl>
    <w:p w14:paraId="41761EFF" w14:textId="77777777" w:rsidR="00746905" w:rsidRDefault="00746905" w:rsidP="00746905">
      <w:pPr>
        <w:keepNext/>
        <w:spacing w:before="240"/>
        <w:rPr>
          <w:b/>
          <w:szCs w:val="20"/>
        </w:rPr>
      </w:pPr>
      <w:r w:rsidRPr="00F759CF">
        <w:rPr>
          <w:b/>
          <w:szCs w:val="20"/>
        </w:rPr>
        <w:t>Previous Action:</w:t>
      </w:r>
    </w:p>
    <w:p w14:paraId="6B8FE70A" w14:textId="77777777" w:rsidR="00746905" w:rsidRPr="00307D56" w:rsidRDefault="00746905" w:rsidP="00746905">
      <w:pPr>
        <w:keepNext/>
        <w:rPr>
          <w:bCs/>
          <w:szCs w:val="20"/>
        </w:rPr>
      </w:pPr>
      <w:r>
        <w:rPr>
          <w:b/>
          <w:szCs w:val="20"/>
        </w:rPr>
        <w:tab/>
      </w:r>
      <w:r w:rsidRPr="00307D56">
        <w:rPr>
          <w:bCs/>
          <w:szCs w:val="20"/>
        </w:rPr>
        <w:t xml:space="preserve">2022: </w:t>
      </w:r>
      <w:r>
        <w:rPr>
          <w:bCs/>
          <w:szCs w:val="20"/>
        </w:rPr>
        <w:t>Voting – Returned to Committee</w:t>
      </w:r>
    </w:p>
    <w:p w14:paraId="0A9F52A3" w14:textId="77777777" w:rsidR="00746905" w:rsidRPr="00F759CF" w:rsidRDefault="00746905" w:rsidP="00746905">
      <w:pPr>
        <w:keepNext/>
        <w:spacing w:before="240"/>
        <w:rPr>
          <w:b/>
          <w:szCs w:val="20"/>
        </w:rPr>
      </w:pPr>
      <w:r w:rsidRPr="00F759CF">
        <w:rPr>
          <w:b/>
          <w:szCs w:val="20"/>
        </w:rPr>
        <w:t>Original Justification:</w:t>
      </w:r>
    </w:p>
    <w:p w14:paraId="1D31EF30" w14:textId="77777777" w:rsidR="00746905" w:rsidRPr="00796E45" w:rsidRDefault="00746905" w:rsidP="00DC2C80">
      <w:pPr>
        <w:pStyle w:val="ListParagraph"/>
        <w:numPr>
          <w:ilvl w:val="0"/>
          <w:numId w:val="64"/>
        </w:numPr>
        <w:spacing w:before="40" w:after="0"/>
        <w:ind w:left="-18"/>
        <w:rPr>
          <w:szCs w:val="20"/>
        </w:rPr>
      </w:pPr>
      <w:r w:rsidRPr="00796E45">
        <w:rPr>
          <w:szCs w:val="20"/>
        </w:rPr>
        <w:t>Current test procedures are slow and awkward due to the need of using borosilicate glassware for package checking.  Digital density meters are fast, use small samples size (2 ml) and have built in thermometers.</w:t>
      </w:r>
    </w:p>
    <w:p w14:paraId="1FB1D237" w14:textId="77777777" w:rsidR="00746905" w:rsidRPr="00796E45" w:rsidRDefault="00746905" w:rsidP="00DC2C80">
      <w:pPr>
        <w:pStyle w:val="ListParagraph"/>
        <w:numPr>
          <w:ilvl w:val="0"/>
          <w:numId w:val="64"/>
        </w:numPr>
        <w:spacing w:before="40" w:after="0"/>
        <w:ind w:left="-18"/>
        <w:rPr>
          <w:szCs w:val="20"/>
        </w:rPr>
      </w:pPr>
      <w:r w:rsidRPr="00796E45">
        <w:rPr>
          <w:szCs w:val="20"/>
        </w:rPr>
        <w:lastRenderedPageBreak/>
        <w:t>Fast and accurate.</w:t>
      </w:r>
    </w:p>
    <w:p w14:paraId="03DA504A" w14:textId="77777777" w:rsidR="00746905" w:rsidRPr="00796E45" w:rsidRDefault="00746905" w:rsidP="00DC2C80">
      <w:pPr>
        <w:pStyle w:val="ListParagraph"/>
        <w:numPr>
          <w:ilvl w:val="0"/>
          <w:numId w:val="64"/>
        </w:numPr>
        <w:spacing w:before="40" w:after="0"/>
        <w:ind w:left="-18"/>
        <w:rPr>
          <w:szCs w:val="20"/>
        </w:rPr>
      </w:pPr>
      <w:r w:rsidRPr="00796E45">
        <w:rPr>
          <w:szCs w:val="20"/>
        </w:rPr>
        <w:t>Using digital density meters equipped with built-in API density tables will not require the cooling samples to 60 F.</w:t>
      </w:r>
    </w:p>
    <w:p w14:paraId="6946E539"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to “wet down” volumetric flasks before each measurement</w:t>
      </w:r>
    </w:p>
    <w:p w14:paraId="5FD49A57" w14:textId="77777777" w:rsidR="00746905" w:rsidRPr="00796E45" w:rsidRDefault="00746905" w:rsidP="00DC2C80">
      <w:pPr>
        <w:pStyle w:val="ListParagraph"/>
        <w:numPr>
          <w:ilvl w:val="0"/>
          <w:numId w:val="64"/>
        </w:numPr>
        <w:spacing w:before="40" w:after="0"/>
        <w:ind w:left="-18"/>
        <w:rPr>
          <w:szCs w:val="20"/>
        </w:rPr>
      </w:pPr>
      <w:r w:rsidRPr="00796E45">
        <w:rPr>
          <w:szCs w:val="20"/>
        </w:rPr>
        <w:t>Most non-food products may be recovered without contamination.</w:t>
      </w:r>
    </w:p>
    <w:p w14:paraId="7A31E540" w14:textId="77777777" w:rsidR="00746905" w:rsidRPr="00796E45" w:rsidRDefault="00746905" w:rsidP="00DC2C80">
      <w:pPr>
        <w:pStyle w:val="ListParagraph"/>
        <w:numPr>
          <w:ilvl w:val="0"/>
          <w:numId w:val="64"/>
        </w:numPr>
        <w:spacing w:before="40" w:after="0"/>
        <w:ind w:left="-18"/>
        <w:rPr>
          <w:szCs w:val="20"/>
        </w:rPr>
      </w:pPr>
      <w:r w:rsidRPr="00796E45">
        <w:rPr>
          <w:szCs w:val="20"/>
        </w:rPr>
        <w:t>Only small sample size (2 ml) of the product is needed for testing.</w:t>
      </w:r>
    </w:p>
    <w:p w14:paraId="6734CCCC"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for partial immersion thermometer or volumetric flasks.</w:t>
      </w:r>
    </w:p>
    <w:p w14:paraId="6FA19462" w14:textId="77777777" w:rsidR="00746905" w:rsidRPr="00796E45" w:rsidRDefault="00746905" w:rsidP="00DC2C80">
      <w:pPr>
        <w:pStyle w:val="ListParagraph"/>
        <w:numPr>
          <w:ilvl w:val="0"/>
          <w:numId w:val="64"/>
        </w:numPr>
        <w:spacing w:before="40" w:after="0"/>
        <w:ind w:left="-18"/>
        <w:rPr>
          <w:szCs w:val="20"/>
        </w:rPr>
      </w:pPr>
      <w:r w:rsidRPr="00796E45">
        <w:rPr>
          <w:szCs w:val="20"/>
        </w:rPr>
        <w:t>Current method in “Section 3.4 Volumetric Test Procedures for Viscous Fluids – Headspace” does not work for plastic oblong bottles often used for motor oil.</w:t>
      </w:r>
    </w:p>
    <w:p w14:paraId="24C6717C" w14:textId="77777777" w:rsidR="00746905" w:rsidRDefault="00746905" w:rsidP="00DC2C80">
      <w:pPr>
        <w:pStyle w:val="ListParagraph"/>
        <w:numPr>
          <w:ilvl w:val="0"/>
          <w:numId w:val="64"/>
        </w:numPr>
        <w:ind w:left="-18"/>
        <w:rPr>
          <w:bCs/>
          <w:szCs w:val="20"/>
        </w:rPr>
      </w:pPr>
      <w:r w:rsidRPr="00796E45">
        <w:rPr>
          <w:szCs w:val="20"/>
        </w:rPr>
        <w:t>Eliminates the entrapment of air in testing viscous fluids (i.e. motor oil, DEF, antifreeze, syrups, etc.)</w:t>
      </w:r>
      <w:r w:rsidRPr="00796E45">
        <w:rPr>
          <w:bCs/>
          <w:szCs w:val="20"/>
        </w:rPr>
        <w:t>The submitter requested that this be a Voting Item in 2022.</w:t>
      </w:r>
    </w:p>
    <w:p w14:paraId="6BFC5B84" w14:textId="77777777" w:rsidR="00746905" w:rsidRPr="00732788" w:rsidRDefault="00746905" w:rsidP="00746905">
      <w:pPr>
        <w:rPr>
          <w:szCs w:val="20"/>
        </w:rPr>
      </w:pPr>
      <w:bookmarkStart w:id="43" w:name="_Hlk81567273"/>
      <w:r>
        <w:rPr>
          <w:szCs w:val="20"/>
        </w:rPr>
        <w:t xml:space="preserve">A NIST intern had done an investigation on the use portable density meters and NIST published a report in 2006 based only on that intern’s study. The study is incomplete as the report references data in the appendix which does not exist. </w:t>
      </w:r>
      <w:r w:rsidRPr="00732788">
        <w:rPr>
          <w:szCs w:val="20"/>
        </w:rPr>
        <w:t>Therefore, the information is questionable and not in step with available technology</w:t>
      </w:r>
      <w:bookmarkEnd w:id="43"/>
    </w:p>
    <w:p w14:paraId="4B4FBD01" w14:textId="77777777" w:rsidR="00746905" w:rsidRPr="00732788" w:rsidRDefault="00746905" w:rsidP="00746905">
      <w:pPr>
        <w:rPr>
          <w:bCs/>
          <w:szCs w:val="20"/>
        </w:rPr>
      </w:pPr>
      <w:r w:rsidRPr="00732788">
        <w:rPr>
          <w:bCs/>
          <w:szCs w:val="20"/>
        </w:rPr>
        <w:t>The submitter requested that this be a Voting Item in 2022.</w:t>
      </w:r>
      <w:r w:rsidRPr="00732788">
        <w:rPr>
          <w:szCs w:val="20"/>
        </w:rPr>
        <w:t xml:space="preserve"> </w:t>
      </w:r>
    </w:p>
    <w:p w14:paraId="4D12B87D" w14:textId="77777777" w:rsidR="00746905" w:rsidRPr="00732788" w:rsidRDefault="00746905" w:rsidP="00746905">
      <w:pPr>
        <w:keepNext/>
        <w:rPr>
          <w:b/>
          <w:szCs w:val="20"/>
        </w:rPr>
      </w:pPr>
      <w:r w:rsidRPr="00732788">
        <w:rPr>
          <w:b/>
          <w:szCs w:val="20"/>
        </w:rPr>
        <w:t>Comments in Favor:</w:t>
      </w:r>
    </w:p>
    <w:p w14:paraId="623C672E" w14:textId="77777777" w:rsidR="00746905" w:rsidRPr="00732788" w:rsidRDefault="00746905" w:rsidP="00746905">
      <w:pPr>
        <w:keepNext/>
        <w:ind w:left="720"/>
        <w:rPr>
          <w:b/>
          <w:szCs w:val="20"/>
        </w:rPr>
      </w:pPr>
      <w:r w:rsidRPr="00732788">
        <w:rPr>
          <w:b/>
          <w:szCs w:val="20"/>
        </w:rPr>
        <w:t>Regulatory:</w:t>
      </w:r>
    </w:p>
    <w:p w14:paraId="424F2C66" w14:textId="77777777" w:rsidR="00746905" w:rsidRPr="00FD5E65" w:rsidRDefault="00746905" w:rsidP="00DC2C80">
      <w:pPr>
        <w:pStyle w:val="ListParagraph"/>
        <w:numPr>
          <w:ilvl w:val="0"/>
          <w:numId w:val="27"/>
        </w:numPr>
        <w:spacing w:after="0" w:line="259" w:lineRule="auto"/>
        <w:contextualSpacing/>
        <w:rPr>
          <w:szCs w:val="20"/>
        </w:rPr>
      </w:pPr>
      <w:r w:rsidRPr="00FD5E65">
        <w:rPr>
          <w:szCs w:val="20"/>
        </w:rPr>
        <w:t>Six regulators supported the item as voting.</w:t>
      </w:r>
    </w:p>
    <w:p w14:paraId="726712FA" w14:textId="77777777" w:rsidR="00746905" w:rsidRPr="00FD5E65" w:rsidRDefault="00746905" w:rsidP="00746905">
      <w:pPr>
        <w:spacing w:before="240"/>
        <w:ind w:left="720"/>
        <w:rPr>
          <w:b/>
          <w:szCs w:val="20"/>
        </w:rPr>
      </w:pPr>
      <w:r w:rsidRPr="00FD5E65">
        <w:rPr>
          <w:b/>
          <w:szCs w:val="20"/>
        </w:rPr>
        <w:t>Industry:</w:t>
      </w:r>
    </w:p>
    <w:p w14:paraId="774FFD6C" w14:textId="77777777" w:rsidR="00746905" w:rsidRPr="00FD5E65" w:rsidRDefault="00746905" w:rsidP="00DC2C80">
      <w:pPr>
        <w:pStyle w:val="ListParagraph"/>
        <w:numPr>
          <w:ilvl w:val="0"/>
          <w:numId w:val="27"/>
        </w:numPr>
        <w:spacing w:after="0" w:line="259" w:lineRule="auto"/>
        <w:contextualSpacing/>
        <w:rPr>
          <w:szCs w:val="20"/>
        </w:rPr>
      </w:pPr>
      <w:r w:rsidRPr="00FD5E65">
        <w:rPr>
          <w:szCs w:val="20"/>
        </w:rPr>
        <w:t>None</w:t>
      </w:r>
    </w:p>
    <w:p w14:paraId="52BA1B22" w14:textId="77777777" w:rsidR="00746905" w:rsidRPr="00FD5E65" w:rsidRDefault="00746905" w:rsidP="00746905">
      <w:pPr>
        <w:spacing w:before="240"/>
        <w:ind w:left="720"/>
        <w:rPr>
          <w:b/>
          <w:szCs w:val="20"/>
        </w:rPr>
      </w:pPr>
      <w:r w:rsidRPr="00FD5E65">
        <w:rPr>
          <w:b/>
          <w:szCs w:val="20"/>
        </w:rPr>
        <w:t>Advisory:</w:t>
      </w:r>
    </w:p>
    <w:p w14:paraId="48AFCDC7" w14:textId="77777777" w:rsidR="00746905" w:rsidRPr="00FD5E65" w:rsidRDefault="00746905" w:rsidP="00DC2C80">
      <w:pPr>
        <w:pStyle w:val="ListParagraph"/>
        <w:numPr>
          <w:ilvl w:val="0"/>
          <w:numId w:val="27"/>
        </w:numPr>
        <w:spacing w:after="0" w:line="259" w:lineRule="auto"/>
        <w:contextualSpacing/>
        <w:rPr>
          <w:szCs w:val="20"/>
        </w:rPr>
      </w:pPr>
      <w:r w:rsidRPr="00FD5E65">
        <w:rPr>
          <w:szCs w:val="20"/>
        </w:rPr>
        <w:t>None</w:t>
      </w:r>
    </w:p>
    <w:p w14:paraId="1B7630C0" w14:textId="77777777" w:rsidR="00746905" w:rsidRPr="00FD5E65" w:rsidRDefault="00746905" w:rsidP="00746905">
      <w:pPr>
        <w:spacing w:before="240"/>
        <w:rPr>
          <w:b/>
          <w:szCs w:val="20"/>
        </w:rPr>
      </w:pPr>
      <w:r w:rsidRPr="00FD5E65">
        <w:rPr>
          <w:b/>
          <w:szCs w:val="20"/>
        </w:rPr>
        <w:t>Comments Against:</w:t>
      </w:r>
    </w:p>
    <w:p w14:paraId="2038E6FB" w14:textId="77777777" w:rsidR="00746905" w:rsidRPr="00FD5E65" w:rsidRDefault="00746905" w:rsidP="00746905">
      <w:pPr>
        <w:ind w:left="720"/>
        <w:rPr>
          <w:b/>
          <w:szCs w:val="20"/>
        </w:rPr>
      </w:pPr>
      <w:r w:rsidRPr="00FD5E65">
        <w:rPr>
          <w:b/>
          <w:szCs w:val="20"/>
        </w:rPr>
        <w:t>Regulatory:</w:t>
      </w:r>
    </w:p>
    <w:p w14:paraId="4201EB9F"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5EB914B1" w14:textId="77777777" w:rsidR="00746905" w:rsidRPr="00FD5E65" w:rsidRDefault="00746905" w:rsidP="00CA54F9">
      <w:pPr>
        <w:keepNext/>
        <w:keepLines/>
        <w:spacing w:before="240"/>
        <w:ind w:left="720"/>
        <w:rPr>
          <w:b/>
          <w:szCs w:val="20"/>
        </w:rPr>
      </w:pPr>
      <w:r w:rsidRPr="00FD5E65">
        <w:rPr>
          <w:b/>
          <w:szCs w:val="20"/>
        </w:rPr>
        <w:t>Industry:</w:t>
      </w:r>
    </w:p>
    <w:p w14:paraId="7D5BB3A6" w14:textId="77777777" w:rsidR="00746905" w:rsidRPr="00FD5E65" w:rsidRDefault="00746905" w:rsidP="00CA54F9">
      <w:pPr>
        <w:pStyle w:val="ListParagraph"/>
        <w:keepNext/>
        <w:keepLines/>
        <w:numPr>
          <w:ilvl w:val="0"/>
          <w:numId w:val="28"/>
        </w:numPr>
        <w:spacing w:after="0" w:line="259" w:lineRule="auto"/>
        <w:contextualSpacing/>
        <w:rPr>
          <w:szCs w:val="20"/>
        </w:rPr>
      </w:pPr>
      <w:r w:rsidRPr="00FD5E65">
        <w:rPr>
          <w:szCs w:val="20"/>
        </w:rPr>
        <w:t>None</w:t>
      </w:r>
    </w:p>
    <w:p w14:paraId="4207CFFB" w14:textId="77777777" w:rsidR="00746905" w:rsidRPr="00FD5E65" w:rsidRDefault="00746905" w:rsidP="00746905">
      <w:pPr>
        <w:spacing w:before="240"/>
        <w:ind w:left="720"/>
        <w:rPr>
          <w:b/>
          <w:szCs w:val="20"/>
        </w:rPr>
      </w:pPr>
      <w:r w:rsidRPr="00FD5E65">
        <w:rPr>
          <w:b/>
          <w:szCs w:val="20"/>
        </w:rPr>
        <w:t>Advisory:</w:t>
      </w:r>
    </w:p>
    <w:p w14:paraId="40C2A095"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05974A27" w14:textId="77777777" w:rsidR="00746905" w:rsidRPr="00FD5E65" w:rsidRDefault="00746905" w:rsidP="00746905">
      <w:pPr>
        <w:spacing w:before="240"/>
        <w:rPr>
          <w:b/>
          <w:szCs w:val="20"/>
        </w:rPr>
      </w:pPr>
      <w:r w:rsidRPr="00FD5E65">
        <w:rPr>
          <w:b/>
          <w:szCs w:val="20"/>
        </w:rPr>
        <w:t>Neutral Comments:</w:t>
      </w:r>
    </w:p>
    <w:p w14:paraId="18045B5D" w14:textId="77777777" w:rsidR="00746905" w:rsidRPr="00FD5E65" w:rsidRDefault="00746905" w:rsidP="00746905">
      <w:pPr>
        <w:ind w:left="720"/>
        <w:rPr>
          <w:b/>
          <w:szCs w:val="20"/>
        </w:rPr>
      </w:pPr>
      <w:r w:rsidRPr="00FD5E65">
        <w:rPr>
          <w:b/>
          <w:szCs w:val="20"/>
        </w:rPr>
        <w:t>Regulatory:</w:t>
      </w:r>
    </w:p>
    <w:p w14:paraId="7A31C42A"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623F871A" w14:textId="77777777" w:rsidR="00746905" w:rsidRPr="00FD5E65" w:rsidRDefault="00746905" w:rsidP="00746905">
      <w:pPr>
        <w:spacing w:before="240"/>
        <w:ind w:left="720"/>
        <w:rPr>
          <w:b/>
          <w:szCs w:val="20"/>
        </w:rPr>
      </w:pPr>
      <w:r w:rsidRPr="00FD5E65">
        <w:rPr>
          <w:b/>
          <w:szCs w:val="20"/>
        </w:rPr>
        <w:t>Industry:</w:t>
      </w:r>
    </w:p>
    <w:p w14:paraId="3A2ED66C"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lastRenderedPageBreak/>
        <w:t>None</w:t>
      </w:r>
    </w:p>
    <w:p w14:paraId="31E4CF3E" w14:textId="77777777" w:rsidR="00746905" w:rsidRPr="00FD5E65" w:rsidRDefault="00746905" w:rsidP="00746905">
      <w:pPr>
        <w:spacing w:before="240"/>
        <w:ind w:left="720"/>
        <w:rPr>
          <w:b/>
          <w:szCs w:val="20"/>
        </w:rPr>
      </w:pPr>
      <w:r w:rsidRPr="00FD5E65">
        <w:rPr>
          <w:b/>
          <w:szCs w:val="20"/>
        </w:rPr>
        <w:t>Advisory:</w:t>
      </w:r>
    </w:p>
    <w:p w14:paraId="4395F7E0" w14:textId="7D7FC747" w:rsidR="00746905" w:rsidRPr="00746905" w:rsidRDefault="00746905" w:rsidP="00DC2C80">
      <w:pPr>
        <w:pStyle w:val="ListParagraph"/>
        <w:numPr>
          <w:ilvl w:val="0"/>
          <w:numId w:val="28"/>
        </w:numPr>
        <w:spacing w:after="0"/>
        <w:rPr>
          <w:rFonts w:eastAsia="Times New Roman"/>
          <w:szCs w:val="20"/>
          <w:u w:val="single"/>
        </w:rPr>
      </w:pPr>
      <w:r w:rsidRPr="00FD5E65">
        <w:rPr>
          <w:rFonts w:eastAsiaTheme="minorHAnsi"/>
          <w:szCs w:val="20"/>
        </w:rPr>
        <w:t xml:space="preserve">Mr. Sefcik stated that </w:t>
      </w:r>
      <w:r w:rsidRPr="00FD5E65">
        <w:rPr>
          <w:szCs w:val="20"/>
        </w:rPr>
        <w:t xml:space="preserve">OWM has engaged its Lab Metrology program to provide significant input and feedback in determining and assessing any technical gaps.   OWM has provided a revised copy of the Item Under Consideration which is available on the NCWM website.  In addition, OWM has provided in it detailed analysis a clear indication on what we propose changing and reasoning behind it.  Even with the proposed changes, we believe the item still needs to be vetted as we consider these substantial changes. </w:t>
      </w:r>
    </w:p>
    <w:p w14:paraId="6B531D12" w14:textId="77777777" w:rsidR="00746905" w:rsidRPr="00FD5E65" w:rsidRDefault="00746905" w:rsidP="00DC2C80">
      <w:pPr>
        <w:pStyle w:val="ListParagraph"/>
        <w:numPr>
          <w:ilvl w:val="0"/>
          <w:numId w:val="28"/>
        </w:numPr>
        <w:spacing w:after="0"/>
        <w:rPr>
          <w:szCs w:val="20"/>
        </w:rPr>
      </w:pPr>
      <w:r w:rsidRPr="00FD5E65">
        <w:rPr>
          <w:szCs w:val="20"/>
        </w:rPr>
        <w:t>Mr. Sefcik reiterated the concern that limited testing analysis has been provided by the submitter and questions regarding the proper calibration and validation methods of the device, limitations of the devices use, and whether adding a step for using a Viscometer to determine viscosity before determining the density is needed.</w:t>
      </w:r>
    </w:p>
    <w:p w14:paraId="6E8F2D6D" w14:textId="77777777" w:rsidR="00746905" w:rsidRPr="00FD5E65" w:rsidRDefault="00746905" w:rsidP="00746905">
      <w:pPr>
        <w:rPr>
          <w:b/>
          <w:szCs w:val="20"/>
        </w:rPr>
      </w:pPr>
    </w:p>
    <w:p w14:paraId="05CEB267" w14:textId="77777777" w:rsidR="00746905" w:rsidRPr="00FD5E65" w:rsidRDefault="00746905" w:rsidP="00746905">
      <w:pPr>
        <w:rPr>
          <w:b/>
          <w:szCs w:val="20"/>
        </w:rPr>
      </w:pPr>
      <w:r w:rsidRPr="00FD5E65">
        <w:rPr>
          <w:b/>
          <w:szCs w:val="20"/>
        </w:rPr>
        <w:t>Item Development:</w:t>
      </w:r>
    </w:p>
    <w:p w14:paraId="659EBA03" w14:textId="77777777" w:rsidR="00746905" w:rsidRPr="00FD5E65" w:rsidRDefault="00746905" w:rsidP="00746905">
      <w:pPr>
        <w:rPr>
          <w:bCs/>
          <w:szCs w:val="20"/>
        </w:rPr>
      </w:pPr>
      <w:r w:rsidRPr="00FD5E65">
        <w:rPr>
          <w:bCs/>
          <w:szCs w:val="20"/>
          <w:u w:val="single"/>
        </w:rPr>
        <w:t>NCWM 2022 Interim Meeting:</w:t>
      </w:r>
      <w:r w:rsidRPr="00FD5E65">
        <w:rPr>
          <w:bCs/>
          <w:szCs w:val="20"/>
        </w:rPr>
        <w:t xml:space="preserve"> The Committee assigned Voting status for this item at the 2022 Interim Meeting. </w:t>
      </w:r>
    </w:p>
    <w:p w14:paraId="1552DF75" w14:textId="77777777" w:rsidR="00746905" w:rsidRPr="00FD5E65" w:rsidRDefault="00746905" w:rsidP="00746905">
      <w:pPr>
        <w:rPr>
          <w:bCs/>
          <w:szCs w:val="20"/>
        </w:rPr>
      </w:pPr>
      <w:r w:rsidRPr="00FD5E65">
        <w:rPr>
          <w:bCs/>
          <w:szCs w:val="20"/>
        </w:rPr>
        <w:t xml:space="preserve">The Committee believed the latest proposal was fully developed, addressed previous concerns and was </w:t>
      </w:r>
      <w:r w:rsidRPr="00FD5E65">
        <w:rPr>
          <w:szCs w:val="20"/>
        </w:rPr>
        <w:t xml:space="preserve">therefore </w:t>
      </w:r>
      <w:r w:rsidRPr="00FD5E65">
        <w:rPr>
          <w:bCs/>
          <w:szCs w:val="20"/>
        </w:rPr>
        <w:t xml:space="preserve">ready for a vote. </w:t>
      </w:r>
    </w:p>
    <w:p w14:paraId="2753413B" w14:textId="77777777" w:rsidR="00746905" w:rsidRPr="00FD5E65" w:rsidRDefault="00746905" w:rsidP="00746905">
      <w:pPr>
        <w:rPr>
          <w:bCs/>
          <w:szCs w:val="20"/>
        </w:rPr>
      </w:pPr>
      <w:r w:rsidRPr="00FD5E65">
        <w:rPr>
          <w:bCs/>
          <w:szCs w:val="20"/>
        </w:rPr>
        <w:t>Additionally, the Committee believed the item provides a tool to Weights and Measures Officials that will improve efficiency during inspections while maintaining current testing accuracy levels.</w:t>
      </w:r>
    </w:p>
    <w:p w14:paraId="3FFA30FA" w14:textId="77777777" w:rsidR="00746905" w:rsidRPr="00FD5E65" w:rsidRDefault="00746905" w:rsidP="00746905">
      <w:pPr>
        <w:rPr>
          <w:szCs w:val="20"/>
        </w:rPr>
      </w:pPr>
      <w:r w:rsidRPr="00FD5E65">
        <w:rPr>
          <w:bCs/>
          <w:szCs w:val="20"/>
        </w:rPr>
        <w:t xml:space="preserve">Note: The Committee removed </w:t>
      </w:r>
      <w:r w:rsidRPr="00FD5E65">
        <w:rPr>
          <w:szCs w:val="20"/>
        </w:rPr>
        <w:t>Table X.1.</w:t>
      </w:r>
      <w:r w:rsidRPr="00FD5E65">
        <w:rPr>
          <w:szCs w:val="20"/>
          <w:u w:val="single"/>
        </w:rPr>
        <w:t xml:space="preserve"> </w:t>
      </w:r>
      <w:r w:rsidRPr="00FD5E65">
        <w:rPr>
          <w:szCs w:val="20"/>
        </w:rPr>
        <w:t>Density Coefficient Factor (Alpha) because it has not been validated.  The Committee spoke to the original submitter, and they agreed that the proposal can still go forward as a Voting item without the table; it is not necessary for it to be included for field use.</w:t>
      </w:r>
    </w:p>
    <w:p w14:paraId="7C35B7AA" w14:textId="77777777" w:rsidR="00746905" w:rsidRPr="00FD5E65" w:rsidRDefault="00746905" w:rsidP="00746905">
      <w:pPr>
        <w:rPr>
          <w:szCs w:val="20"/>
        </w:rPr>
      </w:pPr>
      <w:r w:rsidRPr="00FD5E65">
        <w:rPr>
          <w:bCs/>
          <w:szCs w:val="20"/>
        </w:rPr>
        <w:t>T</w:t>
      </w:r>
      <w:r w:rsidRPr="00FD5E65">
        <w:rPr>
          <w:szCs w:val="20"/>
        </w:rPr>
        <w:t>he Committee received additional information on this item from NIST, OWM after the meeting stating the item is being reviewed by NIST, OWM. NIST, OWM submitted proposed changes and comments to the Committee for their consideration.  These proposed changes and comments will be provided online to membership before the annual meeting.</w:t>
      </w:r>
    </w:p>
    <w:p w14:paraId="33D3F496" w14:textId="77777777" w:rsidR="00746905" w:rsidRPr="00FD5E65" w:rsidRDefault="00746905" w:rsidP="00746905">
      <w:pPr>
        <w:rPr>
          <w:szCs w:val="20"/>
        </w:rPr>
      </w:pPr>
      <w:r w:rsidRPr="00FD5E65">
        <w:rPr>
          <w:szCs w:val="20"/>
          <w:u w:val="single"/>
        </w:rPr>
        <w:t>NCWM 2022 Annual Meeting:</w:t>
      </w:r>
      <w:r w:rsidRPr="00FD5E65">
        <w:rPr>
          <w:szCs w:val="20"/>
        </w:rPr>
        <w:t xml:space="preserve"> The Committee assigned Voting status to this item at the 2022 Interim Meeting because they believed that previous concerns had been addressed and it was fully developed.</w:t>
      </w:r>
    </w:p>
    <w:p w14:paraId="655AF3D5" w14:textId="77777777" w:rsidR="00746905" w:rsidRPr="00FD5E65" w:rsidRDefault="00746905" w:rsidP="00746905">
      <w:pPr>
        <w:rPr>
          <w:szCs w:val="20"/>
        </w:rPr>
      </w:pPr>
      <w:r w:rsidRPr="00FD5E65">
        <w:rPr>
          <w:szCs w:val="20"/>
        </w:rPr>
        <w:t>The submitter of the item provided new information and requested the following changes:</w:t>
      </w:r>
    </w:p>
    <w:p w14:paraId="6D492E4F" w14:textId="77777777" w:rsidR="00746905" w:rsidRPr="00FD5E65" w:rsidRDefault="00746905" w:rsidP="00DC2C80">
      <w:pPr>
        <w:pStyle w:val="ListParagraph"/>
        <w:numPr>
          <w:ilvl w:val="0"/>
          <w:numId w:val="62"/>
        </w:numPr>
        <w:rPr>
          <w:szCs w:val="20"/>
        </w:rPr>
      </w:pPr>
      <w:r w:rsidRPr="00FD5E65">
        <w:rPr>
          <w:szCs w:val="20"/>
        </w:rPr>
        <w:t>Change “Volumetric” to “Gravimetric” in the title</w:t>
      </w:r>
    </w:p>
    <w:p w14:paraId="2B82772D" w14:textId="77777777" w:rsidR="00746905" w:rsidRPr="00FD5E65" w:rsidRDefault="00746905" w:rsidP="00DC2C80">
      <w:pPr>
        <w:pStyle w:val="ListParagraph"/>
        <w:numPr>
          <w:ilvl w:val="0"/>
          <w:numId w:val="62"/>
        </w:numPr>
        <w:rPr>
          <w:szCs w:val="20"/>
        </w:rPr>
      </w:pPr>
      <w:r w:rsidRPr="00FD5E65">
        <w:rPr>
          <w:szCs w:val="20"/>
        </w:rPr>
        <w:t>Amend the “minimum requirement” table to add additional requirements (2022 Publication 16, page L&amp;R 74.</w:t>
      </w:r>
    </w:p>
    <w:p w14:paraId="4722B12B" w14:textId="77777777" w:rsidR="00746905" w:rsidRPr="00FD5E65" w:rsidRDefault="00746905" w:rsidP="00DC2C80">
      <w:pPr>
        <w:pStyle w:val="ListParagraph"/>
        <w:numPr>
          <w:ilvl w:val="0"/>
          <w:numId w:val="62"/>
        </w:numPr>
        <w:rPr>
          <w:szCs w:val="20"/>
        </w:rPr>
      </w:pPr>
      <w:r w:rsidRPr="00FD5E65">
        <w:rPr>
          <w:szCs w:val="20"/>
        </w:rPr>
        <w:t>Correct an error to the viscosity formula by removing the word “adding” and inserting the word “subtracting” 3.X.2. Test Procedure.</w:t>
      </w:r>
    </w:p>
    <w:p w14:paraId="18F3A4D3" w14:textId="77777777" w:rsidR="00746905" w:rsidRPr="00732788" w:rsidRDefault="00746905" w:rsidP="00DC2C80">
      <w:pPr>
        <w:pStyle w:val="ListParagraph"/>
        <w:numPr>
          <w:ilvl w:val="0"/>
          <w:numId w:val="62"/>
        </w:numPr>
        <w:rPr>
          <w:szCs w:val="20"/>
        </w:rPr>
      </w:pPr>
      <w:r w:rsidRPr="00FD5E65">
        <w:rPr>
          <w:szCs w:val="20"/>
        </w:rPr>
        <w:t>Insert into “Measuring Range” table, the “Resolution” which includes Density of 0.0001 g/cm</w:t>
      </w:r>
      <w:r w:rsidRPr="00FD5E65">
        <w:rPr>
          <w:szCs w:val="20"/>
          <w:vertAlign w:val="superscript"/>
        </w:rPr>
        <w:t xml:space="preserve">3 </w:t>
      </w:r>
      <w:r w:rsidRPr="00FD5E65">
        <w:rPr>
          <w:szCs w:val="20"/>
        </w:rPr>
        <w:t xml:space="preserve">and Temperature of 0.1 </w:t>
      </w:r>
      <w:r w:rsidRPr="00FD5E65">
        <w:rPr>
          <w:b/>
          <w:szCs w:val="20"/>
          <w:u w:val="single"/>
        </w:rPr>
        <w:t>°</w:t>
      </w:r>
      <w:r w:rsidRPr="00FD5E65">
        <w:rPr>
          <w:bCs/>
          <w:szCs w:val="20"/>
        </w:rPr>
        <w:t xml:space="preserve">C (0.1 </w:t>
      </w:r>
      <w:r w:rsidRPr="00FD5E65">
        <w:rPr>
          <w:b/>
          <w:szCs w:val="20"/>
          <w:u w:val="single"/>
        </w:rPr>
        <w:t>°</w:t>
      </w:r>
      <w:r w:rsidRPr="00FD5E65">
        <w:rPr>
          <w:bCs/>
          <w:szCs w:val="20"/>
        </w:rPr>
        <w:t>F), which was inadvertently left out in prior publications. This table is under Test Equipment 3.X.1.</w:t>
      </w:r>
    </w:p>
    <w:p w14:paraId="56070333" w14:textId="77777777" w:rsidR="00746905" w:rsidRPr="00FD5E65" w:rsidRDefault="00746905" w:rsidP="00746905">
      <w:pPr>
        <w:rPr>
          <w:szCs w:val="20"/>
        </w:rPr>
      </w:pPr>
      <w:r w:rsidRPr="00FD5E65">
        <w:rPr>
          <w:szCs w:val="20"/>
        </w:rPr>
        <w:t xml:space="preserve">Additionally, the Committee believed that Table X.1. Density Coefficient Factor (Alpha) was removed from the proposal during the 2022 Interim meeting by the Committee because it had not been validated.  The Committee </w:t>
      </w:r>
      <w:r w:rsidRPr="00FD5E65">
        <w:rPr>
          <w:szCs w:val="20"/>
        </w:rPr>
        <w:lastRenderedPageBreak/>
        <w:t xml:space="preserve">recommends that the submitter validate Table X.1. Density Coefficient Factor (Alpha) and reinsert it into the proposal and resubmit to the Committee for consideration. </w:t>
      </w:r>
    </w:p>
    <w:p w14:paraId="66129F7B" w14:textId="77777777" w:rsidR="00746905" w:rsidRPr="00FD5E65" w:rsidRDefault="00746905" w:rsidP="00746905">
      <w:pPr>
        <w:rPr>
          <w:szCs w:val="20"/>
        </w:rPr>
      </w:pPr>
      <w:r w:rsidRPr="00FD5E65">
        <w:rPr>
          <w:rStyle w:val="cf01"/>
          <w:rFonts w:ascii="Times New Roman" w:hAnsi="Times New Roman" w:cs="Times New Roman"/>
          <w:sz w:val="20"/>
          <w:szCs w:val="20"/>
        </w:rPr>
        <w:t xml:space="preserve">The Committee also reviewed the NIST </w:t>
      </w:r>
      <w:hyperlink r:id="rId17" w:history="1">
        <w:r w:rsidRPr="00FD5E65">
          <w:rPr>
            <w:rStyle w:val="cf01"/>
            <w:rFonts w:ascii="Times New Roman" w:hAnsi="Times New Roman" w:cs="Times New Roman"/>
            <w:color w:val="0000FF"/>
            <w:sz w:val="20"/>
            <w:szCs w:val="20"/>
            <w:u w:val="single"/>
          </w:rPr>
          <w:t>OWM Analysis</w:t>
        </w:r>
      </w:hyperlink>
      <w:r w:rsidRPr="00FD5E65">
        <w:rPr>
          <w:rStyle w:val="cf01"/>
          <w:rFonts w:ascii="Times New Roman" w:hAnsi="Times New Roman" w:cs="Times New Roman"/>
          <w:sz w:val="20"/>
          <w:szCs w:val="20"/>
        </w:rPr>
        <w:t xml:space="preserve"> of the item and considered comments during open hearings from NIST OWM. </w:t>
      </w:r>
      <w:r w:rsidRPr="00FD5E65">
        <w:rPr>
          <w:rStyle w:val="cf11"/>
          <w:rFonts w:ascii="Times New Roman" w:hAnsi="Times New Roman" w:cs="Times New Roman"/>
          <w:sz w:val="20"/>
          <w:szCs w:val="20"/>
        </w:rPr>
        <w:t>The use of this equipment has great potential to facilitate package testing for many viscous and non-viscous liquids, as well as other weights and measures inspection areas. Some concerns with the item under consideration is the limited testing analysis provided by the submitter comparing the digital density meter to the current NIST Handbook 133 volumetric test procedure. Data on only five items were submitted which is insufficient to statistically validate results to ensure the test procedure will be defensible for use in official inspections. Before this procedure can be determined for use as an Enforcement procedure, the proper calibration and validation methods of the device, limitations of the devices use, and whether adding a step for using a Viscometer to determine viscosity before determining the density would need to be considered.</w:t>
      </w:r>
    </w:p>
    <w:p w14:paraId="737D175C" w14:textId="77777777" w:rsidR="00746905" w:rsidRPr="00FD5E65" w:rsidRDefault="00746905" w:rsidP="00746905">
      <w:pPr>
        <w:rPr>
          <w:szCs w:val="20"/>
        </w:rPr>
      </w:pPr>
      <w:r w:rsidRPr="00FD5E65">
        <w:rPr>
          <w:szCs w:val="20"/>
        </w:rPr>
        <w:t xml:space="preserve">It was also noted that none of the four Regions moved the item forward as a Voting Item. </w:t>
      </w:r>
    </w:p>
    <w:p w14:paraId="20F610EC" w14:textId="77777777" w:rsidR="00746905" w:rsidRPr="00FD5E65" w:rsidRDefault="00746905" w:rsidP="00746905">
      <w:pPr>
        <w:rPr>
          <w:szCs w:val="20"/>
        </w:rPr>
      </w:pPr>
      <w:r w:rsidRPr="00FD5E65">
        <w:rPr>
          <w:szCs w:val="20"/>
        </w:rPr>
        <w:t xml:space="preserve">Based on the above information, the Committee deescalated the item to Informational status with the intent of forming a task group to further develop the item.  </w:t>
      </w:r>
    </w:p>
    <w:p w14:paraId="1AF3E1D0" w14:textId="77777777" w:rsidR="00746905" w:rsidRPr="00FD5E65" w:rsidRDefault="00746905" w:rsidP="00746905">
      <w:pPr>
        <w:rPr>
          <w:szCs w:val="20"/>
        </w:rPr>
      </w:pPr>
      <w:r w:rsidRPr="00FD5E65">
        <w:rPr>
          <w:color w:val="000000"/>
          <w:szCs w:val="20"/>
        </w:rPr>
        <w:t>During the voting session the Committee was strongly urged to return this item to Voting status by membership who were prepared to put forth a formal motion to amend the Committee report.</w:t>
      </w:r>
    </w:p>
    <w:p w14:paraId="192AA542" w14:textId="77777777" w:rsidR="00746905" w:rsidRPr="00732788" w:rsidRDefault="00746905" w:rsidP="00746905">
      <w:pPr>
        <w:rPr>
          <w:color w:val="000000"/>
          <w:szCs w:val="20"/>
        </w:rPr>
      </w:pPr>
      <w:r w:rsidRPr="00FD5E65">
        <w:rPr>
          <w:szCs w:val="20"/>
        </w:rPr>
        <w:t>After deliberation the Committee agreed to amend</w:t>
      </w:r>
      <w:r w:rsidRPr="00FD5E65">
        <w:rPr>
          <w:color w:val="000000"/>
          <w:szCs w:val="20"/>
        </w:rPr>
        <w:t xml:space="preserve"> the item based on the above bulleted proposed changes.  Following the   NCWM’s democratic process the Committee returned this item to Voting status.</w:t>
      </w:r>
    </w:p>
    <w:p w14:paraId="14128D67" w14:textId="77777777" w:rsidR="00746905" w:rsidRPr="00FD5E65" w:rsidRDefault="00746905" w:rsidP="00746905">
      <w:pPr>
        <w:rPr>
          <w:szCs w:val="20"/>
        </w:rPr>
      </w:pPr>
      <w:r w:rsidRPr="00FD5E65">
        <w:rPr>
          <w:szCs w:val="20"/>
        </w:rPr>
        <w:t>This change was announced by the Committee Chair and as requested by membership; he provided the reasons the Committee believed that the Item was not fully developed. The reasons were:</w:t>
      </w:r>
    </w:p>
    <w:p w14:paraId="26C75347" w14:textId="77777777" w:rsidR="00746905" w:rsidRPr="00732788" w:rsidRDefault="00746905" w:rsidP="00DC2C80">
      <w:pPr>
        <w:pStyle w:val="ListParagraph"/>
        <w:numPr>
          <w:ilvl w:val="0"/>
          <w:numId w:val="63"/>
        </w:numPr>
        <w:rPr>
          <w:szCs w:val="20"/>
        </w:rPr>
      </w:pPr>
      <w:r w:rsidRPr="00FD5E65">
        <w:rPr>
          <w:szCs w:val="20"/>
        </w:rPr>
        <w:t>The NIST, OWM analysis identified areas that needed to be addressed before the item should be used for regulatory purposes.</w:t>
      </w:r>
    </w:p>
    <w:p w14:paraId="47D2A0BC" w14:textId="77777777" w:rsidR="00746905" w:rsidRPr="00732788" w:rsidRDefault="00746905" w:rsidP="00DC2C80">
      <w:pPr>
        <w:pStyle w:val="ListParagraph"/>
        <w:numPr>
          <w:ilvl w:val="0"/>
          <w:numId w:val="63"/>
        </w:numPr>
        <w:rPr>
          <w:szCs w:val="20"/>
        </w:rPr>
      </w:pPr>
      <w:r w:rsidRPr="00FD5E65">
        <w:rPr>
          <w:szCs w:val="20"/>
        </w:rPr>
        <w:t>Adding Table X.1. Density Coefficient Factor (Alpha) back into the procedures was a substantive change requiring time for membership to review before voting.</w:t>
      </w:r>
    </w:p>
    <w:p w14:paraId="766D333F" w14:textId="77777777" w:rsidR="00746905" w:rsidRPr="00732788" w:rsidRDefault="00746905" w:rsidP="00DC2C80">
      <w:pPr>
        <w:pStyle w:val="ListParagraph"/>
        <w:numPr>
          <w:ilvl w:val="0"/>
          <w:numId w:val="63"/>
        </w:numPr>
        <w:rPr>
          <w:szCs w:val="20"/>
        </w:rPr>
      </w:pPr>
      <w:r w:rsidRPr="00FD5E65">
        <w:rPr>
          <w:szCs w:val="20"/>
        </w:rPr>
        <w:t>Concern that proceeding with the test procedure without addressing the NIST, OWM concerns could negatively impact regulatory actions.</w:t>
      </w:r>
    </w:p>
    <w:p w14:paraId="5653E7C1" w14:textId="77777777" w:rsidR="00746905" w:rsidRPr="00FD5E65" w:rsidRDefault="00746905" w:rsidP="00746905">
      <w:pPr>
        <w:rPr>
          <w:szCs w:val="20"/>
        </w:rPr>
      </w:pPr>
      <w:r w:rsidRPr="00FD5E65">
        <w:rPr>
          <w:szCs w:val="20"/>
        </w:rPr>
        <w:t xml:space="preserve">The item was voted upon and only received 20 yea votes in the House of Representatives.  </w:t>
      </w:r>
    </w:p>
    <w:p w14:paraId="6BEEB84B" w14:textId="77777777" w:rsidR="00746905" w:rsidRPr="00FD5E65" w:rsidRDefault="00746905" w:rsidP="00746905">
      <w:pPr>
        <w:rPr>
          <w:szCs w:val="20"/>
        </w:rPr>
      </w:pPr>
      <w:r w:rsidRPr="00FD5E65">
        <w:rPr>
          <w:szCs w:val="20"/>
        </w:rPr>
        <w:t>Since it did not receive the required minimum 27 votes it was returned to the Committee.</w:t>
      </w:r>
    </w:p>
    <w:p w14:paraId="28C2E7C4" w14:textId="77777777" w:rsidR="00C262D1" w:rsidRPr="00C46736" w:rsidRDefault="00C262D1" w:rsidP="00C262D1">
      <w:pPr>
        <w:keepNext/>
        <w:keepLines/>
        <w:rPr>
          <w:szCs w:val="20"/>
        </w:rPr>
      </w:pPr>
      <w:r w:rsidRPr="00C46736">
        <w:rPr>
          <w:b/>
          <w:szCs w:val="20"/>
        </w:rPr>
        <w:t>Regional Associations’ Comments:</w:t>
      </w:r>
    </w:p>
    <w:p w14:paraId="66F7651D"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Mr. David Sefcik, NIST OWM has worked extensively with the submitter. Engaged with lab metrology group to help validate performance and accuracy of meter. Does not believe that the procedure has been properly vetted. Does understand that the technology does work. The procedure needs to be worked for better ease of use and reliability. Needs to be clear and concise and contain all of the information needed. Recommends a task group be formed and this item be assigned, no jurisdictions have worked through the procedures and submitted comments or feedback.</w:t>
      </w:r>
    </w:p>
    <w:p w14:paraId="3BEEECE4" w14:textId="77777777" w:rsidR="005F320C" w:rsidRDefault="005F320C" w:rsidP="005F320C">
      <w:pPr>
        <w:spacing w:after="0"/>
        <w:rPr>
          <w:rFonts w:eastAsia="Times New Roman"/>
          <w:szCs w:val="24"/>
        </w:rPr>
      </w:pPr>
      <w:r>
        <w:rPr>
          <w:rFonts w:eastAsia="Times New Roman"/>
          <w:szCs w:val="24"/>
        </w:rPr>
        <w:t>Mr. Floren, LA County, stated that the procedure does work, but we need to see properly vetted data to support it. To prevent this item from going round and round, assign it to a national task group to gather additional data, testimonials, and work the item.</w:t>
      </w:r>
    </w:p>
    <w:p w14:paraId="5802BB1F" w14:textId="77777777" w:rsidR="005F320C" w:rsidRDefault="005F320C" w:rsidP="005F320C">
      <w:pPr>
        <w:spacing w:after="0"/>
        <w:rPr>
          <w:rFonts w:eastAsia="Times New Roman"/>
          <w:szCs w:val="24"/>
        </w:rPr>
      </w:pPr>
      <w:r>
        <w:rPr>
          <w:rFonts w:eastAsia="Times New Roman"/>
          <w:szCs w:val="24"/>
        </w:rPr>
        <w:t>Mr. Ed Williams, Ventura County and Mr. Kevin Schnepp also supported this procedure but recommended it get assigned to a task group to validate and vet the procedure.</w:t>
      </w:r>
    </w:p>
    <w:p w14:paraId="7BD17B5C" w14:textId="77777777" w:rsidR="005F320C" w:rsidRPr="002E6DC3" w:rsidRDefault="005F320C" w:rsidP="005F320C">
      <w:pPr>
        <w:spacing w:after="0"/>
        <w:rPr>
          <w:rFonts w:eastAsia="Times New Roman"/>
          <w:szCs w:val="24"/>
        </w:rPr>
      </w:pPr>
    </w:p>
    <w:p w14:paraId="58420ACA" w14:textId="2E76763A" w:rsidR="00C262D1" w:rsidRPr="00C46736" w:rsidRDefault="005F320C" w:rsidP="005F320C">
      <w:pPr>
        <w:rPr>
          <w:szCs w:val="20"/>
        </w:rPr>
      </w:pPr>
      <w:r>
        <w:rPr>
          <w:rFonts w:eastAsia="Times New Roman"/>
          <w:szCs w:val="24"/>
        </w:rPr>
        <w:lastRenderedPageBreak/>
        <w:t>The WWMA L&amp;R Committee recommends that this item be Assigned. The Committee recommends that the NCWM L&amp;R Chair create a Task Group to include Mr. Hayes that can work to clarify and validate the test procedure to advance this proposal. This Task Group should be formed prior to the NCWM interim meeting in January 2023.</w:t>
      </w:r>
    </w:p>
    <w:p w14:paraId="0086F37B"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 xml:space="preserve">Ms. Lisa Warfield (NIST OWM) commented on the ongoing review of the language and the amount time and effort input by the submitter. She believes this item is not ready for voting status and that more work is still needed for inspector use. She recommended that NCWM develop a task group for this item.  </w:t>
      </w:r>
    </w:p>
    <w:p w14:paraId="543775E5" w14:textId="77777777" w:rsidR="00242DF0" w:rsidRDefault="00242DF0" w:rsidP="00242DF0">
      <w:r>
        <w:t xml:space="preserve">Mr. Ken Ramsburg (Maryland) also suggested and supports a task group to work on this item.  </w:t>
      </w:r>
    </w:p>
    <w:p w14:paraId="6EB2C594" w14:textId="77777777" w:rsidR="00242DF0" w:rsidRDefault="00242DF0" w:rsidP="00242DF0">
      <w:pPr>
        <w:spacing w:after="0"/>
        <w:rPr>
          <w:rFonts w:eastAsia="Times New Roman"/>
          <w:szCs w:val="24"/>
        </w:rPr>
      </w:pPr>
      <w:r>
        <w:rPr>
          <w:rFonts w:eastAsia="Times New Roman"/>
          <w:szCs w:val="24"/>
        </w:rPr>
        <w:t xml:space="preserve">There was a written update not accepted by the Committee due to its late submittal. provided by the submitter that the Committee nor the floor was able to review before open hearings. The Committee wants the National L&amp;R Committee and Membership to comment on the latest updated language. </w:t>
      </w:r>
    </w:p>
    <w:p w14:paraId="5B52BFF1" w14:textId="77777777" w:rsidR="00242DF0" w:rsidRDefault="00242DF0" w:rsidP="00242DF0">
      <w:pPr>
        <w:spacing w:after="0"/>
        <w:rPr>
          <w:rFonts w:eastAsia="Times New Roman"/>
          <w:szCs w:val="24"/>
        </w:rPr>
      </w:pPr>
    </w:p>
    <w:p w14:paraId="78A4D73F" w14:textId="4609DA92" w:rsidR="00C262D1" w:rsidRDefault="00242DF0" w:rsidP="00242DF0">
      <w:pPr>
        <w:spacing w:after="0"/>
        <w:rPr>
          <w:rFonts w:eastAsia="Times New Roman"/>
          <w:szCs w:val="24"/>
        </w:rPr>
      </w:pPr>
      <w:r>
        <w:rPr>
          <w:rFonts w:eastAsia="Times New Roman"/>
          <w:szCs w:val="24"/>
        </w:rPr>
        <w:t>The Committee recommends this item as Information with the updated language.</w:t>
      </w:r>
    </w:p>
    <w:p w14:paraId="1C030216" w14:textId="77777777" w:rsidR="002F2C9A" w:rsidRDefault="002F2C9A" w:rsidP="002F2C9A">
      <w:pPr>
        <w:pStyle w:val="TableParagraph"/>
        <w:ind w:left="0" w:right="95"/>
        <w:jc w:val="both"/>
        <w:rPr>
          <w:szCs w:val="20"/>
          <w:u w:val="single"/>
        </w:rPr>
      </w:pPr>
    </w:p>
    <w:p w14:paraId="66E2935B" w14:textId="3EC2A3C1" w:rsidR="00C262D1" w:rsidRDefault="00C262D1" w:rsidP="002F2C9A">
      <w:pPr>
        <w:pStyle w:val="TableParagraph"/>
        <w:ind w:left="0" w:right="95"/>
        <w:jc w:val="both"/>
        <w:rPr>
          <w:sz w:val="20"/>
        </w:rPr>
      </w:pPr>
      <w:r w:rsidRPr="002F2C9A">
        <w:rPr>
          <w:sz w:val="20"/>
          <w:szCs w:val="20"/>
          <w:u w:val="single"/>
        </w:rPr>
        <w:t>CWMA 2022 Interim Meeting:</w:t>
      </w:r>
      <w:r w:rsidRPr="00C46736">
        <w:rPr>
          <w:szCs w:val="20"/>
          <w:u w:val="single"/>
        </w:rPr>
        <w:t xml:space="preserve"> </w:t>
      </w:r>
      <w:r w:rsidR="00C27FDF">
        <w:rPr>
          <w:sz w:val="20"/>
        </w:rPr>
        <w:t>Ron</w:t>
      </w:r>
      <w:r w:rsidR="00C27FDF">
        <w:rPr>
          <w:spacing w:val="-13"/>
          <w:sz w:val="20"/>
        </w:rPr>
        <w:t xml:space="preserve"> </w:t>
      </w:r>
      <w:r w:rsidR="00C27FDF">
        <w:rPr>
          <w:sz w:val="20"/>
        </w:rPr>
        <w:t>Hayes</w:t>
      </w:r>
      <w:r w:rsidR="00C27FDF">
        <w:rPr>
          <w:spacing w:val="-12"/>
          <w:sz w:val="20"/>
        </w:rPr>
        <w:t xml:space="preserve"> </w:t>
      </w:r>
      <w:r w:rsidR="00C27FDF">
        <w:rPr>
          <w:sz w:val="20"/>
        </w:rPr>
        <w:t>retired,</w:t>
      </w:r>
      <w:r w:rsidR="00C27FDF">
        <w:rPr>
          <w:spacing w:val="-13"/>
          <w:sz w:val="20"/>
        </w:rPr>
        <w:t xml:space="preserve"> </w:t>
      </w:r>
      <w:r w:rsidR="00C27FDF">
        <w:rPr>
          <w:sz w:val="20"/>
        </w:rPr>
        <w:t>and</w:t>
      </w:r>
      <w:r w:rsidR="00C27FDF">
        <w:rPr>
          <w:spacing w:val="-12"/>
          <w:sz w:val="20"/>
        </w:rPr>
        <w:t xml:space="preserve"> </w:t>
      </w:r>
      <w:r w:rsidR="00C27FDF">
        <w:rPr>
          <w:sz w:val="20"/>
        </w:rPr>
        <w:t>developer</w:t>
      </w:r>
      <w:r w:rsidR="00C27FDF">
        <w:rPr>
          <w:spacing w:val="-13"/>
          <w:sz w:val="20"/>
        </w:rPr>
        <w:t xml:space="preserve"> </w:t>
      </w:r>
      <w:r w:rsidR="00C27FDF">
        <w:rPr>
          <w:sz w:val="20"/>
        </w:rPr>
        <w:t>of</w:t>
      </w:r>
      <w:r w:rsidR="00C27FDF">
        <w:rPr>
          <w:spacing w:val="-12"/>
          <w:sz w:val="20"/>
        </w:rPr>
        <w:t xml:space="preserve"> </w:t>
      </w:r>
      <w:r w:rsidR="00C27FDF">
        <w:rPr>
          <w:sz w:val="20"/>
        </w:rPr>
        <w:t>this</w:t>
      </w:r>
      <w:r w:rsidR="00C27FDF">
        <w:rPr>
          <w:spacing w:val="-13"/>
          <w:sz w:val="20"/>
        </w:rPr>
        <w:t xml:space="preserve"> </w:t>
      </w:r>
      <w:r w:rsidR="00C27FDF">
        <w:rPr>
          <w:sz w:val="20"/>
        </w:rPr>
        <w:t>item</w:t>
      </w:r>
      <w:r w:rsidR="00C27FDF">
        <w:rPr>
          <w:spacing w:val="-12"/>
          <w:sz w:val="20"/>
        </w:rPr>
        <w:t xml:space="preserve"> </w:t>
      </w:r>
      <w:r w:rsidR="00C27FDF">
        <w:rPr>
          <w:sz w:val="20"/>
        </w:rPr>
        <w:t>commented</w:t>
      </w:r>
      <w:r w:rsidR="00C27FDF">
        <w:rPr>
          <w:spacing w:val="-13"/>
          <w:sz w:val="20"/>
        </w:rPr>
        <w:t xml:space="preserve"> </w:t>
      </w:r>
      <w:r w:rsidR="00C27FDF">
        <w:rPr>
          <w:sz w:val="20"/>
        </w:rPr>
        <w:t>he</w:t>
      </w:r>
      <w:r w:rsidR="00C27FDF">
        <w:rPr>
          <w:spacing w:val="-12"/>
          <w:sz w:val="20"/>
        </w:rPr>
        <w:t xml:space="preserve"> </w:t>
      </w:r>
      <w:r w:rsidR="00C27FDF">
        <w:rPr>
          <w:sz w:val="20"/>
        </w:rPr>
        <w:t>has</w:t>
      </w:r>
      <w:r w:rsidR="00C27FDF">
        <w:rPr>
          <w:spacing w:val="-13"/>
          <w:sz w:val="20"/>
        </w:rPr>
        <w:t xml:space="preserve"> </w:t>
      </w:r>
      <w:r w:rsidR="00C27FDF">
        <w:rPr>
          <w:sz w:val="20"/>
        </w:rPr>
        <w:t>been</w:t>
      </w:r>
      <w:r w:rsidR="00C27FDF">
        <w:rPr>
          <w:spacing w:val="-12"/>
          <w:sz w:val="20"/>
        </w:rPr>
        <w:t xml:space="preserve"> </w:t>
      </w:r>
      <w:r w:rsidR="00C27FDF">
        <w:rPr>
          <w:sz w:val="20"/>
        </w:rPr>
        <w:t>working</w:t>
      </w:r>
      <w:r w:rsidR="00C27FDF">
        <w:rPr>
          <w:spacing w:val="-13"/>
          <w:sz w:val="20"/>
        </w:rPr>
        <w:t xml:space="preserve"> </w:t>
      </w:r>
      <w:r w:rsidR="00C27FDF">
        <w:rPr>
          <w:sz w:val="20"/>
        </w:rPr>
        <w:t>with</w:t>
      </w:r>
      <w:r w:rsidR="00C27FDF">
        <w:rPr>
          <w:spacing w:val="-12"/>
          <w:sz w:val="20"/>
        </w:rPr>
        <w:t xml:space="preserve"> </w:t>
      </w:r>
      <w:r w:rsidR="00C27FDF">
        <w:rPr>
          <w:sz w:val="20"/>
        </w:rPr>
        <w:t>NIST’s</w:t>
      </w:r>
      <w:r w:rsidR="00C27FDF">
        <w:rPr>
          <w:spacing w:val="-13"/>
          <w:sz w:val="20"/>
        </w:rPr>
        <w:t xml:space="preserve"> </w:t>
      </w:r>
      <w:r w:rsidR="00C27FDF">
        <w:rPr>
          <w:sz w:val="20"/>
        </w:rPr>
        <w:t>David</w:t>
      </w:r>
      <w:r w:rsidR="00C27FDF">
        <w:rPr>
          <w:spacing w:val="-12"/>
          <w:sz w:val="20"/>
        </w:rPr>
        <w:t xml:space="preserve"> </w:t>
      </w:r>
      <w:r w:rsidR="00C27FDF">
        <w:rPr>
          <w:sz w:val="20"/>
        </w:rPr>
        <w:t>Sefcik</w:t>
      </w:r>
      <w:r w:rsidR="00C27FDF">
        <w:rPr>
          <w:spacing w:val="-13"/>
          <w:sz w:val="20"/>
        </w:rPr>
        <w:t xml:space="preserve"> </w:t>
      </w:r>
      <w:r w:rsidR="00C27FDF">
        <w:rPr>
          <w:sz w:val="20"/>
        </w:rPr>
        <w:t>to</w:t>
      </w:r>
      <w:r w:rsidR="00C27FDF">
        <w:rPr>
          <w:spacing w:val="-12"/>
          <w:sz w:val="20"/>
        </w:rPr>
        <w:t xml:space="preserve"> </w:t>
      </w:r>
      <w:r w:rsidR="00C27FDF">
        <w:rPr>
          <w:sz w:val="20"/>
        </w:rPr>
        <w:t>address concerns. He stated this technology has been used for more than 50 years. He explained the changes made and believes it is ready for voting status. Ivan Hankins, Iowa, supports this item moving forward with voting status. Doug Rathbun, Illinois commented he is concerned this item is not fully developed if there is additional data that needs to be collected. Doug Musick, Kansas commented digital density meter technology is already in use in Kansas.</w:t>
      </w:r>
      <w:r w:rsidR="00C27FDF">
        <w:rPr>
          <w:spacing w:val="-5"/>
          <w:sz w:val="20"/>
        </w:rPr>
        <w:t xml:space="preserve"> </w:t>
      </w:r>
      <w:r w:rsidR="00C27FDF">
        <w:rPr>
          <w:sz w:val="20"/>
        </w:rPr>
        <w:t>He</w:t>
      </w:r>
      <w:r w:rsidR="00C27FDF">
        <w:rPr>
          <w:spacing w:val="-5"/>
          <w:sz w:val="20"/>
        </w:rPr>
        <w:t xml:space="preserve"> </w:t>
      </w:r>
      <w:r w:rsidR="00C27FDF">
        <w:rPr>
          <w:sz w:val="20"/>
        </w:rPr>
        <w:t>wants</w:t>
      </w:r>
      <w:r w:rsidR="00C27FDF">
        <w:rPr>
          <w:spacing w:val="-6"/>
          <w:sz w:val="20"/>
        </w:rPr>
        <w:t xml:space="preserve"> </w:t>
      </w:r>
      <w:r w:rsidR="00C27FDF">
        <w:rPr>
          <w:sz w:val="20"/>
        </w:rPr>
        <w:t>to</w:t>
      </w:r>
      <w:r w:rsidR="00C27FDF">
        <w:rPr>
          <w:spacing w:val="-5"/>
          <w:sz w:val="20"/>
        </w:rPr>
        <w:t xml:space="preserve"> </w:t>
      </w:r>
      <w:r w:rsidR="00C27FDF">
        <w:rPr>
          <w:sz w:val="20"/>
        </w:rPr>
        <w:t>see</w:t>
      </w:r>
      <w:r w:rsidR="00C27FDF">
        <w:rPr>
          <w:spacing w:val="-5"/>
          <w:sz w:val="20"/>
        </w:rPr>
        <w:t xml:space="preserve"> </w:t>
      </w:r>
      <w:r w:rsidR="00C27FDF">
        <w:rPr>
          <w:sz w:val="20"/>
        </w:rPr>
        <w:t>a</w:t>
      </w:r>
      <w:r w:rsidR="00C27FDF">
        <w:rPr>
          <w:spacing w:val="-6"/>
          <w:sz w:val="20"/>
        </w:rPr>
        <w:t xml:space="preserve"> </w:t>
      </w:r>
      <w:r w:rsidR="00C27FDF">
        <w:rPr>
          <w:sz w:val="20"/>
        </w:rPr>
        <w:t>final</w:t>
      </w:r>
      <w:r w:rsidR="00C27FDF">
        <w:rPr>
          <w:spacing w:val="-6"/>
          <w:sz w:val="20"/>
        </w:rPr>
        <w:t xml:space="preserve"> </w:t>
      </w:r>
      <w:r w:rsidR="00C27FDF">
        <w:rPr>
          <w:sz w:val="20"/>
        </w:rPr>
        <w:t>version</w:t>
      </w:r>
      <w:r w:rsidR="00C27FDF">
        <w:rPr>
          <w:spacing w:val="-6"/>
          <w:sz w:val="20"/>
        </w:rPr>
        <w:t xml:space="preserve"> </w:t>
      </w:r>
      <w:r w:rsidR="00C27FDF">
        <w:rPr>
          <w:sz w:val="20"/>
        </w:rPr>
        <w:t>move</w:t>
      </w:r>
      <w:r w:rsidR="00C27FDF">
        <w:rPr>
          <w:spacing w:val="-6"/>
          <w:sz w:val="20"/>
        </w:rPr>
        <w:t xml:space="preserve"> </w:t>
      </w:r>
      <w:r w:rsidR="00C27FDF">
        <w:rPr>
          <w:sz w:val="20"/>
        </w:rPr>
        <w:t>forward</w:t>
      </w:r>
      <w:r w:rsidR="00C27FDF">
        <w:rPr>
          <w:spacing w:val="-6"/>
          <w:sz w:val="20"/>
        </w:rPr>
        <w:t xml:space="preserve"> </w:t>
      </w:r>
      <w:r w:rsidR="00C27FDF">
        <w:rPr>
          <w:sz w:val="20"/>
        </w:rPr>
        <w:t>as</w:t>
      </w:r>
      <w:r w:rsidR="00C27FDF">
        <w:rPr>
          <w:spacing w:val="-6"/>
          <w:sz w:val="20"/>
        </w:rPr>
        <w:t xml:space="preserve"> </w:t>
      </w:r>
      <w:r w:rsidR="00C27FDF">
        <w:rPr>
          <w:sz w:val="20"/>
        </w:rPr>
        <w:t>a</w:t>
      </w:r>
      <w:r w:rsidR="00C27FDF">
        <w:rPr>
          <w:spacing w:val="-6"/>
          <w:sz w:val="20"/>
        </w:rPr>
        <w:t xml:space="preserve"> </w:t>
      </w:r>
      <w:r w:rsidR="00C27FDF">
        <w:rPr>
          <w:sz w:val="20"/>
        </w:rPr>
        <w:t>voting</w:t>
      </w:r>
      <w:r w:rsidR="00C27FDF">
        <w:rPr>
          <w:spacing w:val="-4"/>
          <w:sz w:val="20"/>
        </w:rPr>
        <w:t xml:space="preserve"> </w:t>
      </w:r>
      <w:r w:rsidR="00C27FDF">
        <w:rPr>
          <w:sz w:val="20"/>
        </w:rPr>
        <w:t>item.</w:t>
      </w:r>
      <w:r w:rsidR="00C27FDF">
        <w:rPr>
          <w:spacing w:val="-6"/>
          <w:sz w:val="20"/>
        </w:rPr>
        <w:t xml:space="preserve"> </w:t>
      </w:r>
      <w:r w:rsidR="00C27FDF">
        <w:rPr>
          <w:sz w:val="20"/>
        </w:rPr>
        <w:t>Mr.</w:t>
      </w:r>
      <w:r w:rsidR="00C27FDF">
        <w:rPr>
          <w:spacing w:val="-6"/>
          <w:sz w:val="20"/>
        </w:rPr>
        <w:t xml:space="preserve"> </w:t>
      </w:r>
      <w:r w:rsidR="00C27FDF">
        <w:rPr>
          <w:sz w:val="20"/>
        </w:rPr>
        <w:t>Musick</w:t>
      </w:r>
      <w:r w:rsidR="00C27FDF">
        <w:rPr>
          <w:spacing w:val="-4"/>
          <w:sz w:val="20"/>
        </w:rPr>
        <w:t xml:space="preserve"> </w:t>
      </w:r>
      <w:r w:rsidR="00C27FDF">
        <w:rPr>
          <w:sz w:val="20"/>
        </w:rPr>
        <w:t>further</w:t>
      </w:r>
      <w:r w:rsidR="00C27FDF">
        <w:rPr>
          <w:spacing w:val="-6"/>
          <w:sz w:val="20"/>
        </w:rPr>
        <w:t xml:space="preserve"> </w:t>
      </w:r>
      <w:r w:rsidR="00C27FDF">
        <w:rPr>
          <w:sz w:val="20"/>
        </w:rPr>
        <w:t>commented</w:t>
      </w:r>
      <w:r w:rsidR="00C27FDF">
        <w:rPr>
          <w:spacing w:val="-6"/>
          <w:sz w:val="20"/>
        </w:rPr>
        <w:t xml:space="preserve"> </w:t>
      </w:r>
      <w:r w:rsidR="00C27FDF">
        <w:rPr>
          <w:sz w:val="20"/>
        </w:rPr>
        <w:t>he</w:t>
      </w:r>
      <w:r w:rsidR="00C27FDF">
        <w:rPr>
          <w:spacing w:val="-6"/>
          <w:sz w:val="20"/>
        </w:rPr>
        <w:t xml:space="preserve"> </w:t>
      </w:r>
      <w:r w:rsidR="00C27FDF">
        <w:rPr>
          <w:sz w:val="20"/>
        </w:rPr>
        <w:t>believes NIST should be supporting this item and helping move it forward. Why aren’t they? This item is well-established technology and would make the process of enforcement much more efficient. Mr. Hayes’ most recent version to address NIST concerns is below. He noted that if the Alpha version of “Table X.2. Density Coefficient Factor” prohibits</w:t>
      </w:r>
      <w:r w:rsidR="00C27FDF">
        <w:rPr>
          <w:spacing w:val="-3"/>
          <w:sz w:val="20"/>
        </w:rPr>
        <w:t xml:space="preserve"> </w:t>
      </w:r>
      <w:r w:rsidR="00C27FDF">
        <w:rPr>
          <w:sz w:val="20"/>
        </w:rPr>
        <w:t>voting</w:t>
      </w:r>
      <w:r w:rsidR="00C27FDF">
        <w:rPr>
          <w:spacing w:val="-2"/>
          <w:sz w:val="20"/>
        </w:rPr>
        <w:t xml:space="preserve"> </w:t>
      </w:r>
      <w:r w:rsidR="00C27FDF">
        <w:rPr>
          <w:sz w:val="20"/>
        </w:rPr>
        <w:t>status</w:t>
      </w:r>
      <w:r w:rsidR="00C27FDF">
        <w:rPr>
          <w:spacing w:val="-4"/>
          <w:sz w:val="20"/>
        </w:rPr>
        <w:t xml:space="preserve"> </w:t>
      </w:r>
      <w:r w:rsidR="00C27FDF">
        <w:rPr>
          <w:sz w:val="20"/>
        </w:rPr>
        <w:t>for</w:t>
      </w:r>
      <w:r w:rsidR="00C27FDF">
        <w:rPr>
          <w:spacing w:val="-3"/>
          <w:sz w:val="20"/>
        </w:rPr>
        <w:t xml:space="preserve"> </w:t>
      </w:r>
      <w:r w:rsidR="00C27FDF">
        <w:rPr>
          <w:sz w:val="20"/>
        </w:rPr>
        <w:t>this</w:t>
      </w:r>
      <w:r w:rsidR="00C27FDF">
        <w:rPr>
          <w:spacing w:val="-6"/>
          <w:sz w:val="20"/>
        </w:rPr>
        <w:t xml:space="preserve"> </w:t>
      </w:r>
      <w:r w:rsidR="00C27FDF">
        <w:rPr>
          <w:sz w:val="20"/>
        </w:rPr>
        <w:t>item,</w:t>
      </w:r>
      <w:r w:rsidR="00C27FDF">
        <w:rPr>
          <w:spacing w:val="-3"/>
          <w:sz w:val="20"/>
        </w:rPr>
        <w:t xml:space="preserve"> </w:t>
      </w:r>
      <w:r w:rsidR="00C27FDF">
        <w:rPr>
          <w:sz w:val="20"/>
        </w:rPr>
        <w:t>it</w:t>
      </w:r>
      <w:r w:rsidR="00C27FDF">
        <w:rPr>
          <w:spacing w:val="-4"/>
          <w:sz w:val="20"/>
        </w:rPr>
        <w:t xml:space="preserve"> </w:t>
      </w:r>
      <w:r w:rsidR="00C27FDF">
        <w:rPr>
          <w:sz w:val="20"/>
        </w:rPr>
        <w:t>should</w:t>
      </w:r>
      <w:r w:rsidR="00C27FDF">
        <w:rPr>
          <w:spacing w:val="-5"/>
          <w:sz w:val="20"/>
        </w:rPr>
        <w:t xml:space="preserve"> </w:t>
      </w:r>
      <w:r w:rsidR="00C27FDF">
        <w:rPr>
          <w:sz w:val="20"/>
        </w:rPr>
        <w:t>be</w:t>
      </w:r>
      <w:r w:rsidR="00C27FDF">
        <w:rPr>
          <w:spacing w:val="-3"/>
          <w:sz w:val="20"/>
        </w:rPr>
        <w:t xml:space="preserve"> </w:t>
      </w:r>
      <w:r w:rsidR="00C27FDF">
        <w:rPr>
          <w:sz w:val="20"/>
        </w:rPr>
        <w:t>removed</w:t>
      </w:r>
      <w:r w:rsidR="00C27FDF">
        <w:rPr>
          <w:spacing w:val="-2"/>
          <w:sz w:val="20"/>
        </w:rPr>
        <w:t xml:space="preserve"> </w:t>
      </w:r>
      <w:r w:rsidR="00C27FDF">
        <w:rPr>
          <w:sz w:val="20"/>
        </w:rPr>
        <w:t>from</w:t>
      </w:r>
      <w:r w:rsidR="00C27FDF">
        <w:rPr>
          <w:spacing w:val="-2"/>
          <w:sz w:val="20"/>
        </w:rPr>
        <w:t xml:space="preserve"> </w:t>
      </w:r>
      <w:r w:rsidR="00C27FDF">
        <w:rPr>
          <w:sz w:val="20"/>
        </w:rPr>
        <w:t>the</w:t>
      </w:r>
      <w:r w:rsidR="00C27FDF">
        <w:rPr>
          <w:spacing w:val="-3"/>
          <w:sz w:val="20"/>
        </w:rPr>
        <w:t xml:space="preserve"> </w:t>
      </w:r>
      <w:r w:rsidR="00C27FDF">
        <w:rPr>
          <w:sz w:val="20"/>
        </w:rPr>
        <w:t>model</w:t>
      </w:r>
      <w:r w:rsidR="00C27FDF">
        <w:rPr>
          <w:spacing w:val="-3"/>
          <w:sz w:val="20"/>
        </w:rPr>
        <w:t xml:space="preserve"> </w:t>
      </w:r>
      <w:r w:rsidR="00C27FDF">
        <w:rPr>
          <w:sz w:val="20"/>
        </w:rPr>
        <w:t>language</w:t>
      </w:r>
      <w:r w:rsidR="00C27FDF">
        <w:rPr>
          <w:spacing w:val="-5"/>
          <w:sz w:val="20"/>
        </w:rPr>
        <w:t xml:space="preserve"> </w:t>
      </w:r>
      <w:r w:rsidR="00C27FDF">
        <w:rPr>
          <w:sz w:val="20"/>
        </w:rPr>
        <w:t>and</w:t>
      </w:r>
      <w:r w:rsidR="00C27FDF">
        <w:rPr>
          <w:spacing w:val="-4"/>
          <w:sz w:val="20"/>
        </w:rPr>
        <w:t xml:space="preserve"> </w:t>
      </w:r>
      <w:r w:rsidR="00C27FDF">
        <w:rPr>
          <w:sz w:val="20"/>
        </w:rPr>
        <w:t>could</w:t>
      </w:r>
      <w:r w:rsidR="00C27FDF">
        <w:rPr>
          <w:spacing w:val="-2"/>
          <w:sz w:val="20"/>
        </w:rPr>
        <w:t xml:space="preserve"> </w:t>
      </w:r>
      <w:r w:rsidR="00C27FDF">
        <w:rPr>
          <w:sz w:val="20"/>
        </w:rPr>
        <w:t>be</w:t>
      </w:r>
      <w:r w:rsidR="00C27FDF">
        <w:rPr>
          <w:spacing w:val="-5"/>
          <w:sz w:val="20"/>
        </w:rPr>
        <w:t xml:space="preserve"> </w:t>
      </w:r>
      <w:r w:rsidR="00C27FDF">
        <w:rPr>
          <w:sz w:val="20"/>
        </w:rPr>
        <w:t>used as</w:t>
      </w:r>
      <w:r w:rsidR="00C27FDF">
        <w:rPr>
          <w:spacing w:val="-4"/>
          <w:sz w:val="20"/>
        </w:rPr>
        <w:t xml:space="preserve"> </w:t>
      </w:r>
      <w:r w:rsidR="00C27FDF">
        <w:rPr>
          <w:sz w:val="20"/>
        </w:rPr>
        <w:t>reference in an appendix. The Committee asked the developer if the dashes in the table indicate the information is to be determined.</w:t>
      </w:r>
      <w:r w:rsidR="00C27FDF">
        <w:rPr>
          <w:spacing w:val="-13"/>
          <w:sz w:val="20"/>
        </w:rPr>
        <w:t xml:space="preserve"> </w:t>
      </w:r>
      <w:r w:rsidR="00C27FDF">
        <w:rPr>
          <w:sz w:val="20"/>
        </w:rPr>
        <w:t>Mr.</w:t>
      </w:r>
      <w:r w:rsidR="00C27FDF">
        <w:rPr>
          <w:spacing w:val="-12"/>
          <w:sz w:val="20"/>
        </w:rPr>
        <w:t xml:space="preserve"> </w:t>
      </w:r>
      <w:r w:rsidR="00C27FDF">
        <w:rPr>
          <w:sz w:val="20"/>
        </w:rPr>
        <w:t>Hayes</w:t>
      </w:r>
      <w:r w:rsidR="00C27FDF">
        <w:rPr>
          <w:spacing w:val="-13"/>
          <w:sz w:val="20"/>
        </w:rPr>
        <w:t xml:space="preserve"> </w:t>
      </w:r>
      <w:r w:rsidR="00C27FDF">
        <w:rPr>
          <w:sz w:val="20"/>
        </w:rPr>
        <w:t>indicated</w:t>
      </w:r>
      <w:r w:rsidR="00C27FDF">
        <w:rPr>
          <w:spacing w:val="-12"/>
          <w:sz w:val="20"/>
        </w:rPr>
        <w:t xml:space="preserve"> </w:t>
      </w:r>
      <w:r w:rsidR="00C27FDF">
        <w:rPr>
          <w:sz w:val="20"/>
        </w:rPr>
        <w:t>that</w:t>
      </w:r>
      <w:r w:rsidR="00C27FDF">
        <w:rPr>
          <w:spacing w:val="-13"/>
          <w:sz w:val="20"/>
        </w:rPr>
        <w:t xml:space="preserve"> </w:t>
      </w:r>
      <w:r w:rsidR="00C27FDF">
        <w:rPr>
          <w:sz w:val="20"/>
        </w:rPr>
        <w:t>this</w:t>
      </w:r>
      <w:r w:rsidR="00C27FDF">
        <w:rPr>
          <w:spacing w:val="-12"/>
          <w:sz w:val="20"/>
        </w:rPr>
        <w:t xml:space="preserve"> </w:t>
      </w:r>
      <w:r w:rsidR="00C27FDF">
        <w:rPr>
          <w:sz w:val="20"/>
        </w:rPr>
        <w:t>information</w:t>
      </w:r>
      <w:r w:rsidR="00C27FDF">
        <w:rPr>
          <w:spacing w:val="-13"/>
          <w:sz w:val="20"/>
        </w:rPr>
        <w:t xml:space="preserve"> </w:t>
      </w:r>
      <w:r w:rsidR="00C27FDF">
        <w:rPr>
          <w:sz w:val="20"/>
        </w:rPr>
        <w:t>is</w:t>
      </w:r>
      <w:r w:rsidR="00C27FDF">
        <w:rPr>
          <w:spacing w:val="-12"/>
          <w:sz w:val="20"/>
        </w:rPr>
        <w:t xml:space="preserve"> </w:t>
      </w:r>
      <w:r w:rsidR="00C27FDF">
        <w:rPr>
          <w:sz w:val="20"/>
        </w:rPr>
        <w:t>forthcoming.</w:t>
      </w:r>
      <w:r w:rsidR="00C27FDF">
        <w:rPr>
          <w:spacing w:val="-13"/>
          <w:sz w:val="20"/>
        </w:rPr>
        <w:t xml:space="preserve"> </w:t>
      </w:r>
      <w:r w:rsidR="00C27FDF">
        <w:rPr>
          <w:sz w:val="20"/>
        </w:rPr>
        <w:t>After</w:t>
      </w:r>
      <w:r w:rsidR="00C27FDF">
        <w:rPr>
          <w:spacing w:val="-12"/>
          <w:sz w:val="20"/>
        </w:rPr>
        <w:t xml:space="preserve"> </w:t>
      </w:r>
      <w:r w:rsidR="00C27FDF">
        <w:rPr>
          <w:sz w:val="20"/>
        </w:rPr>
        <w:t>considerable</w:t>
      </w:r>
      <w:r w:rsidR="00C27FDF">
        <w:rPr>
          <w:spacing w:val="-13"/>
          <w:sz w:val="20"/>
        </w:rPr>
        <w:t xml:space="preserve"> </w:t>
      </w:r>
      <w:r w:rsidR="00C27FDF">
        <w:rPr>
          <w:sz w:val="20"/>
        </w:rPr>
        <w:t>discussion,</w:t>
      </w:r>
      <w:r w:rsidR="00C27FDF">
        <w:rPr>
          <w:spacing w:val="-12"/>
          <w:sz w:val="20"/>
        </w:rPr>
        <w:t xml:space="preserve"> </w:t>
      </w:r>
      <w:r w:rsidR="00C27FDF">
        <w:rPr>
          <w:sz w:val="20"/>
        </w:rPr>
        <w:t>the</w:t>
      </w:r>
      <w:r w:rsidR="00C27FDF">
        <w:rPr>
          <w:spacing w:val="-13"/>
          <w:sz w:val="20"/>
        </w:rPr>
        <w:t xml:space="preserve"> </w:t>
      </w:r>
      <w:r w:rsidR="00C27FDF">
        <w:rPr>
          <w:sz w:val="20"/>
        </w:rPr>
        <w:t>Committee believes the item is fully developed and believes information for the table will continue to be added over time. However, the content of the Alpha table should not impede this item from voting status.</w:t>
      </w:r>
    </w:p>
    <w:p w14:paraId="4C10E8A3" w14:textId="3FB99559" w:rsidR="00E239C0" w:rsidRDefault="00E239C0" w:rsidP="002F2C9A">
      <w:pPr>
        <w:pStyle w:val="TableParagraph"/>
        <w:ind w:left="0" w:right="95"/>
        <w:jc w:val="both"/>
        <w:rPr>
          <w:sz w:val="20"/>
        </w:rPr>
      </w:pPr>
    </w:p>
    <w:p w14:paraId="0ACE981B" w14:textId="77777777" w:rsidR="00E239C0" w:rsidRDefault="00E239C0" w:rsidP="00E239C0">
      <w:pPr>
        <w:pStyle w:val="TableParagraph"/>
        <w:ind w:right="97"/>
        <w:jc w:val="both"/>
        <w:rPr>
          <w:b/>
          <w:sz w:val="20"/>
        </w:rPr>
      </w:pPr>
      <w:r>
        <w:rPr>
          <w:b/>
          <w:sz w:val="20"/>
        </w:rPr>
        <w:t>NET-22.2 –Section 3.1.1 Test Methods and 3.X.</w:t>
      </w:r>
      <w:r>
        <w:rPr>
          <w:b/>
          <w:spacing w:val="40"/>
          <w:sz w:val="20"/>
        </w:rPr>
        <w:t xml:space="preserve"> </w:t>
      </w:r>
      <w:r>
        <w:rPr>
          <w:b/>
          <w:sz w:val="20"/>
        </w:rPr>
        <w:t>Gravimetric Test Procedure for Viscous and Non-Viscous Liquids by Portable Digital Density Meter.</w:t>
      </w:r>
    </w:p>
    <w:p w14:paraId="32ADE933" w14:textId="77777777" w:rsidR="00E239C0" w:rsidRDefault="00E239C0" w:rsidP="00E239C0">
      <w:pPr>
        <w:pStyle w:val="TableParagraph"/>
        <w:spacing w:before="9"/>
        <w:rPr>
          <w:b/>
          <w:sz w:val="20"/>
        </w:rPr>
      </w:pPr>
    </w:p>
    <w:p w14:paraId="54D81581" w14:textId="77777777" w:rsidR="00E239C0" w:rsidRDefault="00E239C0" w:rsidP="00E239C0">
      <w:pPr>
        <w:pStyle w:val="TableParagraph"/>
        <w:jc w:val="both"/>
        <w:rPr>
          <w:b/>
          <w:sz w:val="20"/>
        </w:rPr>
      </w:pPr>
      <w:r>
        <w:rPr>
          <w:b/>
          <w:sz w:val="20"/>
        </w:rPr>
        <w:t>Preamble</w:t>
      </w:r>
      <w:r>
        <w:rPr>
          <w:b/>
          <w:spacing w:val="-6"/>
          <w:sz w:val="20"/>
        </w:rPr>
        <w:t xml:space="preserve"> </w:t>
      </w:r>
      <w:r>
        <w:rPr>
          <w:b/>
          <w:sz w:val="20"/>
        </w:rPr>
        <w:t>under</w:t>
      </w:r>
      <w:r>
        <w:rPr>
          <w:b/>
          <w:spacing w:val="-6"/>
          <w:sz w:val="20"/>
        </w:rPr>
        <w:t xml:space="preserve"> </w:t>
      </w:r>
      <w:r>
        <w:rPr>
          <w:b/>
          <w:sz w:val="20"/>
        </w:rPr>
        <w:t>the</w:t>
      </w:r>
      <w:r>
        <w:rPr>
          <w:b/>
          <w:spacing w:val="-5"/>
          <w:sz w:val="20"/>
        </w:rPr>
        <w:t xml:space="preserve"> </w:t>
      </w:r>
      <w:r>
        <w:rPr>
          <w:b/>
          <w:sz w:val="20"/>
        </w:rPr>
        <w:t>Item</w:t>
      </w:r>
      <w:r>
        <w:rPr>
          <w:b/>
          <w:spacing w:val="-3"/>
          <w:sz w:val="20"/>
        </w:rPr>
        <w:t xml:space="preserve"> </w:t>
      </w:r>
      <w:r>
        <w:rPr>
          <w:b/>
          <w:sz w:val="20"/>
        </w:rPr>
        <w:t>Under</w:t>
      </w:r>
      <w:r>
        <w:rPr>
          <w:b/>
          <w:spacing w:val="-5"/>
          <w:sz w:val="20"/>
        </w:rPr>
        <w:t xml:space="preserve"> </w:t>
      </w:r>
      <w:r>
        <w:rPr>
          <w:b/>
          <w:spacing w:val="-2"/>
          <w:sz w:val="20"/>
        </w:rPr>
        <w:t>Consideration:</w:t>
      </w:r>
    </w:p>
    <w:p w14:paraId="00BDD6C0" w14:textId="77777777" w:rsidR="00E239C0" w:rsidRDefault="00E239C0" w:rsidP="00E239C0">
      <w:pPr>
        <w:pStyle w:val="TableParagraph"/>
        <w:spacing w:before="10"/>
        <w:rPr>
          <w:b/>
          <w:sz w:val="20"/>
        </w:rPr>
      </w:pPr>
    </w:p>
    <w:p w14:paraId="4DA352E5" w14:textId="1D0BB851" w:rsidR="00E239C0" w:rsidRDefault="00E239C0" w:rsidP="00E239C0">
      <w:pPr>
        <w:pStyle w:val="TableParagraph"/>
        <w:ind w:left="0" w:right="95"/>
        <w:jc w:val="both"/>
        <w:rPr>
          <w:b/>
          <w:sz w:val="20"/>
          <w:u w:val="single"/>
        </w:rPr>
      </w:pPr>
      <w:r>
        <w:rPr>
          <w:b/>
          <w:sz w:val="20"/>
          <w:u w:val="single"/>
        </w:rPr>
        <w:t>Amend</w:t>
      </w:r>
      <w:r>
        <w:rPr>
          <w:b/>
          <w:spacing w:val="-13"/>
          <w:sz w:val="20"/>
          <w:u w:val="single"/>
        </w:rPr>
        <w:t xml:space="preserve"> </w:t>
      </w:r>
      <w:r>
        <w:rPr>
          <w:b/>
          <w:sz w:val="20"/>
          <w:u w:val="single"/>
        </w:rPr>
        <w:t>NIST</w:t>
      </w:r>
      <w:r>
        <w:rPr>
          <w:b/>
          <w:spacing w:val="-12"/>
          <w:sz w:val="20"/>
          <w:u w:val="single"/>
        </w:rPr>
        <w:t xml:space="preserve"> </w:t>
      </w:r>
      <w:r>
        <w:rPr>
          <w:b/>
          <w:sz w:val="20"/>
          <w:u w:val="single"/>
        </w:rPr>
        <w:t>Handbook</w:t>
      </w:r>
      <w:r>
        <w:rPr>
          <w:b/>
          <w:spacing w:val="-13"/>
          <w:sz w:val="20"/>
          <w:u w:val="single"/>
        </w:rPr>
        <w:t xml:space="preserve"> </w:t>
      </w:r>
      <w:r>
        <w:rPr>
          <w:b/>
          <w:sz w:val="20"/>
          <w:u w:val="single"/>
        </w:rPr>
        <w:t>133,</w:t>
      </w:r>
      <w:r>
        <w:rPr>
          <w:b/>
          <w:spacing w:val="-12"/>
          <w:sz w:val="20"/>
          <w:u w:val="single"/>
        </w:rPr>
        <w:t xml:space="preserve"> </w:t>
      </w:r>
      <w:r>
        <w:rPr>
          <w:b/>
          <w:sz w:val="20"/>
          <w:u w:val="single"/>
        </w:rPr>
        <w:t>Checking</w:t>
      </w:r>
      <w:r>
        <w:rPr>
          <w:b/>
          <w:spacing w:val="-12"/>
          <w:sz w:val="20"/>
          <w:u w:val="single"/>
        </w:rPr>
        <w:t xml:space="preserve"> </w:t>
      </w:r>
      <w:r>
        <w:rPr>
          <w:b/>
          <w:sz w:val="20"/>
          <w:u w:val="single"/>
        </w:rPr>
        <w:t>the</w:t>
      </w:r>
      <w:r>
        <w:rPr>
          <w:b/>
          <w:spacing w:val="-13"/>
          <w:sz w:val="20"/>
          <w:u w:val="single"/>
        </w:rPr>
        <w:t xml:space="preserve"> </w:t>
      </w:r>
      <w:r>
        <w:rPr>
          <w:b/>
          <w:sz w:val="20"/>
          <w:u w:val="single"/>
        </w:rPr>
        <w:t>Net</w:t>
      </w:r>
      <w:r>
        <w:rPr>
          <w:b/>
          <w:spacing w:val="-11"/>
          <w:sz w:val="20"/>
          <w:u w:val="single"/>
        </w:rPr>
        <w:t xml:space="preserve"> </w:t>
      </w:r>
      <w:r>
        <w:rPr>
          <w:b/>
          <w:sz w:val="20"/>
          <w:u w:val="single"/>
        </w:rPr>
        <w:t>Contents</w:t>
      </w:r>
      <w:r>
        <w:rPr>
          <w:b/>
          <w:spacing w:val="-13"/>
          <w:sz w:val="20"/>
          <w:u w:val="single"/>
        </w:rPr>
        <w:t xml:space="preserve"> </w:t>
      </w:r>
      <w:r>
        <w:rPr>
          <w:b/>
          <w:sz w:val="20"/>
          <w:u w:val="single"/>
        </w:rPr>
        <w:t>of</w:t>
      </w:r>
      <w:r>
        <w:rPr>
          <w:b/>
          <w:spacing w:val="-12"/>
          <w:sz w:val="20"/>
          <w:u w:val="single"/>
        </w:rPr>
        <w:t xml:space="preserve"> </w:t>
      </w:r>
      <w:r>
        <w:rPr>
          <w:b/>
          <w:sz w:val="20"/>
          <w:u w:val="single"/>
        </w:rPr>
        <w:t>Packaged</w:t>
      </w:r>
      <w:r>
        <w:rPr>
          <w:b/>
          <w:spacing w:val="-13"/>
          <w:sz w:val="20"/>
          <w:u w:val="single"/>
        </w:rPr>
        <w:t xml:space="preserve"> </w:t>
      </w:r>
      <w:r>
        <w:rPr>
          <w:b/>
          <w:sz w:val="20"/>
          <w:u w:val="single"/>
        </w:rPr>
        <w:t>Goods,</w:t>
      </w:r>
      <w:r>
        <w:rPr>
          <w:b/>
          <w:spacing w:val="-12"/>
          <w:sz w:val="20"/>
          <w:u w:val="single"/>
        </w:rPr>
        <w:t xml:space="preserve"> </w:t>
      </w:r>
      <w:r>
        <w:rPr>
          <w:b/>
          <w:sz w:val="20"/>
          <w:u w:val="single"/>
        </w:rPr>
        <w:t>to</w:t>
      </w:r>
      <w:r>
        <w:rPr>
          <w:b/>
          <w:spacing w:val="-13"/>
          <w:sz w:val="20"/>
          <w:u w:val="single"/>
        </w:rPr>
        <w:t xml:space="preserve"> </w:t>
      </w:r>
      <w:r>
        <w:rPr>
          <w:b/>
          <w:sz w:val="20"/>
          <w:u w:val="single"/>
        </w:rPr>
        <w:t>modify</w:t>
      </w:r>
      <w:r>
        <w:rPr>
          <w:b/>
          <w:spacing w:val="-4"/>
          <w:sz w:val="20"/>
          <w:u w:val="single"/>
        </w:rPr>
        <w:t xml:space="preserve"> </w:t>
      </w:r>
      <w:r>
        <w:rPr>
          <w:b/>
          <w:sz w:val="20"/>
          <w:u w:val="single"/>
        </w:rPr>
        <w:t>Note</w:t>
      </w:r>
      <w:r>
        <w:rPr>
          <w:b/>
          <w:spacing w:val="-12"/>
          <w:sz w:val="20"/>
          <w:u w:val="single"/>
        </w:rPr>
        <w:t xml:space="preserve"> </w:t>
      </w:r>
      <w:r>
        <w:rPr>
          <w:b/>
          <w:sz w:val="20"/>
          <w:u w:val="single"/>
        </w:rPr>
        <w:t>2</w:t>
      </w:r>
      <w:r>
        <w:rPr>
          <w:b/>
          <w:spacing w:val="-12"/>
          <w:sz w:val="20"/>
          <w:u w:val="single"/>
        </w:rPr>
        <w:t xml:space="preserve"> </w:t>
      </w:r>
      <w:r>
        <w:rPr>
          <w:b/>
          <w:sz w:val="20"/>
          <w:u w:val="single"/>
        </w:rPr>
        <w:t>in</w:t>
      </w:r>
      <w:r>
        <w:rPr>
          <w:b/>
          <w:spacing w:val="-13"/>
          <w:sz w:val="20"/>
          <w:u w:val="single"/>
        </w:rPr>
        <w:t xml:space="preserve"> </w:t>
      </w:r>
      <w:r>
        <w:rPr>
          <w:b/>
          <w:sz w:val="20"/>
          <w:u w:val="single"/>
        </w:rPr>
        <w:t>Section</w:t>
      </w:r>
      <w:r>
        <w:rPr>
          <w:b/>
          <w:sz w:val="20"/>
        </w:rPr>
        <w:t xml:space="preserve"> </w:t>
      </w:r>
      <w:r>
        <w:rPr>
          <w:b/>
          <w:sz w:val="20"/>
          <w:u w:val="single"/>
        </w:rPr>
        <w:t>3.1.1.</w:t>
      </w:r>
      <w:r>
        <w:rPr>
          <w:b/>
          <w:spacing w:val="-4"/>
          <w:sz w:val="20"/>
          <w:u w:val="single"/>
        </w:rPr>
        <w:t xml:space="preserve"> </w:t>
      </w:r>
      <w:r>
        <w:rPr>
          <w:b/>
          <w:sz w:val="20"/>
          <w:u w:val="single"/>
        </w:rPr>
        <w:t>Test</w:t>
      </w:r>
      <w:r>
        <w:rPr>
          <w:b/>
          <w:spacing w:val="-3"/>
          <w:sz w:val="20"/>
          <w:u w:val="single"/>
        </w:rPr>
        <w:t xml:space="preserve"> </w:t>
      </w:r>
      <w:r>
        <w:rPr>
          <w:b/>
          <w:sz w:val="20"/>
          <w:u w:val="single"/>
        </w:rPr>
        <w:t>Methods</w:t>
      </w:r>
      <w:r>
        <w:rPr>
          <w:b/>
          <w:spacing w:val="-4"/>
          <w:sz w:val="20"/>
          <w:u w:val="single"/>
        </w:rPr>
        <w:t xml:space="preserve"> </w:t>
      </w:r>
      <w:r>
        <w:rPr>
          <w:b/>
          <w:sz w:val="20"/>
          <w:u w:val="single"/>
        </w:rPr>
        <w:t>and</w:t>
      </w:r>
      <w:r>
        <w:rPr>
          <w:b/>
          <w:spacing w:val="-4"/>
          <w:sz w:val="20"/>
          <w:u w:val="single"/>
        </w:rPr>
        <w:t xml:space="preserve"> </w:t>
      </w:r>
      <w:r>
        <w:rPr>
          <w:b/>
          <w:sz w:val="20"/>
          <w:u w:val="single"/>
        </w:rPr>
        <w:t>Section</w:t>
      </w:r>
      <w:r>
        <w:rPr>
          <w:b/>
          <w:spacing w:val="-4"/>
          <w:sz w:val="20"/>
          <w:u w:val="single"/>
        </w:rPr>
        <w:t xml:space="preserve"> </w:t>
      </w:r>
      <w:r>
        <w:rPr>
          <w:b/>
          <w:sz w:val="20"/>
          <w:u w:val="single"/>
        </w:rPr>
        <w:t>3.X.</w:t>
      </w:r>
      <w:r>
        <w:rPr>
          <w:b/>
          <w:spacing w:val="-3"/>
          <w:sz w:val="20"/>
          <w:u w:val="single"/>
        </w:rPr>
        <w:t xml:space="preserve"> </w:t>
      </w:r>
      <w:r>
        <w:rPr>
          <w:b/>
          <w:sz w:val="20"/>
          <w:u w:val="single"/>
        </w:rPr>
        <w:t>Gravimetric</w:t>
      </w:r>
      <w:r>
        <w:rPr>
          <w:b/>
          <w:spacing w:val="-5"/>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2"/>
          <w:sz w:val="20"/>
          <w:u w:val="single"/>
        </w:rPr>
        <w:t xml:space="preserve"> </w:t>
      </w:r>
      <w:r>
        <w:rPr>
          <w:b/>
          <w:sz w:val="20"/>
          <w:u w:val="single"/>
        </w:rPr>
        <w:t>Liquids</w:t>
      </w:r>
      <w:r>
        <w:rPr>
          <w:b/>
          <w:sz w:val="20"/>
        </w:rPr>
        <w:t xml:space="preserve"> </w:t>
      </w:r>
      <w:r>
        <w:rPr>
          <w:b/>
          <w:sz w:val="20"/>
          <w:u w:val="single"/>
        </w:rPr>
        <w:t>by Portable Digital Density Meter.</w:t>
      </w:r>
      <w:r>
        <w:rPr>
          <w:b/>
          <w:spacing w:val="40"/>
          <w:sz w:val="20"/>
          <w:u w:val="single"/>
        </w:rPr>
        <w:t xml:space="preserve"> </w:t>
      </w:r>
      <w:r>
        <w:rPr>
          <w:b/>
          <w:sz w:val="20"/>
          <w:u w:val="single"/>
        </w:rPr>
        <w:t xml:space="preserve">Add </w:t>
      </w:r>
      <w:proofErr w:type="spellStart"/>
      <w:r>
        <w:rPr>
          <w:b/>
          <w:sz w:val="20"/>
          <w:u w:val="single"/>
        </w:rPr>
        <w:t>acompliance</w:t>
      </w:r>
      <w:proofErr w:type="spellEnd"/>
      <w:r>
        <w:rPr>
          <w:b/>
          <w:sz w:val="20"/>
          <w:u w:val="single"/>
        </w:rPr>
        <w:t xml:space="preserve"> test procedure for 3.X. Gravimetric Test</w:t>
      </w:r>
      <w:r>
        <w:rPr>
          <w:b/>
          <w:sz w:val="20"/>
        </w:rPr>
        <w:t xml:space="preserve"> </w:t>
      </w:r>
      <w:r>
        <w:rPr>
          <w:b/>
          <w:sz w:val="20"/>
          <w:u w:val="single"/>
        </w:rPr>
        <w:t>Procedure for Viscous and Non-Viscous Liquids by Portable Density Meter as follows:</w:t>
      </w:r>
    </w:p>
    <w:p w14:paraId="65AAC9B9" w14:textId="6409B74A" w:rsidR="00E239C0" w:rsidRDefault="00E239C0" w:rsidP="00E239C0">
      <w:pPr>
        <w:pStyle w:val="TableParagraph"/>
        <w:ind w:left="0" w:right="95"/>
        <w:jc w:val="both"/>
        <w:rPr>
          <w:b/>
          <w:sz w:val="20"/>
          <w:u w:val="single"/>
        </w:rPr>
      </w:pPr>
    </w:p>
    <w:p w14:paraId="581150E0" w14:textId="77777777" w:rsidR="00E239C0" w:rsidRDefault="00E239C0" w:rsidP="00E239C0">
      <w:pPr>
        <w:pStyle w:val="TableParagraph"/>
        <w:numPr>
          <w:ilvl w:val="2"/>
          <w:numId w:val="85"/>
        </w:numPr>
        <w:tabs>
          <w:tab w:val="left" w:pos="1329"/>
        </w:tabs>
        <w:spacing w:line="491" w:lineRule="auto"/>
        <w:ind w:right="6854" w:firstLine="0"/>
        <w:rPr>
          <w:b/>
          <w:sz w:val="20"/>
        </w:rPr>
      </w:pPr>
      <w:r>
        <w:rPr>
          <w:b/>
          <w:sz w:val="20"/>
        </w:rPr>
        <w:t>Test</w:t>
      </w:r>
      <w:r>
        <w:rPr>
          <w:b/>
          <w:spacing w:val="-13"/>
          <w:sz w:val="20"/>
        </w:rPr>
        <w:t xml:space="preserve"> </w:t>
      </w:r>
      <w:r>
        <w:rPr>
          <w:b/>
          <w:sz w:val="20"/>
        </w:rPr>
        <w:t xml:space="preserve">Methods </w:t>
      </w:r>
      <w:r>
        <w:rPr>
          <w:b/>
          <w:spacing w:val="-2"/>
          <w:sz w:val="20"/>
        </w:rPr>
        <w:t>Notes:</w:t>
      </w:r>
    </w:p>
    <w:p w14:paraId="2B5895D1" w14:textId="77777777" w:rsidR="00E239C0" w:rsidRDefault="00E239C0" w:rsidP="00E239C0">
      <w:pPr>
        <w:pStyle w:val="TableParagraph"/>
        <w:ind w:left="1547" w:right="100" w:hanging="360"/>
        <w:jc w:val="both"/>
        <w:rPr>
          <w:sz w:val="20"/>
        </w:rPr>
      </w:pPr>
      <w:r>
        <w:rPr>
          <w:sz w:val="20"/>
        </w:rPr>
        <w:t xml:space="preserve">(2) When checking liquid products using a volumetric or gravimetric procedure for </w:t>
      </w:r>
      <w:r>
        <w:rPr>
          <w:b/>
          <w:sz w:val="20"/>
          <w:u w:val="single"/>
        </w:rPr>
        <w:t>density</w:t>
      </w:r>
      <w:r>
        <w:rPr>
          <w:b/>
          <w:sz w:val="20"/>
        </w:rPr>
        <w:t xml:space="preserve"> </w:t>
      </w:r>
      <w:r>
        <w:rPr>
          <w:b/>
          <w:sz w:val="20"/>
          <w:u w:val="single"/>
        </w:rPr>
        <w:t>determination</w:t>
      </w:r>
      <w:r>
        <w:rPr>
          <w:sz w:val="20"/>
        </w:rPr>
        <w:t>,</w:t>
      </w:r>
      <w:r>
        <w:rPr>
          <w:spacing w:val="-3"/>
          <w:sz w:val="20"/>
        </w:rPr>
        <w:t xml:space="preserve"> </w:t>
      </w:r>
      <w:r>
        <w:rPr>
          <w:sz w:val="20"/>
        </w:rPr>
        <w:t>the</w:t>
      </w:r>
      <w:r>
        <w:rPr>
          <w:spacing w:val="-2"/>
          <w:sz w:val="20"/>
        </w:rPr>
        <w:t xml:space="preserve"> </w:t>
      </w:r>
      <w:r>
        <w:rPr>
          <w:sz w:val="20"/>
        </w:rPr>
        <w:t>temperature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samples</w:t>
      </w:r>
      <w:r>
        <w:rPr>
          <w:spacing w:val="-3"/>
          <w:sz w:val="20"/>
        </w:rPr>
        <w:t xml:space="preserve"> </w:t>
      </w:r>
      <w:r>
        <w:rPr>
          <w:sz w:val="20"/>
        </w:rPr>
        <w:t>must</w:t>
      </w:r>
      <w:r>
        <w:rPr>
          <w:spacing w:val="-3"/>
          <w:sz w:val="20"/>
        </w:rPr>
        <w:t xml:space="preserve"> </w:t>
      </w:r>
      <w:r>
        <w:rPr>
          <w:sz w:val="20"/>
        </w:rPr>
        <w:t>be</w:t>
      </w:r>
      <w:r>
        <w:rPr>
          <w:spacing w:val="-5"/>
          <w:sz w:val="20"/>
        </w:rPr>
        <w:t xml:space="preserve"> </w:t>
      </w:r>
      <w:r>
        <w:rPr>
          <w:sz w:val="20"/>
        </w:rPr>
        <w:t>maintained</w:t>
      </w:r>
      <w:r>
        <w:rPr>
          <w:spacing w:val="-1"/>
          <w:sz w:val="20"/>
        </w:rPr>
        <w:t xml:space="preserve"> </w:t>
      </w:r>
      <w:r>
        <w:rPr>
          <w:sz w:val="20"/>
        </w:rPr>
        <w:t>at</w:t>
      </w:r>
      <w:r>
        <w:rPr>
          <w:spacing w:val="-3"/>
          <w:sz w:val="20"/>
        </w:rPr>
        <w:t xml:space="preserve"> </w:t>
      </w:r>
      <w:r>
        <w:rPr>
          <w:sz w:val="20"/>
        </w:rPr>
        <w:t>the</w:t>
      </w:r>
      <w:r>
        <w:rPr>
          <w:spacing w:val="-5"/>
          <w:sz w:val="20"/>
        </w:rPr>
        <w:t xml:space="preserve"> </w:t>
      </w:r>
      <w:r>
        <w:rPr>
          <w:sz w:val="20"/>
        </w:rPr>
        <w:t>reference</w:t>
      </w:r>
      <w:r>
        <w:rPr>
          <w:spacing w:val="-2"/>
          <w:sz w:val="20"/>
        </w:rPr>
        <w:t xml:space="preserve"> temperature</w:t>
      </w:r>
    </w:p>
    <w:p w14:paraId="007830BF" w14:textId="77777777" w:rsidR="00E239C0" w:rsidRDefault="00E239C0" w:rsidP="00E239C0">
      <w:pPr>
        <w:pStyle w:val="TableParagraph"/>
        <w:ind w:left="1547" w:right="95"/>
        <w:jc w:val="both"/>
        <w:rPr>
          <w:b/>
          <w:sz w:val="20"/>
        </w:rPr>
      </w:pPr>
      <w:r>
        <w:rPr>
          <w:sz w:val="20"/>
        </w:rPr>
        <w:t>±</w:t>
      </w:r>
      <w:r>
        <w:rPr>
          <w:spacing w:val="-7"/>
          <w:sz w:val="20"/>
        </w:rPr>
        <w:t xml:space="preserve"> </w:t>
      </w:r>
      <w:r>
        <w:rPr>
          <w:sz w:val="20"/>
        </w:rPr>
        <w:t>2</w:t>
      </w:r>
      <w:r>
        <w:rPr>
          <w:spacing w:val="-7"/>
          <w:sz w:val="20"/>
        </w:rPr>
        <w:t xml:space="preserve"> </w:t>
      </w:r>
      <w:r>
        <w:rPr>
          <w:sz w:val="20"/>
        </w:rPr>
        <w:t>°C</w:t>
      </w:r>
      <w:r>
        <w:rPr>
          <w:spacing w:val="-9"/>
          <w:sz w:val="20"/>
        </w:rPr>
        <w:t xml:space="preserve"> </w:t>
      </w:r>
      <w:r>
        <w:rPr>
          <w:sz w:val="20"/>
        </w:rPr>
        <w:t>(±</w:t>
      </w:r>
      <w:r>
        <w:rPr>
          <w:spacing w:val="-7"/>
          <w:sz w:val="20"/>
        </w:rPr>
        <w:t xml:space="preserve"> </w:t>
      </w:r>
      <w:r>
        <w:rPr>
          <w:sz w:val="20"/>
        </w:rPr>
        <w:t>5</w:t>
      </w:r>
      <w:r>
        <w:rPr>
          <w:spacing w:val="-9"/>
          <w:sz w:val="20"/>
        </w:rPr>
        <w:t xml:space="preserve"> </w:t>
      </w:r>
      <w:r>
        <w:rPr>
          <w:sz w:val="20"/>
        </w:rPr>
        <w:t>°F),</w:t>
      </w:r>
      <w:r>
        <w:rPr>
          <w:spacing w:val="-6"/>
          <w:sz w:val="20"/>
        </w:rPr>
        <w:t xml:space="preserve"> </w:t>
      </w:r>
      <w:r>
        <w:rPr>
          <w:b/>
          <w:sz w:val="20"/>
          <w:u w:val="single"/>
        </w:rPr>
        <w:t>except</w:t>
      </w:r>
      <w:r>
        <w:rPr>
          <w:b/>
          <w:spacing w:val="-7"/>
          <w:sz w:val="20"/>
          <w:u w:val="single"/>
        </w:rPr>
        <w:t xml:space="preserve"> </w:t>
      </w:r>
      <w:r>
        <w:rPr>
          <w:b/>
          <w:sz w:val="20"/>
          <w:u w:val="single"/>
        </w:rPr>
        <w:t>when</w:t>
      </w:r>
      <w:r>
        <w:rPr>
          <w:b/>
          <w:spacing w:val="-8"/>
          <w:sz w:val="20"/>
          <w:u w:val="single"/>
        </w:rPr>
        <w:t xml:space="preserve"> </w:t>
      </w:r>
      <w:r>
        <w:rPr>
          <w:b/>
          <w:sz w:val="20"/>
          <w:u w:val="single"/>
        </w:rPr>
        <w:t>using</w:t>
      </w:r>
      <w:r>
        <w:rPr>
          <w:b/>
          <w:spacing w:val="-7"/>
          <w:sz w:val="20"/>
          <w:u w:val="single"/>
        </w:rPr>
        <w:t xml:space="preserve"> </w:t>
      </w:r>
      <w:r>
        <w:rPr>
          <w:b/>
          <w:sz w:val="20"/>
          <w:u w:val="single"/>
        </w:rPr>
        <w:t>Section</w:t>
      </w:r>
      <w:r>
        <w:rPr>
          <w:b/>
          <w:spacing w:val="-8"/>
          <w:sz w:val="20"/>
          <w:u w:val="single"/>
        </w:rPr>
        <w:t xml:space="preserve"> </w:t>
      </w:r>
      <w:r>
        <w:rPr>
          <w:b/>
          <w:sz w:val="20"/>
          <w:u w:val="single"/>
        </w:rPr>
        <w:t>3.X.</w:t>
      </w:r>
      <w:r>
        <w:rPr>
          <w:b/>
          <w:spacing w:val="-7"/>
          <w:sz w:val="20"/>
          <w:u w:val="single"/>
        </w:rPr>
        <w:t xml:space="preserve"> </w:t>
      </w:r>
      <w:r>
        <w:rPr>
          <w:b/>
          <w:sz w:val="20"/>
          <w:u w:val="single"/>
        </w:rPr>
        <w:t>Gravimetric</w:t>
      </w:r>
      <w:r>
        <w:rPr>
          <w:b/>
          <w:spacing w:val="-7"/>
          <w:sz w:val="20"/>
          <w:u w:val="single"/>
        </w:rPr>
        <w:t xml:space="preserve"> </w:t>
      </w:r>
      <w:r>
        <w:rPr>
          <w:b/>
          <w:sz w:val="20"/>
          <w:u w:val="single"/>
        </w:rPr>
        <w:t>Test</w:t>
      </w:r>
      <w:r>
        <w:rPr>
          <w:b/>
          <w:spacing w:val="-7"/>
          <w:sz w:val="20"/>
          <w:u w:val="single"/>
        </w:rPr>
        <w:t xml:space="preserve"> </w:t>
      </w:r>
      <w:r>
        <w:rPr>
          <w:b/>
          <w:sz w:val="20"/>
          <w:u w:val="single"/>
        </w:rPr>
        <w:t>Procedure</w:t>
      </w:r>
      <w:r>
        <w:rPr>
          <w:b/>
          <w:spacing w:val="-7"/>
          <w:sz w:val="20"/>
          <w:u w:val="single"/>
        </w:rPr>
        <w:t xml:space="preserve"> </w:t>
      </w:r>
      <w:r>
        <w:rPr>
          <w:b/>
          <w:sz w:val="20"/>
          <w:u w:val="single"/>
        </w:rPr>
        <w:t>for</w:t>
      </w:r>
      <w:r>
        <w:rPr>
          <w:b/>
          <w:spacing w:val="-7"/>
          <w:sz w:val="20"/>
          <w:u w:val="single"/>
        </w:rPr>
        <w:t xml:space="preserve"> </w:t>
      </w:r>
      <w:r>
        <w:rPr>
          <w:b/>
          <w:sz w:val="20"/>
          <w:u w:val="single"/>
        </w:rPr>
        <w:t>Viscous</w:t>
      </w:r>
      <w:r>
        <w:rPr>
          <w:b/>
          <w:spacing w:val="-9"/>
          <w:sz w:val="20"/>
          <w:u w:val="single"/>
        </w:rPr>
        <w:t xml:space="preserve"> </w:t>
      </w:r>
      <w:r>
        <w:rPr>
          <w:b/>
          <w:sz w:val="20"/>
          <w:u w:val="single"/>
        </w:rPr>
        <w:t>and</w:t>
      </w:r>
      <w:r>
        <w:rPr>
          <w:b/>
          <w:sz w:val="20"/>
        </w:rPr>
        <w:t xml:space="preserve"> </w:t>
      </w:r>
      <w:r>
        <w:rPr>
          <w:b/>
          <w:sz w:val="20"/>
          <w:u w:val="single"/>
        </w:rPr>
        <w:t>Non-Viscous Liquids by Portable Digital Density Meter, where a correction factor is used</w:t>
      </w:r>
      <w:r>
        <w:rPr>
          <w:b/>
          <w:sz w:val="20"/>
        </w:rPr>
        <w:t xml:space="preserve"> </w:t>
      </w:r>
      <w:r>
        <w:rPr>
          <w:b/>
          <w:sz w:val="20"/>
          <w:u w:val="single"/>
        </w:rPr>
        <w:t>to correct the density to the reference temperature.</w:t>
      </w:r>
    </w:p>
    <w:p w14:paraId="1DF2BD3F" w14:textId="77777777" w:rsidR="00E239C0" w:rsidRDefault="00E239C0" w:rsidP="00E239C0">
      <w:pPr>
        <w:pStyle w:val="TableParagraph"/>
        <w:spacing w:before="7"/>
        <w:rPr>
          <w:b/>
          <w:sz w:val="20"/>
        </w:rPr>
      </w:pPr>
    </w:p>
    <w:p w14:paraId="0452D3A9" w14:textId="77777777" w:rsidR="00E239C0" w:rsidRDefault="00E239C0" w:rsidP="00E239C0">
      <w:pPr>
        <w:pStyle w:val="TableParagraph"/>
        <w:spacing w:line="491" w:lineRule="auto"/>
        <w:rPr>
          <w:b/>
          <w:sz w:val="20"/>
        </w:rPr>
      </w:pPr>
      <w:r>
        <w:rPr>
          <w:b/>
          <w:sz w:val="20"/>
          <w:u w:val="single"/>
        </w:rPr>
        <w:t>3.X.</w:t>
      </w:r>
      <w:r>
        <w:rPr>
          <w:b/>
          <w:spacing w:val="40"/>
          <w:sz w:val="20"/>
          <w:u w:val="single"/>
        </w:rPr>
        <w:t xml:space="preserve"> </w:t>
      </w:r>
      <w:r>
        <w:rPr>
          <w:b/>
          <w:sz w:val="20"/>
          <w:u w:val="single"/>
        </w:rPr>
        <w:t>Gravimetric</w:t>
      </w:r>
      <w:r>
        <w:rPr>
          <w:b/>
          <w:spacing w:val="-3"/>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4"/>
          <w:sz w:val="20"/>
          <w:u w:val="single"/>
        </w:rPr>
        <w:t xml:space="preserve"> </w:t>
      </w:r>
      <w:r>
        <w:rPr>
          <w:b/>
          <w:sz w:val="20"/>
          <w:u w:val="single"/>
        </w:rPr>
        <w:t>Liquids</w:t>
      </w:r>
      <w:r>
        <w:rPr>
          <w:b/>
          <w:spacing w:val="-4"/>
          <w:sz w:val="20"/>
          <w:u w:val="single"/>
        </w:rPr>
        <w:t xml:space="preserve"> </w:t>
      </w:r>
      <w:r>
        <w:rPr>
          <w:b/>
          <w:sz w:val="20"/>
          <w:u w:val="single"/>
        </w:rPr>
        <w:t>by</w:t>
      </w:r>
      <w:r>
        <w:rPr>
          <w:b/>
          <w:spacing w:val="-3"/>
          <w:sz w:val="20"/>
          <w:u w:val="single"/>
        </w:rPr>
        <w:t xml:space="preserve"> </w:t>
      </w:r>
      <w:r>
        <w:rPr>
          <w:b/>
          <w:sz w:val="20"/>
          <w:u w:val="single"/>
        </w:rPr>
        <w:t>Portable</w:t>
      </w:r>
      <w:r>
        <w:rPr>
          <w:b/>
          <w:spacing w:val="-4"/>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z w:val="20"/>
        </w:rPr>
        <w:t xml:space="preserve"> </w:t>
      </w:r>
      <w:r>
        <w:rPr>
          <w:b/>
          <w:sz w:val="20"/>
          <w:u w:val="single"/>
        </w:rPr>
        <w:t>Use the following procedure for packages labeled in fluid volume.</w:t>
      </w:r>
    </w:p>
    <w:p w14:paraId="788EBB18" w14:textId="77777777" w:rsidR="00E239C0" w:rsidRDefault="00E239C0" w:rsidP="00E239C0">
      <w:pPr>
        <w:pStyle w:val="TableParagraph"/>
        <w:ind w:right="97"/>
        <w:jc w:val="both"/>
        <w:rPr>
          <w:b/>
          <w:sz w:val="20"/>
        </w:rPr>
      </w:pPr>
      <w:r>
        <w:rPr>
          <w:b/>
          <w:sz w:val="20"/>
          <w:u w:val="single"/>
        </w:rPr>
        <w:lastRenderedPageBreak/>
        <w:t>Most portable digital density meters are suitable for measuring the density of homogenous liquids free of</w:t>
      </w:r>
      <w:r>
        <w:rPr>
          <w:b/>
          <w:sz w:val="20"/>
        </w:rPr>
        <w:t xml:space="preserve"> </w:t>
      </w:r>
      <w:r>
        <w:rPr>
          <w:b/>
          <w:sz w:val="20"/>
          <w:u w:val="single"/>
        </w:rPr>
        <w:t>suspended</w:t>
      </w:r>
      <w:r>
        <w:rPr>
          <w:b/>
          <w:spacing w:val="-1"/>
          <w:sz w:val="20"/>
          <w:u w:val="single"/>
        </w:rPr>
        <w:t xml:space="preserve"> </w:t>
      </w:r>
      <w:r>
        <w:rPr>
          <w:b/>
          <w:sz w:val="20"/>
          <w:u w:val="single"/>
        </w:rPr>
        <w:t>gas,</w:t>
      </w:r>
      <w:r>
        <w:rPr>
          <w:b/>
          <w:spacing w:val="-1"/>
          <w:sz w:val="20"/>
          <w:u w:val="single"/>
        </w:rPr>
        <w:t xml:space="preserve"> </w:t>
      </w:r>
      <w:r>
        <w:rPr>
          <w:b/>
          <w:sz w:val="20"/>
          <w:u w:val="single"/>
        </w:rPr>
        <w:t>air,</w:t>
      </w:r>
      <w:r>
        <w:rPr>
          <w:b/>
          <w:spacing w:val="-2"/>
          <w:sz w:val="20"/>
          <w:u w:val="single"/>
        </w:rPr>
        <w:t xml:space="preserve"> </w:t>
      </w:r>
      <w:r>
        <w:rPr>
          <w:b/>
          <w:sz w:val="20"/>
          <w:u w:val="single"/>
        </w:rPr>
        <w:t>sediment,</w:t>
      </w:r>
      <w:r>
        <w:rPr>
          <w:b/>
          <w:spacing w:val="-1"/>
          <w:sz w:val="20"/>
          <w:u w:val="single"/>
        </w:rPr>
        <w:t xml:space="preserve"> </w:t>
      </w:r>
      <w:r>
        <w:rPr>
          <w:b/>
          <w:sz w:val="20"/>
          <w:u w:val="single"/>
        </w:rPr>
        <w:t>and</w:t>
      </w:r>
      <w:r>
        <w:rPr>
          <w:b/>
          <w:spacing w:val="-2"/>
          <w:sz w:val="20"/>
          <w:u w:val="single"/>
        </w:rPr>
        <w:t xml:space="preserve"> </w:t>
      </w:r>
      <w:r>
        <w:rPr>
          <w:b/>
          <w:sz w:val="20"/>
          <w:u w:val="single"/>
        </w:rPr>
        <w:t>suspended</w:t>
      </w:r>
      <w:r>
        <w:rPr>
          <w:b/>
          <w:spacing w:val="-1"/>
          <w:sz w:val="20"/>
          <w:u w:val="single"/>
        </w:rPr>
        <w:t xml:space="preserve"> </w:t>
      </w:r>
      <w:r>
        <w:rPr>
          <w:b/>
          <w:sz w:val="20"/>
          <w:u w:val="single"/>
        </w:rPr>
        <w:t>matter.</w:t>
      </w:r>
      <w:r>
        <w:rPr>
          <w:b/>
          <w:spacing w:val="40"/>
          <w:sz w:val="20"/>
          <w:u w:val="single"/>
        </w:rPr>
        <w:t xml:space="preserve"> </w:t>
      </w:r>
      <w:r>
        <w:rPr>
          <w:b/>
          <w:sz w:val="20"/>
          <w:u w:val="single"/>
        </w:rPr>
        <w:t>Portable</w:t>
      </w:r>
      <w:r>
        <w:rPr>
          <w:b/>
          <w:spacing w:val="-1"/>
          <w:sz w:val="20"/>
          <w:u w:val="single"/>
        </w:rPr>
        <w:t xml:space="preserve"> </w:t>
      </w:r>
      <w:r>
        <w:rPr>
          <w:b/>
          <w:sz w:val="20"/>
          <w:u w:val="single"/>
        </w:rPr>
        <w:t>digital</w:t>
      </w:r>
      <w:r>
        <w:rPr>
          <w:b/>
          <w:spacing w:val="-1"/>
          <w:sz w:val="20"/>
          <w:u w:val="single"/>
        </w:rPr>
        <w:t xml:space="preserve"> </w:t>
      </w:r>
      <w:proofErr w:type="spellStart"/>
      <w:r>
        <w:rPr>
          <w:b/>
          <w:sz w:val="20"/>
          <w:u w:val="single"/>
        </w:rPr>
        <w:t>dentity</w:t>
      </w:r>
      <w:proofErr w:type="spellEnd"/>
      <w:r>
        <w:rPr>
          <w:b/>
          <w:spacing w:val="-2"/>
          <w:sz w:val="20"/>
          <w:u w:val="single"/>
        </w:rPr>
        <w:t xml:space="preserve"> </w:t>
      </w:r>
      <w:r>
        <w:rPr>
          <w:b/>
          <w:sz w:val="20"/>
          <w:u w:val="single"/>
        </w:rPr>
        <w:t>meters</w:t>
      </w:r>
      <w:r>
        <w:rPr>
          <w:b/>
          <w:spacing w:val="-4"/>
          <w:sz w:val="20"/>
          <w:u w:val="single"/>
        </w:rPr>
        <w:t xml:space="preserve"> </w:t>
      </w:r>
      <w:r>
        <w:rPr>
          <w:b/>
          <w:sz w:val="20"/>
          <w:u w:val="single"/>
        </w:rPr>
        <w:t>should</w:t>
      </w:r>
      <w:r>
        <w:rPr>
          <w:b/>
          <w:spacing w:val="-2"/>
          <w:sz w:val="20"/>
          <w:u w:val="single"/>
        </w:rPr>
        <w:t xml:space="preserve"> </w:t>
      </w:r>
      <w:r>
        <w:rPr>
          <w:b/>
          <w:sz w:val="20"/>
          <w:u w:val="single"/>
        </w:rPr>
        <w:t>not be</w:t>
      </w:r>
      <w:r>
        <w:rPr>
          <w:b/>
          <w:spacing w:val="-1"/>
          <w:sz w:val="20"/>
          <w:u w:val="single"/>
        </w:rPr>
        <w:t xml:space="preserve"> </w:t>
      </w:r>
      <w:r>
        <w:rPr>
          <w:b/>
          <w:sz w:val="20"/>
          <w:u w:val="single"/>
        </w:rPr>
        <w:t>used</w:t>
      </w:r>
      <w:r>
        <w:rPr>
          <w:b/>
          <w:spacing w:val="-1"/>
          <w:sz w:val="20"/>
          <w:u w:val="single"/>
        </w:rPr>
        <w:t xml:space="preserve"> </w:t>
      </w:r>
      <w:r>
        <w:rPr>
          <w:b/>
          <w:sz w:val="20"/>
          <w:u w:val="single"/>
        </w:rPr>
        <w:t>for</w:t>
      </w:r>
      <w:r>
        <w:rPr>
          <w:b/>
          <w:sz w:val="20"/>
        </w:rPr>
        <w:t xml:space="preserve"> </w:t>
      </w:r>
      <w:r>
        <w:rPr>
          <w:b/>
          <w:sz w:val="20"/>
          <w:u w:val="single"/>
        </w:rPr>
        <w:t>products</w:t>
      </w:r>
      <w:r>
        <w:rPr>
          <w:b/>
          <w:spacing w:val="-10"/>
          <w:sz w:val="20"/>
          <w:u w:val="single"/>
        </w:rPr>
        <w:t xml:space="preserve"> </w:t>
      </w:r>
      <w:r>
        <w:rPr>
          <w:b/>
          <w:sz w:val="20"/>
          <w:u w:val="single"/>
        </w:rPr>
        <w:t>such</w:t>
      </w:r>
      <w:r>
        <w:rPr>
          <w:b/>
          <w:spacing w:val="-10"/>
          <w:sz w:val="20"/>
          <w:u w:val="single"/>
        </w:rPr>
        <w:t xml:space="preserve"> </w:t>
      </w:r>
      <w:r>
        <w:rPr>
          <w:b/>
          <w:sz w:val="20"/>
          <w:u w:val="single"/>
        </w:rPr>
        <w:t>as</w:t>
      </w:r>
      <w:r>
        <w:rPr>
          <w:b/>
          <w:spacing w:val="-8"/>
          <w:sz w:val="20"/>
          <w:u w:val="single"/>
        </w:rPr>
        <w:t xml:space="preserve"> </w:t>
      </w:r>
      <w:r>
        <w:rPr>
          <w:b/>
          <w:sz w:val="20"/>
          <w:u w:val="single"/>
        </w:rPr>
        <w:t>orange</w:t>
      </w:r>
      <w:r>
        <w:rPr>
          <w:b/>
          <w:spacing w:val="-9"/>
          <w:sz w:val="20"/>
          <w:u w:val="single"/>
        </w:rPr>
        <w:t xml:space="preserve"> </w:t>
      </w:r>
      <w:r>
        <w:rPr>
          <w:b/>
          <w:sz w:val="20"/>
          <w:u w:val="single"/>
        </w:rPr>
        <w:t>juice</w:t>
      </w:r>
      <w:r>
        <w:rPr>
          <w:b/>
          <w:spacing w:val="-9"/>
          <w:sz w:val="20"/>
          <w:u w:val="single"/>
        </w:rPr>
        <w:t xml:space="preserve"> </w:t>
      </w:r>
      <w:r>
        <w:rPr>
          <w:b/>
          <w:sz w:val="20"/>
          <w:u w:val="single"/>
        </w:rPr>
        <w:t>with</w:t>
      </w:r>
      <w:r>
        <w:rPr>
          <w:b/>
          <w:spacing w:val="-10"/>
          <w:sz w:val="20"/>
          <w:u w:val="single"/>
        </w:rPr>
        <w:t xml:space="preserve"> </w:t>
      </w:r>
      <w:r>
        <w:rPr>
          <w:b/>
          <w:sz w:val="20"/>
          <w:u w:val="single"/>
        </w:rPr>
        <w:t>pulp,</w:t>
      </w:r>
      <w:r>
        <w:rPr>
          <w:b/>
          <w:spacing w:val="-9"/>
          <w:sz w:val="20"/>
          <w:u w:val="single"/>
        </w:rPr>
        <w:t xml:space="preserve"> </w:t>
      </w:r>
      <w:r>
        <w:rPr>
          <w:b/>
          <w:sz w:val="20"/>
          <w:u w:val="single"/>
        </w:rPr>
        <w:t>buttermilk,</w:t>
      </w:r>
      <w:r>
        <w:rPr>
          <w:b/>
          <w:spacing w:val="-9"/>
          <w:sz w:val="20"/>
          <w:u w:val="single"/>
        </w:rPr>
        <w:t xml:space="preserve"> </w:t>
      </w:r>
      <w:r>
        <w:rPr>
          <w:b/>
          <w:sz w:val="20"/>
          <w:u w:val="single"/>
        </w:rPr>
        <w:t>liquids</w:t>
      </w:r>
      <w:r>
        <w:rPr>
          <w:b/>
          <w:spacing w:val="-10"/>
          <w:sz w:val="20"/>
          <w:u w:val="single"/>
        </w:rPr>
        <w:t xml:space="preserve"> </w:t>
      </w:r>
      <w:r>
        <w:rPr>
          <w:b/>
          <w:sz w:val="20"/>
          <w:u w:val="single"/>
        </w:rPr>
        <w:t>requiring</w:t>
      </w:r>
      <w:r>
        <w:rPr>
          <w:b/>
          <w:spacing w:val="-8"/>
          <w:sz w:val="20"/>
          <w:u w:val="single"/>
        </w:rPr>
        <w:t xml:space="preserve"> </w:t>
      </w:r>
      <w:r>
        <w:rPr>
          <w:b/>
          <w:sz w:val="20"/>
          <w:u w:val="single"/>
        </w:rPr>
        <w:t>“shake</w:t>
      </w:r>
      <w:r>
        <w:rPr>
          <w:b/>
          <w:spacing w:val="-9"/>
          <w:sz w:val="20"/>
          <w:u w:val="single"/>
        </w:rPr>
        <w:t xml:space="preserve"> </w:t>
      </w:r>
      <w:r>
        <w:rPr>
          <w:b/>
          <w:sz w:val="20"/>
          <w:u w:val="single"/>
        </w:rPr>
        <w:t>before</w:t>
      </w:r>
      <w:r>
        <w:rPr>
          <w:b/>
          <w:spacing w:val="-9"/>
          <w:sz w:val="20"/>
          <w:u w:val="single"/>
        </w:rPr>
        <w:t xml:space="preserve"> </w:t>
      </w:r>
      <w:r>
        <w:rPr>
          <w:b/>
          <w:sz w:val="20"/>
          <w:u w:val="single"/>
        </w:rPr>
        <w:t>use”,</w:t>
      </w:r>
      <w:r>
        <w:rPr>
          <w:b/>
          <w:spacing w:val="-9"/>
          <w:sz w:val="20"/>
          <w:u w:val="single"/>
        </w:rPr>
        <w:t xml:space="preserve"> </w:t>
      </w:r>
      <w:r>
        <w:rPr>
          <w:b/>
          <w:sz w:val="20"/>
          <w:u w:val="single"/>
        </w:rPr>
        <w:t>paint,</w:t>
      </w:r>
      <w:r>
        <w:rPr>
          <w:b/>
          <w:spacing w:val="-8"/>
          <w:sz w:val="20"/>
          <w:u w:val="single"/>
        </w:rPr>
        <w:t xml:space="preserve"> </w:t>
      </w:r>
      <w:r>
        <w:rPr>
          <w:b/>
          <w:sz w:val="20"/>
          <w:u w:val="single"/>
        </w:rPr>
        <w:t>carbonated</w:t>
      </w:r>
      <w:r>
        <w:rPr>
          <w:b/>
          <w:sz w:val="20"/>
        </w:rPr>
        <w:t xml:space="preserve"> </w:t>
      </w:r>
      <w:r>
        <w:rPr>
          <w:b/>
          <w:sz w:val="20"/>
          <w:u w:val="single"/>
        </w:rPr>
        <w:t>products such as soda and beer, or substances not approved by the digital density meter manufacturer.</w:t>
      </w:r>
    </w:p>
    <w:p w14:paraId="16AC6EDC" w14:textId="77777777" w:rsidR="00E239C0" w:rsidRDefault="00E239C0" w:rsidP="00E239C0">
      <w:pPr>
        <w:pStyle w:val="TableParagraph"/>
        <w:spacing w:before="8"/>
        <w:rPr>
          <w:b/>
          <w:sz w:val="20"/>
        </w:rPr>
      </w:pPr>
    </w:p>
    <w:p w14:paraId="7025B5C7" w14:textId="77777777" w:rsidR="00E239C0" w:rsidRDefault="00E239C0" w:rsidP="00E239C0">
      <w:pPr>
        <w:pStyle w:val="TableParagraph"/>
        <w:ind w:right="109"/>
        <w:jc w:val="both"/>
        <w:rPr>
          <w:b/>
          <w:sz w:val="20"/>
        </w:rPr>
      </w:pPr>
      <w:r>
        <w:rPr>
          <w:b/>
          <w:sz w:val="20"/>
          <w:u w:val="single"/>
        </w:rPr>
        <w:t>The suitability of a given meter for use with specific product types is determined based upon the</w:t>
      </w:r>
      <w:r>
        <w:rPr>
          <w:b/>
          <w:sz w:val="20"/>
        </w:rPr>
        <w:t xml:space="preserve"> </w:t>
      </w:r>
      <w:r>
        <w:rPr>
          <w:b/>
          <w:sz w:val="20"/>
          <w:u w:val="single"/>
        </w:rPr>
        <w:t>specifications of the manufacturer, the intended application, and verification by a recognized laboratory.</w:t>
      </w:r>
    </w:p>
    <w:p w14:paraId="71BB748C" w14:textId="77777777" w:rsidR="00E239C0" w:rsidRDefault="00E239C0" w:rsidP="00E239C0">
      <w:pPr>
        <w:pStyle w:val="TableParagraph"/>
        <w:spacing w:before="8"/>
        <w:rPr>
          <w:b/>
          <w:sz w:val="20"/>
        </w:rPr>
      </w:pPr>
    </w:p>
    <w:p w14:paraId="3F73165F" w14:textId="77777777" w:rsidR="00E239C0" w:rsidRDefault="00E239C0" w:rsidP="00E239C0">
      <w:pPr>
        <w:pStyle w:val="TableParagraph"/>
        <w:spacing w:before="1"/>
        <w:jc w:val="both"/>
        <w:rPr>
          <w:b/>
          <w:sz w:val="20"/>
        </w:rPr>
      </w:pPr>
      <w:r>
        <w:rPr>
          <w:b/>
          <w:sz w:val="20"/>
          <w:u w:val="single"/>
        </w:rPr>
        <w:t>A</w:t>
      </w:r>
      <w:r>
        <w:rPr>
          <w:b/>
          <w:spacing w:val="-5"/>
          <w:sz w:val="20"/>
          <w:u w:val="single"/>
        </w:rPr>
        <w:t xml:space="preserve"> </w:t>
      </w:r>
      <w:r>
        <w:rPr>
          <w:b/>
          <w:sz w:val="20"/>
          <w:u w:val="single"/>
        </w:rPr>
        <w:t>portable</w:t>
      </w:r>
      <w:r>
        <w:rPr>
          <w:b/>
          <w:spacing w:val="-5"/>
          <w:sz w:val="20"/>
          <w:u w:val="single"/>
        </w:rPr>
        <w:t xml:space="preserve"> </w:t>
      </w:r>
      <w:r>
        <w:rPr>
          <w:b/>
          <w:sz w:val="20"/>
          <w:u w:val="single"/>
        </w:rPr>
        <w:t>digital</w:t>
      </w:r>
      <w:r>
        <w:rPr>
          <w:b/>
          <w:spacing w:val="-6"/>
          <w:sz w:val="20"/>
          <w:u w:val="single"/>
        </w:rPr>
        <w:t xml:space="preserve"> </w:t>
      </w:r>
      <w:r>
        <w:rPr>
          <w:b/>
          <w:sz w:val="20"/>
          <w:u w:val="single"/>
        </w:rPr>
        <w:t>density</w:t>
      </w:r>
      <w:r>
        <w:rPr>
          <w:b/>
          <w:spacing w:val="-3"/>
          <w:sz w:val="20"/>
          <w:u w:val="single"/>
        </w:rPr>
        <w:t xml:space="preserve"> </w:t>
      </w:r>
      <w:r>
        <w:rPr>
          <w:b/>
          <w:sz w:val="20"/>
          <w:u w:val="single"/>
        </w:rPr>
        <w:t>meter</w:t>
      </w:r>
      <w:r>
        <w:rPr>
          <w:b/>
          <w:spacing w:val="-5"/>
          <w:sz w:val="20"/>
          <w:u w:val="single"/>
        </w:rPr>
        <w:t xml:space="preserve"> </w:t>
      </w:r>
      <w:r>
        <w:rPr>
          <w:b/>
          <w:sz w:val="20"/>
          <w:u w:val="single"/>
        </w:rPr>
        <w:t>must</w:t>
      </w:r>
      <w:r>
        <w:rPr>
          <w:b/>
          <w:spacing w:val="-4"/>
          <w:sz w:val="20"/>
          <w:u w:val="single"/>
        </w:rPr>
        <w:t xml:space="preserve"> </w:t>
      </w:r>
      <w:r>
        <w:rPr>
          <w:b/>
          <w:sz w:val="20"/>
          <w:u w:val="single"/>
        </w:rPr>
        <w:t>meet</w:t>
      </w:r>
      <w:r>
        <w:rPr>
          <w:b/>
          <w:spacing w:val="-7"/>
          <w:sz w:val="20"/>
          <w:u w:val="single"/>
        </w:rPr>
        <w:t xml:space="preserve"> </w:t>
      </w:r>
      <w:r>
        <w:rPr>
          <w:b/>
          <w:sz w:val="20"/>
          <w:u w:val="single"/>
        </w:rPr>
        <w:t>the</w:t>
      </w:r>
      <w:r>
        <w:rPr>
          <w:b/>
          <w:spacing w:val="-4"/>
          <w:sz w:val="20"/>
          <w:u w:val="single"/>
        </w:rPr>
        <w:t xml:space="preserve"> </w:t>
      </w:r>
      <w:r>
        <w:rPr>
          <w:b/>
          <w:sz w:val="20"/>
          <w:u w:val="single"/>
        </w:rPr>
        <w:t>following</w:t>
      </w:r>
      <w:r>
        <w:rPr>
          <w:b/>
          <w:spacing w:val="-7"/>
          <w:sz w:val="20"/>
          <w:u w:val="single"/>
        </w:rPr>
        <w:t xml:space="preserve"> </w:t>
      </w:r>
      <w:r>
        <w:rPr>
          <w:b/>
          <w:spacing w:val="-2"/>
          <w:sz w:val="20"/>
          <w:u w:val="single"/>
        </w:rPr>
        <w:t>criteria:</w:t>
      </w:r>
    </w:p>
    <w:p w14:paraId="3D2E0990" w14:textId="77777777" w:rsidR="00E239C0" w:rsidRDefault="00E239C0" w:rsidP="00E239C0">
      <w:pPr>
        <w:pStyle w:val="TableParagraph"/>
        <w:spacing w:before="10"/>
        <w:rPr>
          <w:b/>
          <w:sz w:val="20"/>
        </w:rPr>
      </w:pPr>
    </w:p>
    <w:p w14:paraId="2A31A4FE" w14:textId="77777777" w:rsidR="00E239C0" w:rsidRDefault="00E239C0" w:rsidP="00E239C0">
      <w:pPr>
        <w:pStyle w:val="TableParagraph"/>
        <w:numPr>
          <w:ilvl w:val="0"/>
          <w:numId w:val="84"/>
        </w:numPr>
        <w:tabs>
          <w:tab w:val="left" w:pos="827"/>
          <w:tab w:val="left" w:pos="828"/>
        </w:tabs>
        <w:spacing w:line="245" w:lineRule="exact"/>
        <w:ind w:hanging="361"/>
        <w:rPr>
          <w:b/>
          <w:sz w:val="20"/>
        </w:rPr>
      </w:pPr>
      <w:r>
        <w:rPr>
          <w:b/>
          <w:sz w:val="20"/>
          <w:u w:val="single"/>
        </w:rPr>
        <w:t>Influence</w:t>
      </w:r>
      <w:r>
        <w:rPr>
          <w:b/>
          <w:spacing w:val="-5"/>
          <w:sz w:val="20"/>
          <w:u w:val="single"/>
        </w:rPr>
        <w:t xml:space="preserve"> </w:t>
      </w:r>
      <w:r>
        <w:rPr>
          <w:b/>
          <w:sz w:val="20"/>
          <w:u w:val="single"/>
        </w:rPr>
        <w:t>of</w:t>
      </w:r>
      <w:r>
        <w:rPr>
          <w:b/>
          <w:spacing w:val="-5"/>
          <w:sz w:val="20"/>
          <w:u w:val="single"/>
        </w:rPr>
        <w:t xml:space="preserve"> </w:t>
      </w:r>
      <w:r>
        <w:rPr>
          <w:b/>
          <w:sz w:val="20"/>
          <w:u w:val="single"/>
        </w:rPr>
        <w:t>viscosity</w:t>
      </w:r>
      <w:r>
        <w:rPr>
          <w:b/>
          <w:spacing w:val="-4"/>
          <w:sz w:val="20"/>
          <w:u w:val="single"/>
        </w:rPr>
        <w:t xml:space="preserve"> </w:t>
      </w:r>
      <w:r>
        <w:rPr>
          <w:b/>
          <w:sz w:val="20"/>
          <w:u w:val="single"/>
        </w:rPr>
        <w:t>on</w:t>
      </w:r>
      <w:r>
        <w:rPr>
          <w:b/>
          <w:spacing w:val="-6"/>
          <w:sz w:val="20"/>
          <w:u w:val="single"/>
        </w:rPr>
        <w:t xml:space="preserve"> </w:t>
      </w:r>
      <w:r>
        <w:rPr>
          <w:b/>
          <w:sz w:val="20"/>
          <w:u w:val="single"/>
        </w:rPr>
        <w:t>density</w:t>
      </w:r>
      <w:r>
        <w:rPr>
          <w:b/>
          <w:spacing w:val="-4"/>
          <w:sz w:val="20"/>
          <w:u w:val="single"/>
        </w:rPr>
        <w:t xml:space="preserve"> </w:t>
      </w:r>
      <w:r>
        <w:rPr>
          <w:b/>
          <w:sz w:val="20"/>
          <w:u w:val="single"/>
        </w:rPr>
        <w:t>result</w:t>
      </w:r>
      <w:r>
        <w:rPr>
          <w:b/>
          <w:spacing w:val="-5"/>
          <w:sz w:val="20"/>
          <w:u w:val="single"/>
        </w:rPr>
        <w:t xml:space="preserve"> </w:t>
      </w:r>
      <w:r>
        <w:rPr>
          <w:b/>
          <w:sz w:val="20"/>
          <w:u w:val="single"/>
        </w:rPr>
        <w:t>is</w:t>
      </w:r>
      <w:r>
        <w:rPr>
          <w:b/>
          <w:spacing w:val="-5"/>
          <w:sz w:val="20"/>
          <w:u w:val="single"/>
        </w:rPr>
        <w:t xml:space="preserve"> </w:t>
      </w:r>
      <w:r>
        <w:rPr>
          <w:b/>
          <w:sz w:val="20"/>
          <w:u w:val="single"/>
        </w:rPr>
        <w:t>automatically</w:t>
      </w:r>
      <w:r>
        <w:rPr>
          <w:b/>
          <w:spacing w:val="-5"/>
          <w:sz w:val="20"/>
          <w:u w:val="single"/>
        </w:rPr>
        <w:t xml:space="preserve"> </w:t>
      </w:r>
      <w:r>
        <w:rPr>
          <w:b/>
          <w:sz w:val="20"/>
          <w:u w:val="single"/>
        </w:rPr>
        <w:t>corrected</w:t>
      </w:r>
      <w:r>
        <w:rPr>
          <w:b/>
          <w:spacing w:val="-5"/>
          <w:sz w:val="20"/>
          <w:u w:val="single"/>
        </w:rPr>
        <w:t xml:space="preserve"> </w:t>
      </w:r>
      <w:r>
        <w:rPr>
          <w:b/>
          <w:sz w:val="20"/>
          <w:u w:val="single"/>
        </w:rPr>
        <w:t>for</w:t>
      </w:r>
      <w:r>
        <w:rPr>
          <w:b/>
          <w:spacing w:val="-5"/>
          <w:sz w:val="20"/>
          <w:u w:val="single"/>
        </w:rPr>
        <w:t xml:space="preserve"> </w:t>
      </w:r>
      <w:r>
        <w:rPr>
          <w:b/>
          <w:sz w:val="20"/>
          <w:u w:val="single"/>
        </w:rPr>
        <w:t>highly</w:t>
      </w:r>
      <w:r>
        <w:rPr>
          <w:b/>
          <w:spacing w:val="-5"/>
          <w:sz w:val="20"/>
          <w:u w:val="single"/>
        </w:rPr>
        <w:t xml:space="preserve"> </w:t>
      </w:r>
      <w:r>
        <w:rPr>
          <w:b/>
          <w:sz w:val="20"/>
          <w:u w:val="single"/>
        </w:rPr>
        <w:t>viscous</w:t>
      </w:r>
      <w:r>
        <w:rPr>
          <w:b/>
          <w:spacing w:val="-6"/>
          <w:sz w:val="20"/>
          <w:u w:val="single"/>
        </w:rPr>
        <w:t xml:space="preserve"> </w:t>
      </w:r>
      <w:r>
        <w:rPr>
          <w:b/>
          <w:spacing w:val="-2"/>
          <w:sz w:val="20"/>
          <w:u w:val="single"/>
        </w:rPr>
        <w:t>samples.</w:t>
      </w:r>
    </w:p>
    <w:p w14:paraId="4D936948" w14:textId="77777777" w:rsidR="00E239C0" w:rsidRDefault="00E239C0" w:rsidP="00E239C0">
      <w:pPr>
        <w:pStyle w:val="TableParagraph"/>
        <w:numPr>
          <w:ilvl w:val="0"/>
          <w:numId w:val="84"/>
        </w:numPr>
        <w:tabs>
          <w:tab w:val="left" w:pos="827"/>
          <w:tab w:val="left" w:pos="828"/>
        </w:tabs>
        <w:spacing w:line="245" w:lineRule="exact"/>
        <w:ind w:hanging="361"/>
        <w:rPr>
          <w:b/>
          <w:sz w:val="20"/>
        </w:rPr>
      </w:pPr>
      <w:r>
        <w:rPr>
          <w:b/>
          <w:sz w:val="20"/>
          <w:u w:val="single"/>
        </w:rPr>
        <w:t>Bar</w:t>
      </w:r>
      <w:r>
        <w:rPr>
          <w:b/>
          <w:spacing w:val="-6"/>
          <w:sz w:val="20"/>
          <w:u w:val="single"/>
        </w:rPr>
        <w:t xml:space="preserve"> </w:t>
      </w:r>
      <w:r>
        <w:rPr>
          <w:b/>
          <w:sz w:val="20"/>
          <w:u w:val="single"/>
        </w:rPr>
        <w:t>Code</w:t>
      </w:r>
      <w:r>
        <w:rPr>
          <w:b/>
          <w:spacing w:val="-5"/>
          <w:sz w:val="20"/>
          <w:u w:val="single"/>
        </w:rPr>
        <w:t xml:space="preserve"> </w:t>
      </w:r>
      <w:r>
        <w:rPr>
          <w:b/>
          <w:sz w:val="20"/>
          <w:u w:val="single"/>
        </w:rPr>
        <w:t>reading</w:t>
      </w:r>
      <w:r>
        <w:rPr>
          <w:b/>
          <w:spacing w:val="-4"/>
          <w:sz w:val="20"/>
          <w:u w:val="single"/>
        </w:rPr>
        <w:t xml:space="preserve"> </w:t>
      </w:r>
      <w:r>
        <w:rPr>
          <w:b/>
          <w:sz w:val="20"/>
          <w:u w:val="single"/>
        </w:rPr>
        <w:t>technology</w:t>
      </w:r>
      <w:r>
        <w:rPr>
          <w:b/>
          <w:spacing w:val="-4"/>
          <w:sz w:val="20"/>
          <w:u w:val="single"/>
        </w:rPr>
        <w:t xml:space="preserve"> </w:t>
      </w:r>
      <w:r>
        <w:rPr>
          <w:b/>
          <w:sz w:val="20"/>
          <w:u w:val="single"/>
        </w:rPr>
        <w:t>(RFID)</w:t>
      </w:r>
      <w:r>
        <w:rPr>
          <w:b/>
          <w:spacing w:val="-4"/>
          <w:sz w:val="20"/>
          <w:u w:val="single"/>
        </w:rPr>
        <w:t xml:space="preserve"> </w:t>
      </w:r>
      <w:r>
        <w:rPr>
          <w:b/>
          <w:sz w:val="20"/>
          <w:u w:val="single"/>
        </w:rPr>
        <w:t>for</w:t>
      </w:r>
      <w:r>
        <w:rPr>
          <w:b/>
          <w:spacing w:val="-6"/>
          <w:sz w:val="20"/>
          <w:u w:val="single"/>
        </w:rPr>
        <w:t xml:space="preserve"> </w:t>
      </w:r>
      <w:r>
        <w:rPr>
          <w:b/>
          <w:sz w:val="20"/>
          <w:u w:val="single"/>
        </w:rPr>
        <w:t>inputting</w:t>
      </w:r>
      <w:r>
        <w:rPr>
          <w:b/>
          <w:spacing w:val="-5"/>
          <w:sz w:val="20"/>
          <w:u w:val="single"/>
        </w:rPr>
        <w:t xml:space="preserve"> </w:t>
      </w:r>
      <w:r>
        <w:rPr>
          <w:b/>
          <w:sz w:val="20"/>
          <w:u w:val="single"/>
        </w:rPr>
        <w:t>test</w:t>
      </w:r>
      <w:r>
        <w:rPr>
          <w:b/>
          <w:spacing w:val="-7"/>
          <w:sz w:val="20"/>
          <w:u w:val="single"/>
        </w:rPr>
        <w:t xml:space="preserve"> </w:t>
      </w:r>
      <w:r>
        <w:rPr>
          <w:b/>
          <w:spacing w:val="-2"/>
          <w:sz w:val="20"/>
          <w:u w:val="single"/>
        </w:rPr>
        <w:t>methods.</w:t>
      </w:r>
    </w:p>
    <w:p w14:paraId="2B3AD429" w14:textId="77777777" w:rsidR="00E239C0" w:rsidRDefault="00E239C0" w:rsidP="00E239C0">
      <w:pPr>
        <w:pStyle w:val="TableParagraph"/>
        <w:numPr>
          <w:ilvl w:val="0"/>
          <w:numId w:val="84"/>
        </w:numPr>
        <w:tabs>
          <w:tab w:val="left" w:pos="827"/>
          <w:tab w:val="left" w:pos="828"/>
        </w:tabs>
        <w:spacing w:line="244" w:lineRule="exact"/>
        <w:ind w:hanging="361"/>
        <w:rPr>
          <w:b/>
          <w:sz w:val="20"/>
        </w:rPr>
      </w:pPr>
      <w:r>
        <w:rPr>
          <w:b/>
          <w:sz w:val="20"/>
          <w:u w:val="single"/>
        </w:rPr>
        <w:t>Built</w:t>
      </w:r>
      <w:r>
        <w:rPr>
          <w:b/>
          <w:spacing w:val="-5"/>
          <w:sz w:val="20"/>
          <w:u w:val="single"/>
        </w:rPr>
        <w:t xml:space="preserve"> </w:t>
      </w:r>
      <w:r>
        <w:rPr>
          <w:b/>
          <w:sz w:val="20"/>
          <w:u w:val="single"/>
        </w:rPr>
        <w:t>in</w:t>
      </w:r>
      <w:r>
        <w:rPr>
          <w:b/>
          <w:spacing w:val="-2"/>
          <w:sz w:val="20"/>
          <w:u w:val="single"/>
        </w:rPr>
        <w:t xml:space="preserve"> </w:t>
      </w:r>
      <w:r>
        <w:rPr>
          <w:b/>
          <w:sz w:val="20"/>
          <w:u w:val="single"/>
        </w:rPr>
        <w:t>data</w:t>
      </w:r>
      <w:r>
        <w:rPr>
          <w:b/>
          <w:spacing w:val="-3"/>
          <w:sz w:val="20"/>
          <w:u w:val="single"/>
        </w:rPr>
        <w:t xml:space="preserve"> </w:t>
      </w:r>
      <w:r>
        <w:rPr>
          <w:b/>
          <w:sz w:val="20"/>
          <w:u w:val="single"/>
        </w:rPr>
        <w:t>storage</w:t>
      </w:r>
      <w:r>
        <w:rPr>
          <w:b/>
          <w:spacing w:val="-6"/>
          <w:sz w:val="20"/>
          <w:u w:val="single"/>
        </w:rPr>
        <w:t xml:space="preserve"> </w:t>
      </w:r>
      <w:r>
        <w:rPr>
          <w:b/>
          <w:sz w:val="20"/>
          <w:u w:val="single"/>
        </w:rPr>
        <w:t>for</w:t>
      </w:r>
      <w:r>
        <w:rPr>
          <w:b/>
          <w:spacing w:val="-4"/>
          <w:sz w:val="20"/>
          <w:u w:val="single"/>
        </w:rPr>
        <w:t xml:space="preserve"> </w:t>
      </w:r>
      <w:r>
        <w:rPr>
          <w:b/>
          <w:sz w:val="20"/>
          <w:u w:val="single"/>
        </w:rPr>
        <w:t>storing</w:t>
      </w:r>
      <w:r>
        <w:rPr>
          <w:b/>
          <w:spacing w:val="-4"/>
          <w:sz w:val="20"/>
          <w:u w:val="single"/>
        </w:rPr>
        <w:t xml:space="preserve"> </w:t>
      </w:r>
      <w:r>
        <w:rPr>
          <w:b/>
          <w:sz w:val="20"/>
          <w:u w:val="single"/>
        </w:rPr>
        <w:t>test</w:t>
      </w:r>
      <w:r>
        <w:rPr>
          <w:b/>
          <w:spacing w:val="-4"/>
          <w:sz w:val="20"/>
          <w:u w:val="single"/>
        </w:rPr>
        <w:t xml:space="preserve"> </w:t>
      </w:r>
      <w:r>
        <w:rPr>
          <w:b/>
          <w:spacing w:val="-2"/>
          <w:sz w:val="20"/>
          <w:u w:val="single"/>
        </w:rPr>
        <w:t>results.</w:t>
      </w:r>
    </w:p>
    <w:p w14:paraId="0AE9FD0B" w14:textId="77777777" w:rsidR="00E239C0" w:rsidRDefault="00E239C0" w:rsidP="00E239C0">
      <w:pPr>
        <w:pStyle w:val="TableParagraph"/>
        <w:numPr>
          <w:ilvl w:val="0"/>
          <w:numId w:val="84"/>
        </w:numPr>
        <w:tabs>
          <w:tab w:val="left" w:pos="827"/>
          <w:tab w:val="left" w:pos="828"/>
        </w:tabs>
        <w:spacing w:line="244" w:lineRule="exact"/>
        <w:ind w:hanging="361"/>
        <w:rPr>
          <w:b/>
          <w:sz w:val="20"/>
        </w:rPr>
      </w:pPr>
      <w:r>
        <w:rPr>
          <w:b/>
          <w:sz w:val="20"/>
          <w:u w:val="single"/>
        </w:rPr>
        <w:t>Printing</w:t>
      </w:r>
      <w:r>
        <w:rPr>
          <w:b/>
          <w:spacing w:val="-6"/>
          <w:sz w:val="20"/>
          <w:u w:val="single"/>
        </w:rPr>
        <w:t xml:space="preserve"> </w:t>
      </w:r>
      <w:r>
        <w:rPr>
          <w:b/>
          <w:sz w:val="20"/>
          <w:u w:val="single"/>
        </w:rPr>
        <w:t>capabilities</w:t>
      </w:r>
      <w:r>
        <w:rPr>
          <w:b/>
          <w:spacing w:val="-6"/>
          <w:sz w:val="20"/>
          <w:u w:val="single"/>
        </w:rPr>
        <w:t xml:space="preserve"> </w:t>
      </w:r>
      <w:r>
        <w:rPr>
          <w:b/>
          <w:sz w:val="20"/>
          <w:u w:val="single"/>
        </w:rPr>
        <w:t>to</w:t>
      </w:r>
      <w:r>
        <w:rPr>
          <w:b/>
          <w:spacing w:val="-4"/>
          <w:sz w:val="20"/>
          <w:u w:val="single"/>
        </w:rPr>
        <w:t xml:space="preserve"> </w:t>
      </w:r>
      <w:r>
        <w:rPr>
          <w:b/>
          <w:sz w:val="20"/>
          <w:u w:val="single"/>
        </w:rPr>
        <w:t>print</w:t>
      </w:r>
      <w:r>
        <w:rPr>
          <w:b/>
          <w:spacing w:val="-3"/>
          <w:sz w:val="20"/>
          <w:u w:val="single"/>
        </w:rPr>
        <w:t xml:space="preserve"> </w:t>
      </w:r>
      <w:r>
        <w:rPr>
          <w:b/>
          <w:sz w:val="20"/>
          <w:u w:val="single"/>
        </w:rPr>
        <w:t>test</w:t>
      </w:r>
      <w:r>
        <w:rPr>
          <w:b/>
          <w:spacing w:val="-5"/>
          <w:sz w:val="20"/>
          <w:u w:val="single"/>
        </w:rPr>
        <w:t xml:space="preserve"> </w:t>
      </w:r>
      <w:r>
        <w:rPr>
          <w:b/>
          <w:spacing w:val="-2"/>
          <w:sz w:val="20"/>
          <w:u w:val="single"/>
        </w:rPr>
        <w:t>results.</w:t>
      </w:r>
    </w:p>
    <w:p w14:paraId="4D9D41CC" w14:textId="77777777" w:rsidR="00E239C0" w:rsidRDefault="00E239C0" w:rsidP="00E239C0">
      <w:pPr>
        <w:pStyle w:val="TableParagraph"/>
        <w:numPr>
          <w:ilvl w:val="0"/>
          <w:numId w:val="84"/>
        </w:numPr>
        <w:tabs>
          <w:tab w:val="left" w:pos="827"/>
          <w:tab w:val="left" w:pos="828"/>
        </w:tabs>
        <w:ind w:right="98"/>
        <w:rPr>
          <w:b/>
          <w:sz w:val="20"/>
        </w:rPr>
      </w:pPr>
      <w:r>
        <w:rPr>
          <w:b/>
          <w:sz w:val="20"/>
        </w:rPr>
        <w:t>Resolution</w:t>
      </w:r>
      <w:r>
        <w:rPr>
          <w:b/>
          <w:spacing w:val="-13"/>
          <w:sz w:val="20"/>
        </w:rPr>
        <w:t xml:space="preserve"> </w:t>
      </w:r>
      <w:r>
        <w:rPr>
          <w:b/>
          <w:sz w:val="20"/>
        </w:rPr>
        <w:t>of</w:t>
      </w:r>
      <w:r>
        <w:rPr>
          <w:b/>
          <w:spacing w:val="-12"/>
          <w:sz w:val="20"/>
        </w:rPr>
        <w:t xml:space="preserve"> </w:t>
      </w:r>
      <w:r>
        <w:rPr>
          <w:b/>
          <w:sz w:val="20"/>
        </w:rPr>
        <w:t>4</w:t>
      </w:r>
      <w:r>
        <w:rPr>
          <w:b/>
          <w:spacing w:val="-13"/>
          <w:sz w:val="20"/>
        </w:rPr>
        <w:t xml:space="preserve"> </w:t>
      </w:r>
      <w:r>
        <w:rPr>
          <w:b/>
          <w:sz w:val="20"/>
        </w:rPr>
        <w:t>decimal</w:t>
      </w:r>
      <w:r>
        <w:rPr>
          <w:b/>
          <w:spacing w:val="-12"/>
          <w:sz w:val="20"/>
        </w:rPr>
        <w:t xml:space="preserve"> </w:t>
      </w:r>
      <w:r>
        <w:rPr>
          <w:b/>
          <w:sz w:val="20"/>
        </w:rPr>
        <w:t>places</w:t>
      </w:r>
      <w:r>
        <w:rPr>
          <w:b/>
          <w:spacing w:val="-13"/>
          <w:sz w:val="20"/>
        </w:rPr>
        <w:t xml:space="preserve"> </w:t>
      </w:r>
      <w:r>
        <w:rPr>
          <w:b/>
          <w:sz w:val="20"/>
        </w:rPr>
        <w:t>with</w:t>
      </w:r>
      <w:r>
        <w:rPr>
          <w:b/>
          <w:spacing w:val="-12"/>
          <w:sz w:val="20"/>
        </w:rPr>
        <w:t xml:space="preserve"> </w:t>
      </w:r>
      <w:r>
        <w:rPr>
          <w:b/>
          <w:sz w:val="20"/>
        </w:rPr>
        <w:t>an</w:t>
      </w:r>
      <w:r>
        <w:rPr>
          <w:b/>
          <w:spacing w:val="-13"/>
          <w:sz w:val="20"/>
        </w:rPr>
        <w:t xml:space="preserve"> </w:t>
      </w:r>
      <w:r>
        <w:rPr>
          <w:b/>
          <w:sz w:val="20"/>
        </w:rPr>
        <w:t>accuracy</w:t>
      </w:r>
      <w:r>
        <w:rPr>
          <w:b/>
          <w:spacing w:val="-12"/>
          <w:sz w:val="20"/>
        </w:rPr>
        <w:t xml:space="preserve"> </w:t>
      </w:r>
      <w:r>
        <w:rPr>
          <w:b/>
          <w:sz w:val="20"/>
        </w:rPr>
        <w:t>to</w:t>
      </w:r>
      <w:r>
        <w:rPr>
          <w:b/>
          <w:spacing w:val="-13"/>
          <w:sz w:val="20"/>
        </w:rPr>
        <w:t xml:space="preserve"> </w:t>
      </w:r>
      <w:r>
        <w:rPr>
          <w:b/>
          <w:sz w:val="20"/>
        </w:rPr>
        <w:t>0.001</w:t>
      </w:r>
      <w:r>
        <w:rPr>
          <w:b/>
          <w:spacing w:val="-12"/>
          <w:sz w:val="20"/>
        </w:rPr>
        <w:t xml:space="preserve"> </w:t>
      </w:r>
      <w:r>
        <w:rPr>
          <w:b/>
          <w:sz w:val="20"/>
        </w:rPr>
        <w:t>g/cm</w:t>
      </w:r>
      <w:r>
        <w:rPr>
          <w:b/>
          <w:sz w:val="20"/>
          <w:vertAlign w:val="superscript"/>
        </w:rPr>
        <w:t>3</w:t>
      </w:r>
      <w:r>
        <w:rPr>
          <w:b/>
          <w:sz w:val="20"/>
        </w:rPr>
        <w:t>.</w:t>
      </w:r>
      <w:r>
        <w:rPr>
          <w:b/>
          <w:spacing w:val="-13"/>
          <w:sz w:val="20"/>
        </w:rPr>
        <w:t xml:space="preserve"> </w:t>
      </w:r>
      <w:r>
        <w:rPr>
          <w:b/>
          <w:sz w:val="20"/>
        </w:rPr>
        <w:t>Instrument</w:t>
      </w:r>
      <w:r>
        <w:rPr>
          <w:b/>
          <w:spacing w:val="-12"/>
          <w:sz w:val="20"/>
        </w:rPr>
        <w:t xml:space="preserve"> </w:t>
      </w:r>
      <w:r>
        <w:rPr>
          <w:b/>
          <w:sz w:val="20"/>
        </w:rPr>
        <w:t>has</w:t>
      </w:r>
      <w:r>
        <w:rPr>
          <w:b/>
          <w:spacing w:val="-13"/>
          <w:sz w:val="20"/>
        </w:rPr>
        <w:t xml:space="preserve"> </w:t>
      </w:r>
      <w:r>
        <w:rPr>
          <w:b/>
          <w:sz w:val="20"/>
        </w:rPr>
        <w:t>a</w:t>
      </w:r>
      <w:r>
        <w:rPr>
          <w:b/>
          <w:spacing w:val="-13"/>
          <w:sz w:val="20"/>
        </w:rPr>
        <w:t xml:space="preserve"> </w:t>
      </w:r>
      <w:r>
        <w:rPr>
          <w:b/>
          <w:sz w:val="20"/>
        </w:rPr>
        <w:t>measurement</w:t>
      </w:r>
      <w:r>
        <w:rPr>
          <w:b/>
          <w:spacing w:val="-12"/>
          <w:sz w:val="20"/>
        </w:rPr>
        <w:t xml:space="preserve"> </w:t>
      </w:r>
      <w:r>
        <w:rPr>
          <w:b/>
          <w:sz w:val="20"/>
        </w:rPr>
        <w:t xml:space="preserve">mode </w:t>
      </w:r>
      <w:r>
        <w:rPr>
          <w:b/>
          <w:sz w:val="20"/>
          <w:u w:val="single"/>
        </w:rPr>
        <w:t>setting set to the most “accurate” mode (e.g., precise mode) as defined by the manufacturer.</w:t>
      </w:r>
    </w:p>
    <w:p w14:paraId="24F20ECB" w14:textId="77777777" w:rsidR="00E239C0" w:rsidRDefault="00E239C0" w:rsidP="00E239C0">
      <w:pPr>
        <w:pStyle w:val="TableParagraph"/>
        <w:spacing w:before="10"/>
        <w:rPr>
          <w:b/>
          <w:sz w:val="20"/>
        </w:rPr>
      </w:pPr>
    </w:p>
    <w:p w14:paraId="752E59DC" w14:textId="77777777" w:rsidR="00E239C0" w:rsidRDefault="00E239C0" w:rsidP="00E239C0">
      <w:pPr>
        <w:pStyle w:val="TableParagraph"/>
        <w:ind w:right="111"/>
        <w:jc w:val="both"/>
        <w:rPr>
          <w:b/>
          <w:sz w:val="20"/>
        </w:rPr>
      </w:pPr>
      <w:r>
        <w:rPr>
          <w:b/>
          <w:sz w:val="20"/>
          <w:u w:val="single"/>
        </w:rPr>
        <w:t>Note:</w:t>
      </w:r>
      <w:r>
        <w:rPr>
          <w:b/>
          <w:spacing w:val="40"/>
          <w:sz w:val="20"/>
          <w:u w:val="single"/>
        </w:rPr>
        <w:t xml:space="preserve"> </w:t>
      </w:r>
      <w:r>
        <w:rPr>
          <w:b/>
          <w:sz w:val="20"/>
          <w:u w:val="single"/>
        </w:rPr>
        <w:t>Typically, portable</w:t>
      </w:r>
      <w:r>
        <w:rPr>
          <w:b/>
          <w:spacing w:val="-1"/>
          <w:sz w:val="20"/>
          <w:u w:val="single"/>
        </w:rPr>
        <w:t xml:space="preserve"> </w:t>
      </w:r>
      <w:r>
        <w:rPr>
          <w:b/>
          <w:sz w:val="20"/>
          <w:u w:val="single"/>
        </w:rPr>
        <w:t>digital</w:t>
      </w:r>
      <w:r>
        <w:rPr>
          <w:b/>
          <w:spacing w:val="-1"/>
          <w:sz w:val="20"/>
          <w:u w:val="single"/>
        </w:rPr>
        <w:t xml:space="preserve"> </w:t>
      </w:r>
      <w:r>
        <w:rPr>
          <w:b/>
          <w:sz w:val="20"/>
          <w:u w:val="single"/>
        </w:rPr>
        <w:t>density meters</w:t>
      </w:r>
      <w:r>
        <w:rPr>
          <w:b/>
          <w:spacing w:val="-1"/>
          <w:sz w:val="20"/>
          <w:u w:val="single"/>
        </w:rPr>
        <w:t xml:space="preserve"> </w:t>
      </w:r>
      <w:r>
        <w:rPr>
          <w:b/>
          <w:sz w:val="20"/>
          <w:u w:val="single"/>
        </w:rPr>
        <w:t>manufactured</w:t>
      </w:r>
      <w:r>
        <w:rPr>
          <w:b/>
          <w:spacing w:val="-1"/>
          <w:sz w:val="20"/>
          <w:u w:val="single"/>
        </w:rPr>
        <w:t xml:space="preserve"> </w:t>
      </w:r>
      <w:r>
        <w:rPr>
          <w:b/>
          <w:sz w:val="20"/>
          <w:u w:val="single"/>
        </w:rPr>
        <w:t>after 2??? meet</w:t>
      </w:r>
      <w:r>
        <w:rPr>
          <w:b/>
          <w:spacing w:val="-3"/>
          <w:sz w:val="20"/>
          <w:u w:val="single"/>
        </w:rPr>
        <w:t xml:space="preserve"> </w:t>
      </w:r>
      <w:r>
        <w:rPr>
          <w:b/>
          <w:sz w:val="20"/>
          <w:u w:val="single"/>
        </w:rPr>
        <w:t>this</w:t>
      </w:r>
      <w:r>
        <w:rPr>
          <w:b/>
          <w:spacing w:val="-2"/>
          <w:sz w:val="20"/>
          <w:u w:val="single"/>
        </w:rPr>
        <w:t xml:space="preserve"> </w:t>
      </w:r>
      <w:r>
        <w:rPr>
          <w:b/>
          <w:sz w:val="20"/>
          <w:u w:val="single"/>
        </w:rPr>
        <w:t>criteria,</w:t>
      </w:r>
      <w:r>
        <w:rPr>
          <w:b/>
          <w:spacing w:val="-1"/>
          <w:sz w:val="20"/>
          <w:u w:val="single"/>
        </w:rPr>
        <w:t xml:space="preserve"> </w:t>
      </w:r>
      <w:r>
        <w:rPr>
          <w:b/>
          <w:sz w:val="20"/>
          <w:u w:val="single"/>
        </w:rPr>
        <w:t>but user of the</w:t>
      </w:r>
      <w:r>
        <w:rPr>
          <w:b/>
          <w:sz w:val="20"/>
        </w:rPr>
        <w:t xml:space="preserve"> </w:t>
      </w:r>
      <w:r>
        <w:rPr>
          <w:b/>
          <w:sz w:val="20"/>
          <w:u w:val="single"/>
        </w:rPr>
        <w:t>instruments should verify with the manufacturer.</w:t>
      </w:r>
    </w:p>
    <w:p w14:paraId="0E3A3E24" w14:textId="77777777" w:rsidR="00E239C0" w:rsidRDefault="00E239C0" w:rsidP="00E239C0">
      <w:pPr>
        <w:pStyle w:val="TableParagraph"/>
        <w:rPr>
          <w:b/>
        </w:rPr>
      </w:pPr>
    </w:p>
    <w:p w14:paraId="6B6EB03C" w14:textId="77777777" w:rsidR="00E239C0" w:rsidRDefault="00E239C0" w:rsidP="00E239C0">
      <w:pPr>
        <w:pStyle w:val="TableParagraph"/>
        <w:rPr>
          <w:b/>
        </w:rPr>
      </w:pPr>
    </w:p>
    <w:p w14:paraId="106BE0BD" w14:textId="77777777" w:rsidR="00E239C0" w:rsidRDefault="00E239C0" w:rsidP="00E239C0">
      <w:pPr>
        <w:pStyle w:val="TableParagraph"/>
        <w:spacing w:before="8"/>
        <w:rPr>
          <w:b/>
          <w:sz w:val="17"/>
        </w:rPr>
      </w:pPr>
    </w:p>
    <w:p w14:paraId="15997EB7" w14:textId="77777777" w:rsidR="00E239C0" w:rsidRDefault="00E239C0" w:rsidP="00E239C0">
      <w:pPr>
        <w:pStyle w:val="TableParagraph"/>
        <w:ind w:right="93"/>
        <w:jc w:val="both"/>
        <w:rPr>
          <w:b/>
          <w:sz w:val="20"/>
        </w:rPr>
      </w:pPr>
      <w:r>
        <w:rPr>
          <w:b/>
          <w:sz w:val="20"/>
          <w:u w:val="single"/>
        </w:rPr>
        <w:t>The</w:t>
      </w:r>
      <w:r>
        <w:rPr>
          <w:b/>
          <w:spacing w:val="-8"/>
          <w:sz w:val="20"/>
          <w:u w:val="single"/>
        </w:rPr>
        <w:t xml:space="preserve"> </w:t>
      </w:r>
      <w:r>
        <w:rPr>
          <w:b/>
          <w:sz w:val="20"/>
          <w:u w:val="single"/>
        </w:rPr>
        <w:t>portable</w:t>
      </w:r>
      <w:r>
        <w:rPr>
          <w:b/>
          <w:spacing w:val="-8"/>
          <w:sz w:val="20"/>
          <w:u w:val="single"/>
        </w:rPr>
        <w:t xml:space="preserve"> </w:t>
      </w:r>
      <w:r>
        <w:rPr>
          <w:b/>
          <w:sz w:val="20"/>
          <w:u w:val="single"/>
        </w:rPr>
        <w:t>digital</w:t>
      </w:r>
      <w:r>
        <w:rPr>
          <w:b/>
          <w:spacing w:val="-8"/>
          <w:sz w:val="20"/>
          <w:u w:val="single"/>
        </w:rPr>
        <w:t xml:space="preserve"> </w:t>
      </w:r>
      <w:r>
        <w:rPr>
          <w:b/>
          <w:sz w:val="20"/>
          <w:u w:val="single"/>
        </w:rPr>
        <w:t>density</w:t>
      </w:r>
      <w:r>
        <w:rPr>
          <w:b/>
          <w:spacing w:val="-7"/>
          <w:sz w:val="20"/>
          <w:u w:val="single"/>
        </w:rPr>
        <w:t xml:space="preserve"> </w:t>
      </w:r>
      <w:r>
        <w:rPr>
          <w:b/>
          <w:sz w:val="20"/>
          <w:u w:val="single"/>
        </w:rPr>
        <w:t>meter</w:t>
      </w:r>
      <w:r>
        <w:rPr>
          <w:b/>
          <w:spacing w:val="-4"/>
          <w:sz w:val="20"/>
          <w:u w:val="single"/>
        </w:rPr>
        <w:t xml:space="preserve"> </w:t>
      </w:r>
      <w:r>
        <w:rPr>
          <w:b/>
          <w:sz w:val="20"/>
          <w:u w:val="single"/>
        </w:rPr>
        <w:t>shall</w:t>
      </w:r>
      <w:r>
        <w:rPr>
          <w:b/>
          <w:spacing w:val="-8"/>
          <w:sz w:val="20"/>
          <w:u w:val="single"/>
        </w:rPr>
        <w:t xml:space="preserve"> </w:t>
      </w:r>
      <w:r>
        <w:rPr>
          <w:b/>
          <w:sz w:val="20"/>
          <w:u w:val="single"/>
        </w:rPr>
        <w:t>be</w:t>
      </w:r>
      <w:r>
        <w:rPr>
          <w:b/>
          <w:spacing w:val="-8"/>
          <w:sz w:val="20"/>
          <w:u w:val="single"/>
        </w:rPr>
        <w:t xml:space="preserve"> </w:t>
      </w:r>
      <w:r>
        <w:rPr>
          <w:b/>
          <w:sz w:val="20"/>
          <w:u w:val="single"/>
        </w:rPr>
        <w:t>verified</w:t>
      </w:r>
      <w:r>
        <w:rPr>
          <w:b/>
          <w:spacing w:val="-8"/>
          <w:sz w:val="20"/>
          <w:u w:val="single"/>
        </w:rPr>
        <w:t xml:space="preserve"> </w:t>
      </w:r>
      <w:r>
        <w:rPr>
          <w:b/>
          <w:sz w:val="20"/>
          <w:u w:val="single"/>
        </w:rPr>
        <w:t>and</w:t>
      </w:r>
      <w:r>
        <w:rPr>
          <w:b/>
          <w:spacing w:val="-9"/>
          <w:sz w:val="20"/>
          <w:u w:val="single"/>
        </w:rPr>
        <w:t xml:space="preserve"> </w:t>
      </w:r>
      <w:r>
        <w:rPr>
          <w:b/>
          <w:sz w:val="20"/>
          <w:u w:val="single"/>
        </w:rPr>
        <w:t>approved</w:t>
      </w:r>
      <w:r>
        <w:rPr>
          <w:b/>
          <w:spacing w:val="-8"/>
          <w:sz w:val="20"/>
          <w:u w:val="single"/>
        </w:rPr>
        <w:t xml:space="preserve"> </w:t>
      </w:r>
      <w:r>
        <w:rPr>
          <w:b/>
          <w:sz w:val="20"/>
          <w:u w:val="single"/>
        </w:rPr>
        <w:t>in</w:t>
      </w:r>
      <w:r>
        <w:rPr>
          <w:b/>
          <w:spacing w:val="-8"/>
          <w:sz w:val="20"/>
          <w:u w:val="single"/>
        </w:rPr>
        <w:t xml:space="preserve"> </w:t>
      </w:r>
      <w:r>
        <w:rPr>
          <w:b/>
          <w:sz w:val="20"/>
          <w:u w:val="single"/>
        </w:rPr>
        <w:t>accordance</w:t>
      </w:r>
      <w:r>
        <w:rPr>
          <w:b/>
          <w:spacing w:val="-7"/>
          <w:sz w:val="20"/>
          <w:u w:val="single"/>
        </w:rPr>
        <w:t xml:space="preserve"> </w:t>
      </w:r>
      <w:r>
        <w:rPr>
          <w:b/>
          <w:sz w:val="20"/>
          <w:u w:val="single"/>
        </w:rPr>
        <w:t>with</w:t>
      </w:r>
      <w:r>
        <w:rPr>
          <w:b/>
          <w:spacing w:val="-11"/>
          <w:sz w:val="20"/>
          <w:u w:val="single"/>
        </w:rPr>
        <w:t xml:space="preserve"> </w:t>
      </w:r>
      <w:r>
        <w:rPr>
          <w:b/>
          <w:sz w:val="20"/>
          <w:u w:val="single"/>
        </w:rPr>
        <w:t>the</w:t>
      </w:r>
      <w:r>
        <w:rPr>
          <w:b/>
          <w:spacing w:val="-8"/>
          <w:sz w:val="20"/>
          <w:u w:val="single"/>
        </w:rPr>
        <w:t xml:space="preserve"> </w:t>
      </w:r>
      <w:r>
        <w:rPr>
          <w:b/>
          <w:sz w:val="20"/>
          <w:u w:val="single"/>
        </w:rPr>
        <w:t>manufacturers</w:t>
      </w:r>
      <w:r>
        <w:rPr>
          <w:b/>
          <w:spacing w:val="-9"/>
          <w:sz w:val="20"/>
          <w:u w:val="single"/>
        </w:rPr>
        <w:t xml:space="preserve"> </w:t>
      </w:r>
      <w:r>
        <w:rPr>
          <w:b/>
          <w:sz w:val="20"/>
          <w:u w:val="single"/>
        </w:rPr>
        <w:t>and</w:t>
      </w:r>
      <w:r>
        <w:rPr>
          <w:b/>
          <w:sz w:val="20"/>
        </w:rPr>
        <w:t xml:space="preserve"> </w:t>
      </w:r>
      <w:r>
        <w:rPr>
          <w:b/>
          <w:sz w:val="20"/>
          <w:u w:val="single"/>
        </w:rPr>
        <w:t>other recognized calibration procedures before being put into service.</w:t>
      </w:r>
      <w:r>
        <w:rPr>
          <w:b/>
          <w:spacing w:val="40"/>
          <w:sz w:val="20"/>
          <w:u w:val="single"/>
        </w:rPr>
        <w:t xml:space="preserve"> </w:t>
      </w:r>
      <w:r>
        <w:rPr>
          <w:b/>
          <w:sz w:val="20"/>
          <w:u w:val="single"/>
        </w:rPr>
        <w:t>The portable digital density meter</w:t>
      </w:r>
      <w:r>
        <w:rPr>
          <w:b/>
          <w:sz w:val="20"/>
        </w:rPr>
        <w:t xml:space="preserve"> </w:t>
      </w:r>
      <w:r>
        <w:rPr>
          <w:b/>
          <w:sz w:val="20"/>
          <w:u w:val="single"/>
        </w:rPr>
        <w:t>must only be used in a manner for which it was designed and calibrated.</w:t>
      </w:r>
      <w:r>
        <w:rPr>
          <w:b/>
          <w:spacing w:val="40"/>
          <w:sz w:val="20"/>
          <w:u w:val="single"/>
        </w:rPr>
        <w:t xml:space="preserve"> </w:t>
      </w:r>
      <w:r>
        <w:rPr>
          <w:b/>
          <w:sz w:val="20"/>
          <w:u w:val="single"/>
        </w:rPr>
        <w:t>This device must be routinely</w:t>
      </w:r>
      <w:r>
        <w:rPr>
          <w:b/>
          <w:sz w:val="20"/>
        </w:rPr>
        <w:t xml:space="preserve"> </w:t>
      </w:r>
      <w:r>
        <w:rPr>
          <w:b/>
          <w:sz w:val="20"/>
          <w:u w:val="single"/>
        </w:rPr>
        <w:t>recertified according to your agency’s measurement assurance policies.</w:t>
      </w:r>
      <w:r>
        <w:rPr>
          <w:b/>
          <w:spacing w:val="40"/>
          <w:sz w:val="20"/>
          <w:u w:val="single"/>
        </w:rPr>
        <w:t xml:space="preserve"> </w:t>
      </w:r>
      <w:r>
        <w:rPr>
          <w:b/>
          <w:sz w:val="20"/>
          <w:u w:val="single"/>
        </w:rPr>
        <w:t>Refer to NIST HB 130 Section 11</w:t>
      </w:r>
      <w:r>
        <w:rPr>
          <w:b/>
          <w:sz w:val="20"/>
        </w:rPr>
        <w:t xml:space="preserve"> </w:t>
      </w:r>
      <w:r>
        <w:rPr>
          <w:b/>
          <w:sz w:val="20"/>
          <w:u w:val="single"/>
        </w:rPr>
        <w:t>(h) of Weights and Measures Law and NIST HB 133 Chapter 1, Section 1.7. Good Measurement Practices</w:t>
      </w:r>
      <w:r>
        <w:rPr>
          <w:b/>
          <w:sz w:val="20"/>
        </w:rPr>
        <w:t xml:space="preserve"> </w:t>
      </w:r>
      <w:r>
        <w:rPr>
          <w:b/>
          <w:sz w:val="20"/>
          <w:u w:val="single"/>
        </w:rPr>
        <w:t>for additional guidance.</w:t>
      </w:r>
    </w:p>
    <w:p w14:paraId="3C9EF3F8" w14:textId="77777777" w:rsidR="00E239C0" w:rsidRDefault="00E239C0" w:rsidP="00E239C0">
      <w:pPr>
        <w:pStyle w:val="TableParagraph"/>
        <w:spacing w:before="10"/>
        <w:rPr>
          <w:b/>
          <w:sz w:val="20"/>
        </w:rPr>
      </w:pPr>
    </w:p>
    <w:p w14:paraId="3902417E" w14:textId="77777777" w:rsidR="00E239C0" w:rsidRDefault="00E239C0" w:rsidP="00E239C0">
      <w:pPr>
        <w:pStyle w:val="TableParagraph"/>
        <w:spacing w:before="1"/>
        <w:ind w:right="97"/>
        <w:jc w:val="both"/>
        <w:rPr>
          <w:b/>
          <w:sz w:val="20"/>
        </w:rPr>
      </w:pPr>
      <w:r>
        <w:rPr>
          <w:b/>
          <w:sz w:val="20"/>
        </w:rPr>
        <w:t>Verify</w:t>
      </w:r>
      <w:r>
        <w:rPr>
          <w:b/>
          <w:spacing w:val="-4"/>
          <w:sz w:val="20"/>
        </w:rPr>
        <w:t xml:space="preserve"> </w:t>
      </w:r>
      <w:r>
        <w:rPr>
          <w:b/>
          <w:sz w:val="20"/>
        </w:rPr>
        <w:t>the</w:t>
      </w:r>
      <w:r>
        <w:rPr>
          <w:b/>
          <w:spacing w:val="-5"/>
          <w:sz w:val="20"/>
        </w:rPr>
        <w:t xml:space="preserve"> </w:t>
      </w:r>
      <w:r>
        <w:rPr>
          <w:b/>
          <w:sz w:val="20"/>
        </w:rPr>
        <w:t>accuracy</w:t>
      </w:r>
      <w:r>
        <w:rPr>
          <w:b/>
          <w:spacing w:val="-4"/>
          <w:sz w:val="20"/>
        </w:rPr>
        <w:t xml:space="preserve"> </w:t>
      </w:r>
      <w:r>
        <w:rPr>
          <w:b/>
          <w:sz w:val="20"/>
        </w:rPr>
        <w:t>(calibration)</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PDDM</w:t>
      </w:r>
      <w:r>
        <w:rPr>
          <w:b/>
          <w:spacing w:val="-4"/>
          <w:sz w:val="20"/>
        </w:rPr>
        <w:t xml:space="preserve"> </w:t>
      </w:r>
      <w:r>
        <w:rPr>
          <w:b/>
          <w:sz w:val="20"/>
        </w:rPr>
        <w:t>before</w:t>
      </w:r>
      <w:r>
        <w:rPr>
          <w:b/>
          <w:spacing w:val="-5"/>
          <w:sz w:val="20"/>
        </w:rPr>
        <w:t xml:space="preserve"> </w:t>
      </w:r>
      <w:r>
        <w:rPr>
          <w:b/>
          <w:sz w:val="20"/>
        </w:rPr>
        <w:t>each</w:t>
      </w:r>
      <w:r>
        <w:rPr>
          <w:b/>
          <w:spacing w:val="-5"/>
          <w:sz w:val="20"/>
        </w:rPr>
        <w:t xml:space="preserve"> </w:t>
      </w:r>
      <w:r>
        <w:rPr>
          <w:b/>
          <w:sz w:val="20"/>
        </w:rPr>
        <w:t>initial</w:t>
      </w:r>
      <w:r>
        <w:rPr>
          <w:b/>
          <w:spacing w:val="-4"/>
          <w:sz w:val="20"/>
        </w:rPr>
        <w:t xml:space="preserve"> </w:t>
      </w:r>
      <w:r>
        <w:rPr>
          <w:b/>
          <w:sz w:val="20"/>
        </w:rPr>
        <w:t>daily</w:t>
      </w:r>
      <w:r>
        <w:rPr>
          <w:b/>
          <w:spacing w:val="-5"/>
          <w:sz w:val="20"/>
        </w:rPr>
        <w:t xml:space="preserve"> </w:t>
      </w:r>
      <w:r>
        <w:rPr>
          <w:b/>
          <w:sz w:val="20"/>
        </w:rPr>
        <w:t>use, before</w:t>
      </w:r>
      <w:r>
        <w:rPr>
          <w:b/>
          <w:spacing w:val="-4"/>
          <w:sz w:val="20"/>
        </w:rPr>
        <w:t xml:space="preserve"> </w:t>
      </w:r>
      <w:r>
        <w:rPr>
          <w:b/>
          <w:sz w:val="20"/>
        </w:rPr>
        <w:t>each</w:t>
      </w:r>
      <w:r>
        <w:rPr>
          <w:b/>
          <w:spacing w:val="-5"/>
          <w:sz w:val="20"/>
        </w:rPr>
        <w:t xml:space="preserve"> </w:t>
      </w:r>
      <w:r>
        <w:rPr>
          <w:b/>
          <w:sz w:val="20"/>
        </w:rPr>
        <w:t>use</w:t>
      </w:r>
      <w:r>
        <w:rPr>
          <w:b/>
          <w:spacing w:val="-3"/>
          <w:sz w:val="20"/>
        </w:rPr>
        <w:t xml:space="preserve"> </w:t>
      </w:r>
      <w:r>
        <w:rPr>
          <w:b/>
          <w:sz w:val="20"/>
        </w:rPr>
        <w:t>at</w:t>
      </w:r>
      <w:r>
        <w:rPr>
          <w:b/>
          <w:spacing w:val="-5"/>
          <w:sz w:val="20"/>
        </w:rPr>
        <w:t xml:space="preserve"> </w:t>
      </w:r>
      <w:r>
        <w:rPr>
          <w:b/>
          <w:sz w:val="20"/>
        </w:rPr>
        <w:t>new</w:t>
      </w:r>
      <w:r>
        <w:rPr>
          <w:b/>
          <w:spacing w:val="-5"/>
          <w:sz w:val="20"/>
        </w:rPr>
        <w:t xml:space="preserve"> </w:t>
      </w:r>
      <w:r>
        <w:rPr>
          <w:b/>
          <w:sz w:val="20"/>
        </w:rPr>
        <w:t>location, or</w:t>
      </w:r>
      <w:r>
        <w:rPr>
          <w:b/>
          <w:spacing w:val="-5"/>
          <w:sz w:val="20"/>
        </w:rPr>
        <w:t xml:space="preserve"> </w:t>
      </w:r>
      <w:r>
        <w:rPr>
          <w:b/>
          <w:sz w:val="20"/>
        </w:rPr>
        <w:t>when</w:t>
      </w:r>
      <w:r>
        <w:rPr>
          <w:b/>
          <w:spacing w:val="-6"/>
          <w:sz w:val="20"/>
        </w:rPr>
        <w:t xml:space="preserve"> </w:t>
      </w:r>
      <w:r>
        <w:rPr>
          <w:b/>
          <w:sz w:val="20"/>
        </w:rPr>
        <w:t>there</w:t>
      </w:r>
      <w:r>
        <w:rPr>
          <w:b/>
          <w:spacing w:val="-5"/>
          <w:sz w:val="20"/>
        </w:rPr>
        <w:t xml:space="preserve"> </w:t>
      </w:r>
      <w:r>
        <w:rPr>
          <w:b/>
          <w:sz w:val="20"/>
        </w:rPr>
        <w:t>is</w:t>
      </w:r>
      <w:r>
        <w:rPr>
          <w:b/>
          <w:spacing w:val="-6"/>
          <w:sz w:val="20"/>
        </w:rPr>
        <w:t xml:space="preserve"> </w:t>
      </w:r>
      <w:r>
        <w:rPr>
          <w:b/>
          <w:sz w:val="20"/>
        </w:rPr>
        <w:t>any</w:t>
      </w:r>
      <w:r>
        <w:rPr>
          <w:b/>
          <w:spacing w:val="-5"/>
          <w:sz w:val="20"/>
        </w:rPr>
        <w:t xml:space="preserve"> </w:t>
      </w:r>
      <w:r>
        <w:rPr>
          <w:b/>
          <w:sz w:val="20"/>
        </w:rPr>
        <w:t>indication</w:t>
      </w:r>
      <w:r>
        <w:rPr>
          <w:b/>
          <w:spacing w:val="-6"/>
          <w:sz w:val="20"/>
        </w:rPr>
        <w:t xml:space="preserve"> </w:t>
      </w:r>
      <w:r>
        <w:rPr>
          <w:b/>
          <w:sz w:val="20"/>
        </w:rPr>
        <w:t>of</w:t>
      </w:r>
      <w:r>
        <w:rPr>
          <w:b/>
          <w:spacing w:val="-5"/>
          <w:sz w:val="20"/>
        </w:rPr>
        <w:t xml:space="preserve"> </w:t>
      </w:r>
      <w:r>
        <w:rPr>
          <w:b/>
          <w:sz w:val="20"/>
        </w:rPr>
        <w:t>abnormal</w:t>
      </w:r>
      <w:r>
        <w:rPr>
          <w:b/>
          <w:spacing w:val="-6"/>
          <w:sz w:val="20"/>
        </w:rPr>
        <w:t xml:space="preserve"> </w:t>
      </w:r>
      <w:r>
        <w:rPr>
          <w:b/>
          <w:sz w:val="20"/>
        </w:rPr>
        <w:t>equipment</w:t>
      </w:r>
      <w:r>
        <w:rPr>
          <w:b/>
          <w:spacing w:val="-5"/>
          <w:sz w:val="20"/>
        </w:rPr>
        <w:t xml:space="preserve"> </w:t>
      </w:r>
      <w:r>
        <w:rPr>
          <w:b/>
          <w:sz w:val="20"/>
        </w:rPr>
        <w:t>performance</w:t>
      </w:r>
      <w:r>
        <w:rPr>
          <w:b/>
          <w:spacing w:val="-5"/>
          <w:sz w:val="20"/>
        </w:rPr>
        <w:t xml:space="preserve"> </w:t>
      </w:r>
      <w:r>
        <w:rPr>
          <w:b/>
          <w:sz w:val="20"/>
        </w:rPr>
        <w:t>(e.g.,</w:t>
      </w:r>
      <w:r>
        <w:rPr>
          <w:b/>
          <w:spacing w:val="-7"/>
          <w:sz w:val="20"/>
        </w:rPr>
        <w:t xml:space="preserve"> </w:t>
      </w:r>
      <w:r>
        <w:rPr>
          <w:b/>
          <w:sz w:val="20"/>
        </w:rPr>
        <w:t>erratic</w:t>
      </w:r>
      <w:r>
        <w:rPr>
          <w:b/>
          <w:spacing w:val="-5"/>
          <w:sz w:val="20"/>
        </w:rPr>
        <w:t xml:space="preserve"> </w:t>
      </w:r>
      <w:r>
        <w:rPr>
          <w:b/>
          <w:sz w:val="20"/>
        </w:rPr>
        <w:t>indications).</w:t>
      </w:r>
      <w:r>
        <w:rPr>
          <w:b/>
          <w:spacing w:val="40"/>
          <w:sz w:val="20"/>
        </w:rPr>
        <w:t xml:space="preserve"> </w:t>
      </w:r>
      <w:r>
        <w:rPr>
          <w:b/>
          <w:sz w:val="20"/>
        </w:rPr>
        <w:t>Recheck</w:t>
      </w:r>
      <w:r>
        <w:rPr>
          <w:b/>
          <w:spacing w:val="-3"/>
          <w:sz w:val="20"/>
        </w:rPr>
        <w:t xml:space="preserve"> </w:t>
      </w:r>
      <w:r>
        <w:rPr>
          <w:b/>
          <w:sz w:val="20"/>
        </w:rPr>
        <w:t>the PDDM</w:t>
      </w:r>
      <w:r>
        <w:rPr>
          <w:b/>
          <w:spacing w:val="-5"/>
          <w:sz w:val="20"/>
        </w:rPr>
        <w:t xml:space="preserve"> </w:t>
      </w:r>
      <w:r>
        <w:rPr>
          <w:b/>
          <w:sz w:val="20"/>
        </w:rPr>
        <w:t>accuracy</w:t>
      </w:r>
      <w:r>
        <w:rPr>
          <w:b/>
          <w:spacing w:val="-3"/>
          <w:sz w:val="20"/>
        </w:rPr>
        <w:t xml:space="preserve"> </w:t>
      </w:r>
      <w:r>
        <w:rPr>
          <w:b/>
          <w:sz w:val="20"/>
        </w:rPr>
        <w:t>(calibration)</w:t>
      </w:r>
      <w:r>
        <w:rPr>
          <w:b/>
          <w:spacing w:val="-4"/>
          <w:sz w:val="20"/>
        </w:rPr>
        <w:t xml:space="preserve"> </w:t>
      </w:r>
      <w:r>
        <w:rPr>
          <w:b/>
          <w:sz w:val="20"/>
        </w:rPr>
        <w:t>if</w:t>
      </w:r>
      <w:r>
        <w:rPr>
          <w:b/>
          <w:spacing w:val="-4"/>
          <w:sz w:val="20"/>
        </w:rPr>
        <w:t xml:space="preserve"> </w:t>
      </w:r>
      <w:r>
        <w:rPr>
          <w:b/>
          <w:sz w:val="20"/>
        </w:rPr>
        <w:t>it</w:t>
      </w:r>
      <w:r>
        <w:rPr>
          <w:b/>
          <w:spacing w:val="-4"/>
          <w:sz w:val="20"/>
        </w:rPr>
        <w:t xml:space="preserve"> </w:t>
      </w:r>
      <w:r>
        <w:rPr>
          <w:b/>
          <w:sz w:val="20"/>
        </w:rPr>
        <w:t>is</w:t>
      </w:r>
      <w:r>
        <w:rPr>
          <w:b/>
          <w:spacing w:val="-5"/>
          <w:sz w:val="20"/>
        </w:rPr>
        <w:t xml:space="preserve"> </w:t>
      </w:r>
      <w:r>
        <w:rPr>
          <w:b/>
          <w:sz w:val="20"/>
        </w:rPr>
        <w:t>found</w:t>
      </w:r>
      <w:r>
        <w:rPr>
          <w:b/>
          <w:spacing w:val="-5"/>
          <w:sz w:val="20"/>
        </w:rPr>
        <w:t xml:space="preserve"> </w:t>
      </w:r>
      <w:r>
        <w:rPr>
          <w:b/>
          <w:sz w:val="20"/>
        </w:rPr>
        <w:t>that</w:t>
      </w:r>
      <w:r>
        <w:rPr>
          <w:b/>
          <w:spacing w:val="-4"/>
          <w:sz w:val="20"/>
        </w:rPr>
        <w:t xml:space="preserve"> </w:t>
      </w:r>
      <w:r>
        <w:rPr>
          <w:b/>
          <w:sz w:val="20"/>
        </w:rPr>
        <w:t>the</w:t>
      </w:r>
      <w:r>
        <w:rPr>
          <w:b/>
          <w:spacing w:val="-3"/>
          <w:sz w:val="20"/>
        </w:rPr>
        <w:t xml:space="preserve"> </w:t>
      </w:r>
      <w:r>
        <w:rPr>
          <w:b/>
          <w:sz w:val="20"/>
        </w:rPr>
        <w:t>sample</w:t>
      </w:r>
      <w:r>
        <w:rPr>
          <w:b/>
          <w:spacing w:val="-5"/>
          <w:sz w:val="20"/>
        </w:rPr>
        <w:t xml:space="preserve"> </w:t>
      </w:r>
      <w:r>
        <w:rPr>
          <w:b/>
          <w:sz w:val="20"/>
        </w:rPr>
        <w:t>does</w:t>
      </w:r>
      <w:r>
        <w:rPr>
          <w:b/>
          <w:spacing w:val="-3"/>
          <w:sz w:val="20"/>
        </w:rPr>
        <w:t xml:space="preserve"> </w:t>
      </w:r>
      <w:r>
        <w:rPr>
          <w:b/>
          <w:sz w:val="20"/>
        </w:rPr>
        <w:t>not</w:t>
      </w:r>
      <w:r>
        <w:rPr>
          <w:b/>
          <w:spacing w:val="-4"/>
          <w:sz w:val="20"/>
        </w:rPr>
        <w:t xml:space="preserve"> </w:t>
      </w:r>
      <w:r>
        <w:rPr>
          <w:b/>
          <w:sz w:val="20"/>
        </w:rPr>
        <w:t>pass,</w:t>
      </w:r>
      <w:r>
        <w:rPr>
          <w:b/>
          <w:spacing w:val="-2"/>
          <w:sz w:val="20"/>
        </w:rPr>
        <w:t xml:space="preserve"> </w:t>
      </w:r>
      <w:r>
        <w:rPr>
          <w:b/>
          <w:sz w:val="20"/>
        </w:rPr>
        <w:t>to</w:t>
      </w:r>
      <w:r>
        <w:rPr>
          <w:b/>
          <w:spacing w:val="-3"/>
          <w:sz w:val="20"/>
        </w:rPr>
        <w:t xml:space="preserve"> </w:t>
      </w:r>
      <w:r>
        <w:rPr>
          <w:b/>
          <w:sz w:val="20"/>
        </w:rPr>
        <w:t>confirm</w:t>
      </w:r>
      <w:r>
        <w:rPr>
          <w:b/>
          <w:spacing w:val="-2"/>
          <w:sz w:val="20"/>
        </w:rPr>
        <w:t xml:space="preserve"> </w:t>
      </w:r>
      <w:r>
        <w:rPr>
          <w:b/>
          <w:sz w:val="20"/>
        </w:rPr>
        <w:t>that</w:t>
      </w:r>
      <w:r>
        <w:rPr>
          <w:b/>
          <w:spacing w:val="-4"/>
          <w:sz w:val="20"/>
        </w:rPr>
        <w:t xml:space="preserve"> </w:t>
      </w:r>
      <w:r>
        <w:rPr>
          <w:b/>
          <w:sz w:val="20"/>
        </w:rPr>
        <w:t>the</w:t>
      </w:r>
      <w:r>
        <w:rPr>
          <w:b/>
          <w:spacing w:val="-4"/>
          <w:sz w:val="20"/>
        </w:rPr>
        <w:t xml:space="preserve"> </w:t>
      </w:r>
      <w:r>
        <w:rPr>
          <w:b/>
          <w:sz w:val="20"/>
        </w:rPr>
        <w:t>test</w:t>
      </w:r>
      <w:r>
        <w:rPr>
          <w:b/>
          <w:spacing w:val="-3"/>
          <w:sz w:val="20"/>
        </w:rPr>
        <w:t xml:space="preserve"> </w:t>
      </w:r>
      <w:r>
        <w:rPr>
          <w:b/>
          <w:sz w:val="20"/>
        </w:rPr>
        <w:t>equipment is not at fault”.</w:t>
      </w:r>
    </w:p>
    <w:p w14:paraId="269754CB" w14:textId="77777777" w:rsidR="00E239C0" w:rsidRDefault="00E239C0" w:rsidP="00E239C0">
      <w:pPr>
        <w:pStyle w:val="TableParagraph"/>
        <w:spacing w:before="8"/>
        <w:ind w:left="0"/>
        <w:rPr>
          <w:b/>
          <w:sz w:val="17"/>
        </w:rPr>
      </w:pPr>
    </w:p>
    <w:p w14:paraId="63C9801A" w14:textId="5D67EFD0" w:rsidR="00E239C0" w:rsidRDefault="00E239C0" w:rsidP="00E239C0">
      <w:pPr>
        <w:pStyle w:val="TableParagraph"/>
        <w:ind w:left="0" w:right="95"/>
        <w:jc w:val="both"/>
        <w:rPr>
          <w:b/>
          <w:spacing w:val="-2"/>
          <w:sz w:val="20"/>
          <w:u w:val="single"/>
        </w:rPr>
      </w:pPr>
      <w:r>
        <w:rPr>
          <w:b/>
          <w:sz w:val="20"/>
          <w:u w:val="single"/>
        </w:rPr>
        <w:t>Users</w:t>
      </w:r>
      <w:r>
        <w:rPr>
          <w:b/>
          <w:spacing w:val="-13"/>
          <w:sz w:val="20"/>
          <w:u w:val="single"/>
        </w:rPr>
        <w:t xml:space="preserve"> </w:t>
      </w:r>
      <w:r>
        <w:rPr>
          <w:b/>
          <w:sz w:val="20"/>
          <w:u w:val="single"/>
        </w:rPr>
        <w:t>must</w:t>
      </w:r>
      <w:r>
        <w:rPr>
          <w:b/>
          <w:spacing w:val="-12"/>
          <w:sz w:val="20"/>
          <w:u w:val="single"/>
        </w:rPr>
        <w:t xml:space="preserve"> </w:t>
      </w:r>
      <w:r>
        <w:rPr>
          <w:b/>
          <w:sz w:val="20"/>
          <w:u w:val="single"/>
        </w:rPr>
        <w:t>consult</w:t>
      </w:r>
      <w:r>
        <w:rPr>
          <w:b/>
          <w:spacing w:val="-13"/>
          <w:sz w:val="20"/>
          <w:u w:val="single"/>
        </w:rPr>
        <w:t xml:space="preserve"> </w:t>
      </w:r>
      <w:r>
        <w:rPr>
          <w:b/>
          <w:sz w:val="20"/>
          <w:u w:val="single"/>
        </w:rPr>
        <w:t>with</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to</w:t>
      </w:r>
      <w:r>
        <w:rPr>
          <w:b/>
          <w:spacing w:val="-13"/>
          <w:sz w:val="20"/>
          <w:u w:val="single"/>
        </w:rPr>
        <w:t xml:space="preserve"> </w:t>
      </w:r>
      <w:r>
        <w:rPr>
          <w:b/>
          <w:sz w:val="20"/>
          <w:u w:val="single"/>
        </w:rPr>
        <w:t>ensure</w:t>
      </w:r>
      <w:r>
        <w:rPr>
          <w:b/>
          <w:spacing w:val="-12"/>
          <w:sz w:val="20"/>
          <w:u w:val="single"/>
        </w:rPr>
        <w:t xml:space="preserve"> </w:t>
      </w:r>
      <w:r>
        <w:rPr>
          <w:b/>
          <w:sz w:val="20"/>
          <w:u w:val="single"/>
        </w:rPr>
        <w:t>the</w:t>
      </w:r>
      <w:r>
        <w:rPr>
          <w:b/>
          <w:spacing w:val="-13"/>
          <w:sz w:val="20"/>
          <w:u w:val="single"/>
        </w:rPr>
        <w:t xml:space="preserve"> </w:t>
      </w:r>
      <w:r>
        <w:rPr>
          <w:b/>
          <w:sz w:val="20"/>
          <w:u w:val="single"/>
        </w:rPr>
        <w:t>brand</w:t>
      </w:r>
      <w:r>
        <w:rPr>
          <w:b/>
          <w:spacing w:val="-12"/>
          <w:sz w:val="20"/>
          <w:u w:val="single"/>
        </w:rPr>
        <w:t xml:space="preserve"> </w:t>
      </w:r>
      <w:r>
        <w:rPr>
          <w:b/>
          <w:sz w:val="20"/>
          <w:u w:val="single"/>
        </w:rPr>
        <w:t>and</w:t>
      </w:r>
      <w:r>
        <w:rPr>
          <w:b/>
          <w:spacing w:val="-13"/>
          <w:sz w:val="20"/>
          <w:u w:val="single"/>
        </w:rPr>
        <w:t xml:space="preserve"> </w:t>
      </w:r>
      <w:r>
        <w:rPr>
          <w:b/>
          <w:sz w:val="20"/>
          <w:u w:val="single"/>
        </w:rPr>
        <w:t>model</w:t>
      </w:r>
      <w:r>
        <w:rPr>
          <w:b/>
          <w:spacing w:val="-12"/>
          <w:sz w:val="20"/>
          <w:u w:val="single"/>
        </w:rPr>
        <w:t xml:space="preserve"> </w:t>
      </w:r>
      <w:r>
        <w:rPr>
          <w:b/>
          <w:sz w:val="20"/>
          <w:u w:val="single"/>
        </w:rPr>
        <w:t>automatically</w:t>
      </w:r>
      <w:r>
        <w:rPr>
          <w:b/>
          <w:spacing w:val="-13"/>
          <w:sz w:val="20"/>
          <w:u w:val="single"/>
        </w:rPr>
        <w:t xml:space="preserve"> </w:t>
      </w:r>
      <w:r>
        <w:rPr>
          <w:b/>
          <w:sz w:val="20"/>
          <w:u w:val="single"/>
        </w:rPr>
        <w:t>correct</w:t>
      </w:r>
      <w:r>
        <w:rPr>
          <w:b/>
          <w:spacing w:val="-12"/>
          <w:sz w:val="20"/>
          <w:u w:val="single"/>
        </w:rPr>
        <w:t xml:space="preserve"> </w:t>
      </w:r>
      <w:r>
        <w:rPr>
          <w:b/>
          <w:sz w:val="20"/>
          <w:u w:val="single"/>
        </w:rPr>
        <w:t>for</w:t>
      </w:r>
      <w:r>
        <w:rPr>
          <w:b/>
          <w:spacing w:val="-13"/>
          <w:sz w:val="20"/>
          <w:u w:val="single"/>
        </w:rPr>
        <w:t xml:space="preserve"> </w:t>
      </w:r>
      <w:r>
        <w:rPr>
          <w:b/>
          <w:sz w:val="20"/>
          <w:u w:val="single"/>
        </w:rPr>
        <w:t>viscosity</w:t>
      </w:r>
      <w:r>
        <w:rPr>
          <w:b/>
          <w:sz w:val="20"/>
        </w:rPr>
        <w:t xml:space="preserve"> </w:t>
      </w:r>
      <w:r>
        <w:rPr>
          <w:b/>
          <w:sz w:val="20"/>
          <w:u w:val="single"/>
        </w:rPr>
        <w:t>for</w:t>
      </w:r>
      <w:r>
        <w:rPr>
          <w:b/>
          <w:spacing w:val="-5"/>
          <w:sz w:val="20"/>
          <w:u w:val="single"/>
        </w:rPr>
        <w:t xml:space="preserve"> </w:t>
      </w:r>
      <w:r>
        <w:rPr>
          <w:b/>
          <w:sz w:val="20"/>
          <w:u w:val="single"/>
        </w:rPr>
        <w:t>viscosities</w:t>
      </w:r>
      <w:r>
        <w:rPr>
          <w:b/>
          <w:spacing w:val="-5"/>
          <w:sz w:val="20"/>
          <w:u w:val="single"/>
        </w:rPr>
        <w:t xml:space="preserve"> </w:t>
      </w:r>
      <w:r>
        <w:rPr>
          <w:b/>
          <w:sz w:val="20"/>
          <w:u w:val="single"/>
        </w:rPr>
        <w:t>greater</w:t>
      </w:r>
      <w:r>
        <w:rPr>
          <w:b/>
          <w:spacing w:val="-4"/>
          <w:sz w:val="20"/>
          <w:u w:val="single"/>
        </w:rPr>
        <w:t xml:space="preserve"> </w:t>
      </w:r>
      <w:r>
        <w:rPr>
          <w:b/>
          <w:sz w:val="20"/>
          <w:u w:val="single"/>
        </w:rPr>
        <w:t>than</w:t>
      </w:r>
      <w:r>
        <w:rPr>
          <w:b/>
          <w:spacing w:val="-7"/>
          <w:sz w:val="20"/>
          <w:u w:val="single"/>
        </w:rPr>
        <w:t xml:space="preserve"> </w:t>
      </w:r>
      <w:r>
        <w:rPr>
          <w:b/>
          <w:sz w:val="20"/>
          <w:u w:val="single"/>
        </w:rPr>
        <w:t>100</w:t>
      </w:r>
      <w:r>
        <w:rPr>
          <w:b/>
          <w:spacing w:val="1"/>
          <w:sz w:val="20"/>
          <w:u w:val="single"/>
        </w:rPr>
        <w:t xml:space="preserve"> </w:t>
      </w:r>
      <w:r>
        <w:rPr>
          <w:b/>
          <w:sz w:val="20"/>
          <w:u w:val="single"/>
        </w:rPr>
        <w:t>mPa·s.</w:t>
      </w:r>
      <w:r>
        <w:rPr>
          <w:b/>
          <w:spacing w:val="41"/>
          <w:sz w:val="20"/>
          <w:u w:val="single"/>
        </w:rPr>
        <w:t xml:space="preserve"> </w:t>
      </w:r>
      <w:r>
        <w:rPr>
          <w:b/>
          <w:sz w:val="20"/>
          <w:u w:val="single"/>
        </w:rPr>
        <w:t>Viscosities</w:t>
      </w:r>
      <w:r>
        <w:rPr>
          <w:b/>
          <w:spacing w:val="-5"/>
          <w:sz w:val="20"/>
          <w:u w:val="single"/>
        </w:rPr>
        <w:t xml:space="preserve"> </w:t>
      </w:r>
      <w:r>
        <w:rPr>
          <w:b/>
          <w:sz w:val="20"/>
          <w:u w:val="single"/>
        </w:rPr>
        <w:t>less</w:t>
      </w:r>
      <w:r>
        <w:rPr>
          <w:b/>
          <w:spacing w:val="-5"/>
          <w:sz w:val="20"/>
          <w:u w:val="single"/>
        </w:rPr>
        <w:t xml:space="preserve"> </w:t>
      </w:r>
      <w:r>
        <w:rPr>
          <w:b/>
          <w:sz w:val="20"/>
          <w:u w:val="single"/>
        </w:rPr>
        <w:t>than</w:t>
      </w:r>
      <w:r>
        <w:rPr>
          <w:b/>
          <w:spacing w:val="-3"/>
          <w:sz w:val="20"/>
          <w:u w:val="single"/>
        </w:rPr>
        <w:t xml:space="preserve"> </w:t>
      </w:r>
      <w:r>
        <w:rPr>
          <w:b/>
          <w:sz w:val="20"/>
          <w:u w:val="single"/>
        </w:rPr>
        <w:t>100</w:t>
      </w:r>
      <w:r>
        <w:rPr>
          <w:b/>
          <w:spacing w:val="-5"/>
          <w:sz w:val="20"/>
          <w:u w:val="single"/>
        </w:rPr>
        <w:t xml:space="preserve"> </w:t>
      </w:r>
      <w:r>
        <w:rPr>
          <w:b/>
          <w:sz w:val="20"/>
          <w:u w:val="single"/>
        </w:rPr>
        <w:t>mPa·s</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r>
        <w:rPr>
          <w:b/>
          <w:sz w:val="20"/>
          <w:u w:val="single"/>
        </w:rPr>
        <w:t>require</w:t>
      </w:r>
      <w:r>
        <w:rPr>
          <w:b/>
          <w:spacing w:val="-5"/>
          <w:sz w:val="20"/>
          <w:u w:val="single"/>
        </w:rPr>
        <w:t xml:space="preserve"> </w:t>
      </w:r>
      <w:r>
        <w:rPr>
          <w:b/>
          <w:sz w:val="20"/>
          <w:u w:val="single"/>
        </w:rPr>
        <w:t>a</w:t>
      </w:r>
      <w:r>
        <w:rPr>
          <w:b/>
          <w:spacing w:val="-3"/>
          <w:sz w:val="20"/>
          <w:u w:val="single"/>
        </w:rPr>
        <w:t xml:space="preserve"> </w:t>
      </w:r>
      <w:r>
        <w:rPr>
          <w:b/>
          <w:sz w:val="20"/>
          <w:u w:val="single"/>
        </w:rPr>
        <w:t>viscosity</w:t>
      </w:r>
      <w:r>
        <w:rPr>
          <w:b/>
          <w:spacing w:val="-3"/>
          <w:sz w:val="20"/>
          <w:u w:val="single"/>
        </w:rPr>
        <w:t xml:space="preserve"> </w:t>
      </w:r>
      <w:r>
        <w:rPr>
          <w:b/>
          <w:spacing w:val="-2"/>
          <w:sz w:val="20"/>
          <w:u w:val="single"/>
        </w:rPr>
        <w:t>correction.</w:t>
      </w:r>
    </w:p>
    <w:p w14:paraId="680AC063" w14:textId="77777777" w:rsidR="00E239C0" w:rsidRDefault="00E239C0" w:rsidP="00E239C0">
      <w:pPr>
        <w:pStyle w:val="TableParagraph"/>
        <w:rPr>
          <w:b/>
          <w:sz w:val="20"/>
        </w:rPr>
      </w:pPr>
      <w:r>
        <w:rPr>
          <w:b/>
          <w:sz w:val="20"/>
          <w:u w:val="single"/>
        </w:rPr>
        <w:t>This</w:t>
      </w:r>
      <w:r>
        <w:rPr>
          <w:b/>
          <w:spacing w:val="41"/>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may</w:t>
      </w:r>
      <w:r>
        <w:rPr>
          <w:b/>
          <w:spacing w:val="-3"/>
          <w:sz w:val="20"/>
          <w:u w:val="single"/>
        </w:rPr>
        <w:t xml:space="preserve"> </w:t>
      </w:r>
      <w:r>
        <w:rPr>
          <w:b/>
          <w:sz w:val="20"/>
          <w:u w:val="single"/>
        </w:rPr>
        <w:t>be</w:t>
      </w:r>
      <w:r>
        <w:rPr>
          <w:b/>
          <w:spacing w:val="-5"/>
          <w:sz w:val="20"/>
          <w:u w:val="single"/>
        </w:rPr>
        <w:t xml:space="preserve"> </w:t>
      </w:r>
      <w:r>
        <w:rPr>
          <w:b/>
          <w:sz w:val="20"/>
          <w:u w:val="single"/>
        </w:rPr>
        <w:t>used</w:t>
      </w:r>
      <w:r>
        <w:rPr>
          <w:b/>
          <w:spacing w:val="-4"/>
          <w:sz w:val="20"/>
          <w:u w:val="single"/>
        </w:rPr>
        <w:t xml:space="preserve"> </w:t>
      </w:r>
      <w:r>
        <w:rPr>
          <w:b/>
          <w:sz w:val="20"/>
          <w:u w:val="single"/>
        </w:rPr>
        <w:t>as</w:t>
      </w:r>
      <w:r>
        <w:rPr>
          <w:b/>
          <w:spacing w:val="-5"/>
          <w:sz w:val="20"/>
          <w:u w:val="single"/>
        </w:rPr>
        <w:t xml:space="preserve"> </w:t>
      </w:r>
      <w:r>
        <w:rPr>
          <w:b/>
          <w:sz w:val="20"/>
          <w:u w:val="single"/>
        </w:rPr>
        <w:t>an</w:t>
      </w:r>
      <w:r>
        <w:rPr>
          <w:b/>
          <w:spacing w:val="-5"/>
          <w:sz w:val="20"/>
          <w:u w:val="single"/>
        </w:rPr>
        <w:t xml:space="preserve"> </w:t>
      </w:r>
      <w:r>
        <w:rPr>
          <w:b/>
          <w:sz w:val="20"/>
          <w:u w:val="single"/>
        </w:rPr>
        <w:t>alternative</w:t>
      </w:r>
      <w:r>
        <w:rPr>
          <w:b/>
          <w:spacing w:val="-3"/>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for</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4"/>
          <w:sz w:val="20"/>
          <w:u w:val="single"/>
        </w:rPr>
        <w:t xml:space="preserve"> </w:t>
      </w:r>
      <w:r>
        <w:rPr>
          <w:b/>
          <w:spacing w:val="-2"/>
          <w:sz w:val="20"/>
          <w:u w:val="single"/>
        </w:rPr>
        <w:t>Sections:</w:t>
      </w:r>
    </w:p>
    <w:p w14:paraId="7F8381EF" w14:textId="77777777" w:rsidR="00E239C0" w:rsidRDefault="00E239C0" w:rsidP="00E239C0">
      <w:pPr>
        <w:pStyle w:val="TableParagraph"/>
        <w:spacing w:before="11"/>
        <w:rPr>
          <w:b/>
          <w:sz w:val="20"/>
        </w:rPr>
      </w:pPr>
    </w:p>
    <w:p w14:paraId="731CA435"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3.2.</w:t>
      </w:r>
      <w:r>
        <w:rPr>
          <w:b/>
          <w:spacing w:val="-5"/>
          <w:sz w:val="20"/>
          <w:u w:val="single"/>
        </w:rPr>
        <w:t xml:space="preserve"> </w:t>
      </w:r>
      <w:r>
        <w:rPr>
          <w:b/>
          <w:sz w:val="20"/>
          <w:u w:val="single"/>
        </w:rPr>
        <w:t>Gravimetric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5"/>
          <w:sz w:val="20"/>
          <w:u w:val="single"/>
        </w:rPr>
        <w:t xml:space="preserve"> </w:t>
      </w:r>
      <w:r>
        <w:rPr>
          <w:b/>
          <w:sz w:val="20"/>
          <w:u w:val="single"/>
        </w:rPr>
        <w:t>for</w:t>
      </w:r>
      <w:r>
        <w:rPr>
          <w:b/>
          <w:spacing w:val="-6"/>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2CD48528" w14:textId="77777777" w:rsidR="00E239C0" w:rsidRDefault="00E239C0" w:rsidP="00E239C0">
      <w:pPr>
        <w:pStyle w:val="TableParagraph"/>
        <w:spacing w:before="10"/>
        <w:rPr>
          <w:b/>
          <w:sz w:val="20"/>
        </w:rPr>
      </w:pPr>
    </w:p>
    <w:p w14:paraId="70052BC4"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3.3.</w:t>
      </w:r>
      <w:r>
        <w:rPr>
          <w:b/>
          <w:spacing w:val="-5"/>
          <w:sz w:val="20"/>
          <w:u w:val="single"/>
        </w:rPr>
        <w:t xml:space="preserve"> </w:t>
      </w:r>
      <w:r>
        <w:rPr>
          <w:b/>
          <w:sz w:val="20"/>
          <w:u w:val="single"/>
        </w:rPr>
        <w:t>Volumetric</w:t>
      </w:r>
      <w:r>
        <w:rPr>
          <w:b/>
          <w:spacing w:val="-6"/>
          <w:sz w:val="20"/>
          <w:u w:val="single"/>
        </w:rPr>
        <w:t xml:space="preserve"> </w:t>
      </w:r>
      <w:r>
        <w:rPr>
          <w:b/>
          <w:sz w:val="20"/>
          <w:u w:val="single"/>
        </w:rPr>
        <w:t>Test</w:t>
      </w:r>
      <w:r>
        <w:rPr>
          <w:b/>
          <w:spacing w:val="-5"/>
          <w:sz w:val="20"/>
          <w:u w:val="single"/>
        </w:rPr>
        <w:t xml:space="preserve"> </w:t>
      </w:r>
      <w:r>
        <w:rPr>
          <w:b/>
          <w:sz w:val="20"/>
          <w:u w:val="single"/>
        </w:rPr>
        <w:t>Procedure</w:t>
      </w:r>
      <w:r>
        <w:rPr>
          <w:b/>
          <w:spacing w:val="-6"/>
          <w:sz w:val="20"/>
          <w:u w:val="single"/>
        </w:rPr>
        <w:t xml:space="preserve"> </w:t>
      </w:r>
      <w:r>
        <w:rPr>
          <w:b/>
          <w:sz w:val="20"/>
          <w:u w:val="single"/>
        </w:rPr>
        <w:t>for</w:t>
      </w:r>
      <w:r>
        <w:rPr>
          <w:b/>
          <w:spacing w:val="-5"/>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116CEF0C" w14:textId="77777777" w:rsidR="00E239C0" w:rsidRDefault="00E239C0" w:rsidP="00E239C0">
      <w:pPr>
        <w:pStyle w:val="TableParagraph"/>
        <w:spacing w:before="11"/>
        <w:rPr>
          <w:b/>
          <w:sz w:val="20"/>
        </w:rPr>
      </w:pPr>
    </w:p>
    <w:p w14:paraId="1B1B681E"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6"/>
          <w:sz w:val="20"/>
          <w:u w:val="single"/>
        </w:rPr>
        <w:t xml:space="preserve"> </w:t>
      </w:r>
      <w:r>
        <w:rPr>
          <w:b/>
          <w:sz w:val="20"/>
          <w:u w:val="single"/>
        </w:rPr>
        <w:t>3.4.</w:t>
      </w:r>
      <w:r>
        <w:rPr>
          <w:b/>
          <w:spacing w:val="-5"/>
          <w:sz w:val="20"/>
          <w:u w:val="single"/>
        </w:rPr>
        <w:t xml:space="preserve"> </w:t>
      </w:r>
      <w:r>
        <w:rPr>
          <w:b/>
          <w:sz w:val="20"/>
          <w:u w:val="single"/>
        </w:rPr>
        <w:t>Volumetric</w:t>
      </w:r>
      <w:r>
        <w:rPr>
          <w:b/>
          <w:spacing w:val="-5"/>
          <w:sz w:val="20"/>
          <w:u w:val="single"/>
        </w:rPr>
        <w:t xml:space="preserve"> </w:t>
      </w:r>
      <w:r>
        <w:rPr>
          <w:b/>
          <w:sz w:val="20"/>
          <w:u w:val="single"/>
        </w:rPr>
        <w:t>Test</w:t>
      </w:r>
      <w:r>
        <w:rPr>
          <w:b/>
          <w:spacing w:val="-5"/>
          <w:sz w:val="20"/>
          <w:u w:val="single"/>
        </w:rPr>
        <w:t xml:space="preserve"> </w:t>
      </w:r>
      <w:r>
        <w:rPr>
          <w:b/>
          <w:sz w:val="20"/>
          <w:u w:val="single"/>
        </w:rPr>
        <w:t>Procedures</w:t>
      </w:r>
      <w:r>
        <w:rPr>
          <w:b/>
          <w:spacing w:val="-5"/>
          <w:sz w:val="20"/>
          <w:u w:val="single"/>
        </w:rPr>
        <w:t xml:space="preserve"> </w:t>
      </w:r>
      <w:r>
        <w:rPr>
          <w:b/>
          <w:sz w:val="20"/>
          <w:u w:val="single"/>
        </w:rPr>
        <w:t>for</w:t>
      </w:r>
      <w:r>
        <w:rPr>
          <w:b/>
          <w:spacing w:val="-5"/>
          <w:sz w:val="20"/>
          <w:u w:val="single"/>
        </w:rPr>
        <w:t xml:space="preserve"> </w:t>
      </w:r>
      <w:r>
        <w:rPr>
          <w:b/>
          <w:sz w:val="20"/>
          <w:u w:val="single"/>
        </w:rPr>
        <w:t>Viscous</w:t>
      </w:r>
      <w:r>
        <w:rPr>
          <w:b/>
          <w:spacing w:val="-6"/>
          <w:sz w:val="20"/>
          <w:u w:val="single"/>
        </w:rPr>
        <w:t xml:space="preserve"> </w:t>
      </w:r>
      <w:r>
        <w:rPr>
          <w:b/>
          <w:sz w:val="20"/>
          <w:u w:val="single"/>
        </w:rPr>
        <w:t>Fluids –</w:t>
      </w:r>
      <w:r>
        <w:rPr>
          <w:b/>
          <w:spacing w:val="-4"/>
          <w:sz w:val="20"/>
          <w:u w:val="single"/>
        </w:rPr>
        <w:t xml:space="preserve"> </w:t>
      </w:r>
      <w:r>
        <w:rPr>
          <w:b/>
          <w:spacing w:val="-2"/>
          <w:sz w:val="20"/>
          <w:u w:val="single"/>
        </w:rPr>
        <w:t>Headspace.</w:t>
      </w:r>
    </w:p>
    <w:p w14:paraId="057608B0" w14:textId="77777777" w:rsidR="00E239C0" w:rsidRDefault="00E239C0" w:rsidP="00E239C0">
      <w:pPr>
        <w:pStyle w:val="TableParagraph"/>
        <w:spacing w:before="8"/>
        <w:rPr>
          <w:b/>
          <w:sz w:val="20"/>
        </w:rPr>
      </w:pPr>
    </w:p>
    <w:p w14:paraId="1C380DD9" w14:textId="77777777" w:rsidR="00E239C0" w:rsidRDefault="00E239C0" w:rsidP="00E239C0">
      <w:pPr>
        <w:pStyle w:val="TableParagraph"/>
        <w:rPr>
          <w:b/>
          <w:sz w:val="20"/>
        </w:rPr>
      </w:pPr>
      <w:r>
        <w:rPr>
          <w:b/>
          <w:sz w:val="20"/>
          <w:u w:val="single"/>
        </w:rPr>
        <w:t>Note: Portable Digital Density Meters can also be used as a timesaver for screening products for product</w:t>
      </w:r>
      <w:r>
        <w:rPr>
          <w:b/>
          <w:sz w:val="20"/>
        </w:rPr>
        <w:t xml:space="preserve"> </w:t>
      </w:r>
      <w:r>
        <w:rPr>
          <w:b/>
          <w:sz w:val="20"/>
          <w:u w:val="single"/>
        </w:rPr>
        <w:t>quality and product identification .</w:t>
      </w:r>
    </w:p>
    <w:p w14:paraId="2D78035E" w14:textId="77777777" w:rsidR="00E239C0" w:rsidRDefault="00E239C0" w:rsidP="00E239C0">
      <w:pPr>
        <w:pStyle w:val="TableParagraph"/>
        <w:spacing w:before="10"/>
        <w:rPr>
          <w:b/>
          <w:sz w:val="20"/>
        </w:rPr>
      </w:pPr>
    </w:p>
    <w:p w14:paraId="7025F633" w14:textId="77777777" w:rsidR="00E239C0" w:rsidRDefault="00E239C0" w:rsidP="00E239C0">
      <w:pPr>
        <w:pStyle w:val="TableParagraph"/>
        <w:tabs>
          <w:tab w:val="left" w:pos="1187"/>
        </w:tabs>
        <w:spacing w:before="1"/>
        <w:ind w:left="467"/>
        <w:rPr>
          <w:b/>
          <w:sz w:val="20"/>
        </w:rPr>
      </w:pPr>
      <w:r>
        <w:rPr>
          <w:b/>
          <w:spacing w:val="-2"/>
          <w:sz w:val="20"/>
          <w:u w:val="single"/>
        </w:rPr>
        <w:t>3.X.1.</w:t>
      </w:r>
      <w:r>
        <w:rPr>
          <w:b/>
          <w:sz w:val="20"/>
          <w:u w:val="single"/>
        </w:rPr>
        <w:tab/>
        <w:t>Test</w:t>
      </w:r>
      <w:r>
        <w:rPr>
          <w:b/>
          <w:spacing w:val="-5"/>
          <w:sz w:val="20"/>
          <w:u w:val="single"/>
        </w:rPr>
        <w:t xml:space="preserve"> </w:t>
      </w:r>
      <w:r>
        <w:rPr>
          <w:b/>
          <w:spacing w:val="-2"/>
          <w:sz w:val="20"/>
          <w:u w:val="single"/>
        </w:rPr>
        <w:t>Equipment</w:t>
      </w:r>
    </w:p>
    <w:p w14:paraId="7B63068C" w14:textId="77777777" w:rsidR="00E239C0" w:rsidRDefault="00E239C0" w:rsidP="00E239C0">
      <w:pPr>
        <w:pStyle w:val="TableParagraph"/>
        <w:spacing w:before="10"/>
        <w:rPr>
          <w:b/>
          <w:sz w:val="20"/>
        </w:rPr>
      </w:pPr>
    </w:p>
    <w:p w14:paraId="20FF2B29" w14:textId="77777777" w:rsidR="00E239C0" w:rsidRDefault="00E239C0" w:rsidP="00E239C0">
      <w:pPr>
        <w:pStyle w:val="TableParagraph"/>
        <w:numPr>
          <w:ilvl w:val="0"/>
          <w:numId w:val="82"/>
        </w:numPr>
        <w:tabs>
          <w:tab w:val="left" w:pos="1187"/>
          <w:tab w:val="left" w:pos="1188"/>
        </w:tabs>
        <w:ind w:right="107"/>
        <w:rPr>
          <w:b/>
          <w:sz w:val="20"/>
        </w:rPr>
      </w:pPr>
      <w:r>
        <w:rPr>
          <w:b/>
          <w:sz w:val="20"/>
          <w:u w:val="single"/>
        </w:rPr>
        <w:t>A scale that meets the requirements in Chapter 2, Section 2.2. “Measurement Standards and</w:t>
      </w:r>
      <w:r>
        <w:rPr>
          <w:b/>
          <w:sz w:val="20"/>
        </w:rPr>
        <w:t xml:space="preserve"> </w:t>
      </w:r>
      <w:r>
        <w:rPr>
          <w:b/>
          <w:sz w:val="20"/>
          <w:u w:val="single"/>
        </w:rPr>
        <w:t>Test Equipment.”</w:t>
      </w:r>
    </w:p>
    <w:p w14:paraId="782798EF" w14:textId="77777777" w:rsidR="00E239C0" w:rsidRDefault="00E239C0" w:rsidP="00E239C0">
      <w:pPr>
        <w:pStyle w:val="TableParagraph"/>
        <w:spacing w:before="11"/>
        <w:rPr>
          <w:b/>
          <w:sz w:val="20"/>
        </w:rPr>
      </w:pPr>
    </w:p>
    <w:p w14:paraId="22230F3F" w14:textId="77777777" w:rsidR="00E239C0" w:rsidRDefault="00E239C0" w:rsidP="00E239C0">
      <w:pPr>
        <w:pStyle w:val="TableParagraph"/>
        <w:ind w:left="1187"/>
        <w:rPr>
          <w:b/>
          <w:sz w:val="20"/>
        </w:rPr>
      </w:pPr>
      <w:r>
        <w:rPr>
          <w:b/>
          <w:sz w:val="20"/>
          <w:u w:val="single"/>
        </w:rPr>
        <w:t>To</w:t>
      </w:r>
      <w:r>
        <w:rPr>
          <w:b/>
          <w:spacing w:val="-4"/>
          <w:sz w:val="20"/>
          <w:u w:val="single"/>
        </w:rPr>
        <w:t xml:space="preserve"> </w:t>
      </w:r>
      <w:r>
        <w:rPr>
          <w:b/>
          <w:sz w:val="20"/>
          <w:u w:val="single"/>
        </w:rPr>
        <w:t>verify</w:t>
      </w:r>
      <w:r>
        <w:rPr>
          <w:b/>
          <w:spacing w:val="-2"/>
          <w:sz w:val="20"/>
          <w:u w:val="single"/>
        </w:rPr>
        <w:t xml:space="preserve"> </w:t>
      </w:r>
      <w:r>
        <w:rPr>
          <w:b/>
          <w:sz w:val="20"/>
          <w:u w:val="single"/>
        </w:rPr>
        <w:t>the</w:t>
      </w:r>
      <w:r>
        <w:rPr>
          <w:b/>
          <w:spacing w:val="-5"/>
          <w:sz w:val="20"/>
          <w:u w:val="single"/>
        </w:rPr>
        <w:t xml:space="preserve"> </w:t>
      </w:r>
      <w:r>
        <w:rPr>
          <w:b/>
          <w:sz w:val="20"/>
          <w:u w:val="single"/>
        </w:rPr>
        <w:t>scale</w:t>
      </w:r>
      <w:r>
        <w:rPr>
          <w:b/>
          <w:spacing w:val="-4"/>
          <w:sz w:val="20"/>
          <w:u w:val="single"/>
        </w:rPr>
        <w:t xml:space="preserve"> </w:t>
      </w:r>
      <w:r>
        <w:rPr>
          <w:b/>
          <w:sz w:val="20"/>
          <w:u w:val="single"/>
        </w:rPr>
        <w:t>has</w:t>
      </w:r>
      <w:r>
        <w:rPr>
          <w:b/>
          <w:spacing w:val="-5"/>
          <w:sz w:val="20"/>
          <w:u w:val="single"/>
        </w:rPr>
        <w:t xml:space="preserve"> </w:t>
      </w:r>
      <w:r>
        <w:rPr>
          <w:b/>
          <w:sz w:val="20"/>
          <w:u w:val="single"/>
        </w:rPr>
        <w:t>adequate</w:t>
      </w:r>
      <w:r>
        <w:rPr>
          <w:b/>
          <w:spacing w:val="-4"/>
          <w:sz w:val="20"/>
          <w:u w:val="single"/>
        </w:rPr>
        <w:t xml:space="preserve"> </w:t>
      </w:r>
      <w:r>
        <w:rPr>
          <w:b/>
          <w:sz w:val="20"/>
          <w:u w:val="single"/>
        </w:rPr>
        <w:t>resolution,</w:t>
      </w:r>
      <w:r>
        <w:rPr>
          <w:b/>
          <w:spacing w:val="-5"/>
          <w:sz w:val="20"/>
          <w:u w:val="single"/>
        </w:rPr>
        <w:t xml:space="preserve"> </w:t>
      </w:r>
      <w:r>
        <w:rPr>
          <w:b/>
          <w:sz w:val="20"/>
          <w:u w:val="single"/>
        </w:rPr>
        <w:t>use</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360CB8A2" w14:textId="77777777" w:rsidR="00E239C0" w:rsidRDefault="00E239C0" w:rsidP="00E239C0">
      <w:pPr>
        <w:pStyle w:val="TableParagraph"/>
        <w:spacing w:before="8"/>
        <w:rPr>
          <w:b/>
          <w:sz w:val="20"/>
        </w:rPr>
      </w:pPr>
    </w:p>
    <w:p w14:paraId="2113E30A"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lastRenderedPageBreak/>
        <w:t>Determine</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3"/>
          <w:sz w:val="20"/>
          <w:u w:val="single"/>
        </w:rPr>
        <w:t xml:space="preserve"> </w:t>
      </w:r>
      <w:r>
        <w:rPr>
          <w:b/>
          <w:sz w:val="20"/>
          <w:u w:val="single"/>
        </w:rPr>
        <w:t>of</w:t>
      </w:r>
      <w:r>
        <w:rPr>
          <w:b/>
          <w:spacing w:val="-4"/>
          <w:sz w:val="20"/>
          <w:u w:val="single"/>
        </w:rPr>
        <w:t xml:space="preserve"> </w:t>
      </w:r>
      <w:r>
        <w:rPr>
          <w:b/>
          <w:sz w:val="20"/>
          <w:u w:val="single"/>
        </w:rPr>
        <w:t>the</w:t>
      </w:r>
      <w:r>
        <w:rPr>
          <w:b/>
          <w:spacing w:val="-7"/>
          <w:sz w:val="20"/>
          <w:u w:val="single"/>
        </w:rPr>
        <w:t xml:space="preserve"> </w:t>
      </w:r>
      <w:r>
        <w:rPr>
          <w:b/>
          <w:spacing w:val="-2"/>
          <w:sz w:val="20"/>
          <w:u w:val="single"/>
        </w:rPr>
        <w:t>liquid.</w:t>
      </w:r>
    </w:p>
    <w:p w14:paraId="12F9B55A" w14:textId="77777777" w:rsidR="00E239C0" w:rsidRDefault="00E239C0" w:rsidP="00E239C0">
      <w:pPr>
        <w:pStyle w:val="TableParagraph"/>
        <w:spacing w:before="10"/>
        <w:rPr>
          <w:b/>
          <w:sz w:val="20"/>
        </w:rPr>
      </w:pPr>
    </w:p>
    <w:p w14:paraId="10AEF27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convert</w:t>
      </w:r>
      <w:r>
        <w:rPr>
          <w:b/>
          <w:spacing w:val="-5"/>
          <w:sz w:val="20"/>
          <w:u w:val="single"/>
        </w:rPr>
        <w:t xml:space="preserve"> </w:t>
      </w:r>
      <w:r>
        <w:rPr>
          <w:b/>
          <w:sz w:val="20"/>
          <w:u w:val="single"/>
        </w:rPr>
        <w:t>the</w:t>
      </w:r>
      <w:r>
        <w:rPr>
          <w:b/>
          <w:spacing w:val="-4"/>
          <w:sz w:val="20"/>
          <w:u w:val="single"/>
        </w:rPr>
        <w:t xml:space="preserve"> </w:t>
      </w:r>
      <w:r>
        <w:rPr>
          <w:b/>
          <w:sz w:val="20"/>
          <w:u w:val="single"/>
        </w:rPr>
        <w:t>labeled</w:t>
      </w:r>
      <w:r>
        <w:rPr>
          <w:b/>
          <w:spacing w:val="-6"/>
          <w:sz w:val="20"/>
          <w:u w:val="single"/>
        </w:rPr>
        <w:t xml:space="preserve"> </w:t>
      </w:r>
      <w:r>
        <w:rPr>
          <w:b/>
          <w:sz w:val="20"/>
          <w:u w:val="single"/>
        </w:rPr>
        <w:t>volume</w:t>
      </w:r>
      <w:r>
        <w:rPr>
          <w:b/>
          <w:spacing w:val="-4"/>
          <w:sz w:val="20"/>
          <w:u w:val="single"/>
        </w:rPr>
        <w:t xml:space="preserve"> </w:t>
      </w:r>
      <w:r>
        <w:rPr>
          <w:b/>
          <w:sz w:val="20"/>
          <w:u w:val="single"/>
        </w:rPr>
        <w:t>to</w:t>
      </w:r>
      <w:r>
        <w:rPr>
          <w:b/>
          <w:spacing w:val="-4"/>
          <w:sz w:val="20"/>
          <w:u w:val="single"/>
        </w:rPr>
        <w:t xml:space="preserve"> </w:t>
      </w:r>
      <w:r>
        <w:rPr>
          <w:b/>
          <w:spacing w:val="-2"/>
          <w:sz w:val="20"/>
          <w:u w:val="single"/>
        </w:rPr>
        <w:t>weight.</w:t>
      </w:r>
    </w:p>
    <w:p w14:paraId="2297D476" w14:textId="77777777" w:rsidR="00E239C0" w:rsidRDefault="00E239C0" w:rsidP="00E239C0">
      <w:pPr>
        <w:pStyle w:val="TableParagraph"/>
        <w:spacing w:before="11"/>
        <w:rPr>
          <w:b/>
          <w:sz w:val="20"/>
        </w:rPr>
      </w:pPr>
    </w:p>
    <w:p w14:paraId="35BE6C90" w14:textId="77777777" w:rsidR="00E239C0" w:rsidRDefault="00E239C0" w:rsidP="00E239C0">
      <w:pPr>
        <w:pStyle w:val="TableParagraph"/>
        <w:numPr>
          <w:ilvl w:val="1"/>
          <w:numId w:val="82"/>
        </w:numPr>
        <w:tabs>
          <w:tab w:val="left" w:pos="1908"/>
        </w:tabs>
        <w:ind w:right="96"/>
        <w:jc w:val="both"/>
        <w:rPr>
          <w:b/>
          <w:sz w:val="20"/>
        </w:rPr>
      </w:pPr>
      <w:r>
        <w:rPr>
          <w:b/>
          <w:sz w:val="20"/>
          <w:u w:val="single"/>
        </w:rPr>
        <w:t>Based on the labeled volume, determine the MAV using Table 2-6 “Maximum</w:t>
      </w:r>
      <w:r>
        <w:rPr>
          <w:b/>
          <w:sz w:val="20"/>
        </w:rPr>
        <w:t xml:space="preserve"> </w:t>
      </w:r>
      <w:r>
        <w:rPr>
          <w:b/>
          <w:sz w:val="20"/>
          <w:u w:val="single"/>
        </w:rPr>
        <w:t>Allowable Variations for Packages Labeled by Liquid and Dry Volume” found in</w:t>
      </w:r>
      <w:r>
        <w:rPr>
          <w:b/>
          <w:sz w:val="20"/>
        </w:rPr>
        <w:t xml:space="preserve"> </w:t>
      </w:r>
      <w:r>
        <w:rPr>
          <w:b/>
          <w:sz w:val="20"/>
          <w:u w:val="single"/>
        </w:rPr>
        <w:t>Appendix A.</w:t>
      </w:r>
    </w:p>
    <w:p w14:paraId="6557A4E8" w14:textId="77777777" w:rsidR="00E239C0" w:rsidRDefault="00E239C0" w:rsidP="00E239C0">
      <w:pPr>
        <w:pStyle w:val="TableParagraph"/>
        <w:spacing w:before="11"/>
        <w:rPr>
          <w:b/>
          <w:sz w:val="20"/>
        </w:rPr>
      </w:pPr>
    </w:p>
    <w:p w14:paraId="6E5E34E4"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5"/>
          <w:sz w:val="20"/>
          <w:u w:val="single"/>
        </w:rPr>
        <w:t xml:space="preserve"> </w:t>
      </w:r>
      <w:r>
        <w:rPr>
          <w:b/>
          <w:sz w:val="20"/>
          <w:u w:val="single"/>
        </w:rPr>
        <w:t>convert</w:t>
      </w:r>
      <w:r>
        <w:rPr>
          <w:b/>
          <w:spacing w:val="-4"/>
          <w:sz w:val="20"/>
          <w:u w:val="single"/>
        </w:rPr>
        <w:t xml:space="preserve"> </w:t>
      </w:r>
      <w:r>
        <w:rPr>
          <w:b/>
          <w:sz w:val="20"/>
          <w:u w:val="single"/>
        </w:rPr>
        <w:t>the</w:t>
      </w:r>
      <w:r>
        <w:rPr>
          <w:b/>
          <w:spacing w:val="-4"/>
          <w:sz w:val="20"/>
          <w:u w:val="single"/>
        </w:rPr>
        <w:t xml:space="preserve"> </w:t>
      </w:r>
      <w:r>
        <w:rPr>
          <w:b/>
          <w:sz w:val="20"/>
          <w:u w:val="single"/>
        </w:rPr>
        <w:t>MAV</w:t>
      </w:r>
      <w:r>
        <w:rPr>
          <w:b/>
          <w:spacing w:val="-5"/>
          <w:sz w:val="20"/>
          <w:u w:val="single"/>
        </w:rPr>
        <w:t xml:space="preserve"> </w:t>
      </w:r>
      <w:r>
        <w:rPr>
          <w:b/>
          <w:sz w:val="20"/>
          <w:u w:val="single"/>
        </w:rPr>
        <w:t>from</w:t>
      </w:r>
      <w:r>
        <w:rPr>
          <w:b/>
          <w:spacing w:val="-2"/>
          <w:sz w:val="20"/>
          <w:u w:val="single"/>
        </w:rPr>
        <w:t xml:space="preserve"> </w:t>
      </w:r>
      <w:r>
        <w:rPr>
          <w:b/>
          <w:sz w:val="20"/>
          <w:u w:val="single"/>
        </w:rPr>
        <w:t>volume</w:t>
      </w:r>
      <w:r>
        <w:rPr>
          <w:b/>
          <w:spacing w:val="-6"/>
          <w:sz w:val="20"/>
          <w:u w:val="single"/>
        </w:rPr>
        <w:t xml:space="preserve"> </w:t>
      </w:r>
      <w:r>
        <w:rPr>
          <w:b/>
          <w:sz w:val="20"/>
          <w:u w:val="single"/>
        </w:rPr>
        <w:t>to</w:t>
      </w:r>
      <w:r>
        <w:rPr>
          <w:b/>
          <w:spacing w:val="-4"/>
          <w:sz w:val="20"/>
          <w:u w:val="single"/>
        </w:rPr>
        <w:t xml:space="preserve"> </w:t>
      </w:r>
      <w:r>
        <w:rPr>
          <w:b/>
          <w:spacing w:val="-2"/>
          <w:sz w:val="20"/>
          <w:u w:val="single"/>
        </w:rPr>
        <w:t>weight.</w:t>
      </w:r>
    </w:p>
    <w:p w14:paraId="2F1FFC26" w14:textId="77777777" w:rsidR="00E239C0" w:rsidRDefault="00E239C0" w:rsidP="00E239C0">
      <w:pPr>
        <w:pStyle w:val="TableParagraph"/>
        <w:spacing w:before="8"/>
        <w:rPr>
          <w:b/>
          <w:sz w:val="20"/>
        </w:rPr>
      </w:pPr>
    </w:p>
    <w:p w14:paraId="7919183D" w14:textId="77777777" w:rsidR="00E239C0" w:rsidRDefault="00E239C0" w:rsidP="00E239C0">
      <w:pPr>
        <w:pStyle w:val="TableParagraph"/>
        <w:numPr>
          <w:ilvl w:val="1"/>
          <w:numId w:val="82"/>
        </w:numPr>
        <w:tabs>
          <w:tab w:val="left" w:pos="1908"/>
        </w:tabs>
        <w:ind w:right="102"/>
        <w:jc w:val="both"/>
        <w:rPr>
          <w:b/>
          <w:sz w:val="20"/>
        </w:rPr>
      </w:pPr>
      <w:r>
        <w:rPr>
          <w:b/>
          <w:sz w:val="20"/>
          <w:u w:val="single"/>
        </w:rPr>
        <w:t>Next verify that the scale division is no larger than</w:t>
      </w:r>
      <w:r>
        <w:rPr>
          <w:b/>
          <w:spacing w:val="-1"/>
          <w:sz w:val="20"/>
          <w:u w:val="single"/>
        </w:rPr>
        <w:t xml:space="preserve"> </w:t>
      </w:r>
      <w:r>
        <w:rPr>
          <w:b/>
          <w:sz w:val="20"/>
          <w:u w:val="single"/>
        </w:rPr>
        <w:t>MAV/6 for the package size under</w:t>
      </w:r>
      <w:r>
        <w:rPr>
          <w:b/>
          <w:sz w:val="20"/>
        </w:rPr>
        <w:t xml:space="preserve"> </w:t>
      </w:r>
      <w:r>
        <w:rPr>
          <w:b/>
          <w:spacing w:val="-2"/>
          <w:sz w:val="20"/>
          <w:u w:val="single"/>
        </w:rPr>
        <w:t>test.</w:t>
      </w:r>
    </w:p>
    <w:p w14:paraId="52C3E594" w14:textId="77777777" w:rsidR="00E239C0" w:rsidRDefault="00E239C0" w:rsidP="00E239C0">
      <w:pPr>
        <w:pStyle w:val="TableParagraph"/>
        <w:rPr>
          <w:b/>
          <w:sz w:val="21"/>
        </w:rPr>
      </w:pPr>
    </w:p>
    <w:p w14:paraId="404B3DB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The</w:t>
      </w:r>
      <w:r>
        <w:rPr>
          <w:b/>
          <w:spacing w:val="-4"/>
          <w:sz w:val="20"/>
          <w:u w:val="single"/>
        </w:rPr>
        <w:t xml:space="preserve"> </w:t>
      </w:r>
      <w:r>
        <w:rPr>
          <w:b/>
          <w:sz w:val="20"/>
          <w:u w:val="single"/>
        </w:rPr>
        <w:t>smallest</w:t>
      </w:r>
      <w:r>
        <w:rPr>
          <w:b/>
          <w:spacing w:val="-4"/>
          <w:sz w:val="20"/>
          <w:u w:val="single"/>
        </w:rPr>
        <w:t xml:space="preserve"> </w:t>
      </w:r>
      <w:r>
        <w:rPr>
          <w:b/>
          <w:sz w:val="20"/>
          <w:u w:val="single"/>
        </w:rPr>
        <w:t>graduation</w:t>
      </w:r>
      <w:r>
        <w:rPr>
          <w:b/>
          <w:spacing w:val="-5"/>
          <w:sz w:val="20"/>
          <w:u w:val="single"/>
        </w:rPr>
        <w:t xml:space="preserve"> </w:t>
      </w:r>
      <w:r>
        <w:rPr>
          <w:b/>
          <w:sz w:val="20"/>
          <w:u w:val="single"/>
        </w:rPr>
        <w:t>on</w:t>
      </w:r>
      <w:r>
        <w:rPr>
          <w:b/>
          <w:spacing w:val="-4"/>
          <w:sz w:val="20"/>
          <w:u w:val="single"/>
        </w:rPr>
        <w:t xml:space="preserve"> </w:t>
      </w:r>
      <w:r>
        <w:rPr>
          <w:b/>
          <w:sz w:val="20"/>
          <w:u w:val="single"/>
        </w:rPr>
        <w:t>the</w:t>
      </w:r>
      <w:r>
        <w:rPr>
          <w:b/>
          <w:spacing w:val="-4"/>
          <w:sz w:val="20"/>
          <w:u w:val="single"/>
        </w:rPr>
        <w:t xml:space="preserve"> </w:t>
      </w:r>
      <w:r>
        <w:rPr>
          <w:b/>
          <w:sz w:val="20"/>
          <w:u w:val="single"/>
        </w:rPr>
        <w:t>scale</w:t>
      </w:r>
      <w:r>
        <w:rPr>
          <w:b/>
          <w:spacing w:val="-4"/>
          <w:sz w:val="20"/>
          <w:u w:val="single"/>
        </w:rPr>
        <w:t xml:space="preserve"> </w:t>
      </w:r>
      <w:r>
        <w:rPr>
          <w:b/>
          <w:sz w:val="20"/>
          <w:u w:val="single"/>
        </w:rPr>
        <w:t>must</w:t>
      </w:r>
      <w:r>
        <w:rPr>
          <w:b/>
          <w:spacing w:val="-3"/>
          <w:sz w:val="20"/>
          <w:u w:val="single"/>
        </w:rPr>
        <w:t xml:space="preserve"> </w:t>
      </w:r>
      <w:r>
        <w:rPr>
          <w:b/>
          <w:sz w:val="20"/>
          <w:u w:val="single"/>
        </w:rPr>
        <w:t>not</w:t>
      </w:r>
      <w:r>
        <w:rPr>
          <w:b/>
          <w:spacing w:val="-4"/>
          <w:sz w:val="20"/>
          <w:u w:val="single"/>
        </w:rPr>
        <w:t xml:space="preserve"> </w:t>
      </w:r>
      <w:r>
        <w:rPr>
          <w:b/>
          <w:sz w:val="20"/>
          <w:u w:val="single"/>
        </w:rPr>
        <w:t>exceed</w:t>
      </w:r>
      <w:r>
        <w:rPr>
          <w:b/>
          <w:spacing w:val="-4"/>
          <w:sz w:val="20"/>
          <w:u w:val="single"/>
        </w:rPr>
        <w:t xml:space="preserve"> </w:t>
      </w:r>
      <w:r>
        <w:rPr>
          <w:b/>
          <w:sz w:val="20"/>
          <w:u w:val="single"/>
        </w:rPr>
        <w:t>the</w:t>
      </w:r>
      <w:r>
        <w:rPr>
          <w:b/>
          <w:spacing w:val="-5"/>
          <w:sz w:val="20"/>
          <w:u w:val="single"/>
        </w:rPr>
        <w:t xml:space="preserve"> </w:t>
      </w:r>
      <w:r>
        <w:rPr>
          <w:b/>
          <w:sz w:val="20"/>
          <w:u w:val="single"/>
        </w:rPr>
        <w:t>weight</w:t>
      </w:r>
      <w:r>
        <w:rPr>
          <w:b/>
          <w:spacing w:val="-4"/>
          <w:sz w:val="20"/>
          <w:u w:val="single"/>
        </w:rPr>
        <w:t xml:space="preserve"> </w:t>
      </w:r>
      <w:r>
        <w:rPr>
          <w:b/>
          <w:sz w:val="20"/>
          <w:u w:val="single"/>
        </w:rPr>
        <w:t>value</w:t>
      </w:r>
      <w:r>
        <w:rPr>
          <w:b/>
          <w:spacing w:val="-4"/>
          <w:sz w:val="20"/>
          <w:u w:val="single"/>
        </w:rPr>
        <w:t xml:space="preserve"> </w:t>
      </w:r>
      <w:r>
        <w:rPr>
          <w:b/>
          <w:sz w:val="20"/>
          <w:u w:val="single"/>
        </w:rPr>
        <w:t>for</w:t>
      </w:r>
      <w:r>
        <w:rPr>
          <w:b/>
          <w:spacing w:val="-4"/>
          <w:sz w:val="20"/>
          <w:u w:val="single"/>
        </w:rPr>
        <w:t xml:space="preserve"> </w:t>
      </w:r>
      <w:r>
        <w:rPr>
          <w:b/>
          <w:spacing w:val="-2"/>
          <w:sz w:val="20"/>
          <w:u w:val="single"/>
        </w:rPr>
        <w:t>MAV/6.</w:t>
      </w:r>
    </w:p>
    <w:p w14:paraId="218ADB30" w14:textId="77777777" w:rsidR="00E239C0" w:rsidRDefault="00E239C0" w:rsidP="00E239C0">
      <w:pPr>
        <w:pStyle w:val="TableParagraph"/>
        <w:spacing w:before="10"/>
        <w:rPr>
          <w:b/>
          <w:sz w:val="20"/>
        </w:rPr>
      </w:pPr>
    </w:p>
    <w:p w14:paraId="67078E23" w14:textId="77777777" w:rsidR="00E239C0" w:rsidRDefault="00E239C0" w:rsidP="00E239C0">
      <w:pPr>
        <w:pStyle w:val="TableParagraph"/>
        <w:ind w:left="1907"/>
        <w:rPr>
          <w:b/>
          <w:sz w:val="20"/>
        </w:rPr>
      </w:pPr>
      <w:r>
        <w:rPr>
          <w:b/>
          <w:spacing w:val="-2"/>
          <w:sz w:val="20"/>
          <w:u w:val="single"/>
        </w:rPr>
        <w:t>Example:</w:t>
      </w:r>
    </w:p>
    <w:p w14:paraId="27E4BC6B" w14:textId="77777777" w:rsidR="00E239C0" w:rsidRDefault="00E239C0" w:rsidP="00E239C0">
      <w:pPr>
        <w:pStyle w:val="TableParagraph"/>
        <w:spacing w:before="8"/>
        <w:rPr>
          <w:b/>
          <w:sz w:val="20"/>
        </w:rPr>
      </w:pPr>
    </w:p>
    <w:p w14:paraId="0D1D1756" w14:textId="77777777" w:rsidR="00E239C0" w:rsidRDefault="00E239C0" w:rsidP="00E239C0">
      <w:pPr>
        <w:pStyle w:val="TableParagraph"/>
        <w:ind w:left="2267" w:right="101"/>
        <w:jc w:val="both"/>
        <w:rPr>
          <w:b/>
          <w:i/>
          <w:sz w:val="20"/>
        </w:rPr>
      </w:pPr>
      <w:r>
        <w:rPr>
          <w:b/>
          <w:i/>
          <w:sz w:val="20"/>
          <w:u w:val="single"/>
        </w:rPr>
        <w:t>Assume the inspector is using a scale with 1 g (0.002 lb) increments to test packages</w:t>
      </w:r>
      <w:r>
        <w:rPr>
          <w:b/>
          <w:i/>
          <w:sz w:val="20"/>
        </w:rPr>
        <w:t xml:space="preserve"> </w:t>
      </w:r>
      <w:r>
        <w:rPr>
          <w:b/>
          <w:i/>
          <w:sz w:val="20"/>
          <w:u w:val="single"/>
        </w:rPr>
        <w:t xml:space="preserve">labeled 1 L (33.8 </w:t>
      </w:r>
      <w:proofErr w:type="spellStart"/>
      <w:r>
        <w:rPr>
          <w:b/>
          <w:i/>
          <w:sz w:val="20"/>
          <w:u w:val="single"/>
        </w:rPr>
        <w:t>fl</w:t>
      </w:r>
      <w:proofErr w:type="spellEnd"/>
      <w:r>
        <w:rPr>
          <w:b/>
          <w:i/>
          <w:sz w:val="20"/>
          <w:u w:val="single"/>
        </w:rPr>
        <w:t xml:space="preserve"> oz) that have an MAV of 29 mL (1 </w:t>
      </w:r>
      <w:proofErr w:type="spellStart"/>
      <w:r>
        <w:rPr>
          <w:b/>
          <w:i/>
          <w:sz w:val="20"/>
          <w:u w:val="single"/>
        </w:rPr>
        <w:t>fl</w:t>
      </w:r>
      <w:proofErr w:type="spellEnd"/>
      <w:r>
        <w:rPr>
          <w:b/>
          <w:i/>
          <w:sz w:val="20"/>
          <w:u w:val="single"/>
        </w:rPr>
        <w:t xml:space="preserve"> oz).</w:t>
      </w:r>
      <w:r>
        <w:rPr>
          <w:b/>
          <w:i/>
          <w:spacing w:val="40"/>
          <w:sz w:val="20"/>
          <w:u w:val="single"/>
        </w:rPr>
        <w:t xml:space="preserve"> </w:t>
      </w:r>
      <w:r>
        <w:rPr>
          <w:b/>
          <w:i/>
          <w:sz w:val="20"/>
          <w:u w:val="single"/>
        </w:rPr>
        <w:t>Also, assume the</w:t>
      </w:r>
      <w:r>
        <w:rPr>
          <w:b/>
          <w:i/>
          <w:sz w:val="20"/>
        </w:rPr>
        <w:t xml:space="preserve"> </w:t>
      </w:r>
      <w:r>
        <w:rPr>
          <w:b/>
          <w:i/>
          <w:sz w:val="20"/>
          <w:u w:val="single"/>
        </w:rPr>
        <w:t>inspector finds that the weight of 1 L of the liquid is 943 g (2.078 lb).</w:t>
      </w:r>
    </w:p>
    <w:p w14:paraId="3014F624" w14:textId="77777777" w:rsidR="00E239C0" w:rsidRDefault="00E239C0" w:rsidP="00E239C0">
      <w:pPr>
        <w:pStyle w:val="TableParagraph"/>
        <w:rPr>
          <w:b/>
          <w:sz w:val="21"/>
        </w:rPr>
      </w:pPr>
    </w:p>
    <w:p w14:paraId="2F3389E3" w14:textId="77777777" w:rsidR="00E239C0" w:rsidRDefault="00E239C0" w:rsidP="00E239C0">
      <w:pPr>
        <w:pStyle w:val="TableParagraph"/>
        <w:ind w:left="2267"/>
        <w:jc w:val="both"/>
        <w:rPr>
          <w:b/>
          <w:i/>
          <w:sz w:val="20"/>
        </w:rPr>
      </w:pPr>
      <w:r>
        <w:rPr>
          <w:b/>
          <w:sz w:val="20"/>
          <w:u w:val="single"/>
        </w:rPr>
        <w:t>Density:</w:t>
      </w:r>
      <w:r>
        <w:rPr>
          <w:b/>
          <w:spacing w:val="47"/>
          <w:sz w:val="20"/>
          <w:u w:val="single"/>
        </w:rPr>
        <w:t xml:space="preserve"> </w:t>
      </w:r>
      <w:r>
        <w:rPr>
          <w:b/>
          <w:i/>
          <w:sz w:val="20"/>
          <w:u w:val="single"/>
        </w:rPr>
        <w:t>1</w:t>
      </w:r>
      <w:r>
        <w:rPr>
          <w:b/>
          <w:i/>
          <w:spacing w:val="-2"/>
          <w:sz w:val="20"/>
          <w:u w:val="single"/>
        </w:rPr>
        <w:t xml:space="preserve"> </w:t>
      </w:r>
      <w:r>
        <w:rPr>
          <w:b/>
          <w:i/>
          <w:sz w:val="20"/>
          <w:u w:val="single"/>
        </w:rPr>
        <w:t>L</w:t>
      </w:r>
      <w:r>
        <w:rPr>
          <w:b/>
          <w:i/>
          <w:spacing w:val="-2"/>
          <w:sz w:val="20"/>
          <w:u w:val="single"/>
        </w:rPr>
        <w:t xml:space="preserve"> </w:t>
      </w:r>
      <w:r>
        <w:rPr>
          <w:b/>
          <w:i/>
          <w:sz w:val="20"/>
          <w:u w:val="single"/>
        </w:rPr>
        <w:t>=</w:t>
      </w:r>
      <w:r>
        <w:rPr>
          <w:b/>
          <w:i/>
          <w:spacing w:val="-4"/>
          <w:sz w:val="20"/>
          <w:u w:val="single"/>
        </w:rPr>
        <w:t xml:space="preserve"> </w:t>
      </w:r>
      <w:r>
        <w:rPr>
          <w:b/>
          <w:i/>
          <w:sz w:val="20"/>
          <w:u w:val="single"/>
        </w:rPr>
        <w:t>943</w:t>
      </w:r>
      <w:r>
        <w:rPr>
          <w:b/>
          <w:i/>
          <w:spacing w:val="-3"/>
          <w:sz w:val="20"/>
          <w:u w:val="single"/>
        </w:rPr>
        <w:t xml:space="preserve"> </w:t>
      </w:r>
      <w:r>
        <w:rPr>
          <w:b/>
          <w:i/>
          <w:sz w:val="20"/>
          <w:u w:val="single"/>
        </w:rPr>
        <w:t>g</w:t>
      </w:r>
      <w:r>
        <w:rPr>
          <w:b/>
          <w:i/>
          <w:spacing w:val="-2"/>
          <w:sz w:val="20"/>
          <w:u w:val="single"/>
        </w:rPr>
        <w:t xml:space="preserve"> </w:t>
      </w:r>
      <w:r>
        <w:rPr>
          <w:b/>
          <w:i/>
          <w:sz w:val="20"/>
          <w:u w:val="single"/>
        </w:rPr>
        <w:t>(2.078</w:t>
      </w:r>
      <w:r>
        <w:rPr>
          <w:b/>
          <w:i/>
          <w:spacing w:val="-1"/>
          <w:sz w:val="20"/>
          <w:u w:val="single"/>
        </w:rPr>
        <w:t xml:space="preserve"> </w:t>
      </w:r>
      <w:r>
        <w:rPr>
          <w:b/>
          <w:i/>
          <w:spacing w:val="-5"/>
          <w:sz w:val="20"/>
          <w:u w:val="single"/>
        </w:rPr>
        <w:t>lb)</w:t>
      </w:r>
    </w:p>
    <w:p w14:paraId="673D95E4" w14:textId="77777777" w:rsidR="00E239C0" w:rsidRDefault="00E239C0" w:rsidP="00E239C0">
      <w:pPr>
        <w:pStyle w:val="TableParagraph"/>
        <w:spacing w:before="1"/>
        <w:ind w:left="0"/>
        <w:jc w:val="both"/>
        <w:rPr>
          <w:b/>
          <w:i/>
          <w:sz w:val="20"/>
        </w:rPr>
      </w:pPr>
      <w:r w:rsidRPr="00452F9B">
        <w:rPr>
          <w:b/>
          <w:sz w:val="20"/>
        </w:rPr>
        <w:t xml:space="preserve">                                            </w:t>
      </w:r>
      <w:r>
        <w:rPr>
          <w:b/>
          <w:sz w:val="20"/>
          <w:u w:val="single"/>
        </w:rPr>
        <w:t xml:space="preserve"> MAV:</w:t>
      </w:r>
      <w:r>
        <w:rPr>
          <w:b/>
          <w:spacing w:val="1"/>
          <w:sz w:val="20"/>
          <w:u w:val="single"/>
        </w:rPr>
        <w:t xml:space="preserve"> </w:t>
      </w:r>
      <w:r>
        <w:rPr>
          <w:b/>
          <w:i/>
          <w:sz w:val="20"/>
          <w:u w:val="single"/>
        </w:rPr>
        <w:t>29</w:t>
      </w:r>
      <w:r>
        <w:rPr>
          <w:b/>
          <w:i/>
          <w:spacing w:val="-2"/>
          <w:sz w:val="20"/>
          <w:u w:val="single"/>
        </w:rPr>
        <w:t xml:space="preserve"> </w:t>
      </w:r>
      <w:r>
        <w:rPr>
          <w:b/>
          <w:i/>
          <w:sz w:val="20"/>
          <w:u w:val="single"/>
        </w:rPr>
        <w:t>mL</w:t>
      </w:r>
      <w:r>
        <w:rPr>
          <w:b/>
          <w:i/>
          <w:spacing w:val="-4"/>
          <w:sz w:val="20"/>
          <w:u w:val="single"/>
        </w:rPr>
        <w:t xml:space="preserve"> </w:t>
      </w:r>
      <w:r>
        <w:rPr>
          <w:b/>
          <w:i/>
          <w:sz w:val="20"/>
          <w:u w:val="single"/>
        </w:rPr>
        <w:t xml:space="preserve">(1 </w:t>
      </w:r>
      <w:proofErr w:type="spellStart"/>
      <w:r>
        <w:rPr>
          <w:b/>
          <w:i/>
          <w:sz w:val="20"/>
          <w:u w:val="single"/>
        </w:rPr>
        <w:t>fl</w:t>
      </w:r>
      <w:proofErr w:type="spellEnd"/>
      <w:r>
        <w:rPr>
          <w:b/>
          <w:i/>
          <w:spacing w:val="-6"/>
          <w:sz w:val="20"/>
          <w:u w:val="single"/>
        </w:rPr>
        <w:t xml:space="preserve"> </w:t>
      </w:r>
      <w:r>
        <w:rPr>
          <w:b/>
          <w:i/>
          <w:spacing w:val="-5"/>
          <w:sz w:val="20"/>
          <w:u w:val="single"/>
        </w:rPr>
        <w:t>oz)</w:t>
      </w:r>
    </w:p>
    <w:p w14:paraId="40AC3028" w14:textId="77777777" w:rsidR="00E239C0" w:rsidRDefault="00E239C0" w:rsidP="00E239C0">
      <w:pPr>
        <w:pStyle w:val="TableParagraph"/>
        <w:spacing w:before="10"/>
        <w:rPr>
          <w:b/>
          <w:sz w:val="20"/>
        </w:rPr>
      </w:pPr>
    </w:p>
    <w:p w14:paraId="28C050B0"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the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into</w:t>
      </w:r>
      <w:r>
        <w:rPr>
          <w:b/>
          <w:i/>
          <w:spacing w:val="-2"/>
          <w:sz w:val="20"/>
          <w:u w:val="single"/>
        </w:rPr>
        <w:t xml:space="preserve"> </w:t>
      </w:r>
      <w:r>
        <w:rPr>
          <w:b/>
          <w:i/>
          <w:sz w:val="20"/>
          <w:u w:val="single"/>
        </w:rPr>
        <w:t>mL</w:t>
      </w:r>
      <w:r>
        <w:rPr>
          <w:b/>
          <w:i/>
          <w:spacing w:val="-4"/>
          <w:sz w:val="20"/>
          <w:u w:val="single"/>
        </w:rPr>
        <w:t xml:space="preserve"> </w:t>
      </w:r>
      <w:r>
        <w:rPr>
          <w:b/>
          <w:i/>
          <w:sz w:val="20"/>
          <w:u w:val="single"/>
        </w:rPr>
        <w:t>and</w:t>
      </w:r>
      <w:r>
        <w:rPr>
          <w:b/>
          <w:i/>
          <w:spacing w:val="-3"/>
          <w:sz w:val="20"/>
          <w:u w:val="single"/>
        </w:rPr>
        <w:t xml:space="preserve"> </w:t>
      </w:r>
      <w:r>
        <w:rPr>
          <w:b/>
          <w:i/>
          <w:sz w:val="20"/>
          <w:u w:val="single"/>
        </w:rPr>
        <w:t>Fl</w:t>
      </w:r>
      <w:r>
        <w:rPr>
          <w:b/>
          <w:i/>
          <w:spacing w:val="-5"/>
          <w:sz w:val="20"/>
          <w:u w:val="single"/>
        </w:rPr>
        <w:t xml:space="preserve"> oz:</w:t>
      </w:r>
    </w:p>
    <w:p w14:paraId="74E447D3" w14:textId="77777777" w:rsidR="00E239C0" w:rsidRDefault="00E239C0" w:rsidP="00E239C0">
      <w:pPr>
        <w:pStyle w:val="TableParagraph"/>
        <w:spacing w:before="8"/>
        <w:rPr>
          <w:b/>
          <w:sz w:val="20"/>
        </w:rPr>
      </w:pPr>
    </w:p>
    <w:p w14:paraId="74A46C53" w14:textId="77777777" w:rsidR="00E239C0" w:rsidRDefault="00E239C0" w:rsidP="00E239C0">
      <w:pPr>
        <w:pStyle w:val="TableParagraph"/>
        <w:tabs>
          <w:tab w:val="left" w:pos="5769"/>
        </w:tabs>
        <w:spacing w:before="1"/>
        <w:ind w:left="2889"/>
        <w:jc w:val="center"/>
        <w:rPr>
          <w:b/>
          <w:i/>
          <w:sz w:val="20"/>
        </w:rPr>
      </w:pPr>
      <w:r>
        <w:rPr>
          <w:b/>
          <w:i/>
          <w:sz w:val="20"/>
          <w:u w:val="single"/>
        </w:rPr>
        <w:t>943</w:t>
      </w:r>
      <w:r>
        <w:rPr>
          <w:b/>
          <w:i/>
          <w:spacing w:val="-2"/>
          <w:sz w:val="20"/>
          <w:u w:val="single"/>
        </w:rPr>
        <w:t xml:space="preserve"> </w:t>
      </w:r>
      <w:r>
        <w:rPr>
          <w:b/>
          <w:i/>
          <w:sz w:val="20"/>
          <w:u w:val="single"/>
        </w:rPr>
        <w:t>g</w:t>
      </w:r>
      <w:r>
        <w:rPr>
          <w:b/>
          <w:i/>
          <w:spacing w:val="-4"/>
          <w:sz w:val="20"/>
          <w:u w:val="single"/>
        </w:rPr>
        <w:t xml:space="preserve"> </w:t>
      </w:r>
      <w:r>
        <w:rPr>
          <w:b/>
          <w:i/>
          <w:sz w:val="20"/>
          <w:u w:val="single"/>
        </w:rPr>
        <w:t>÷</w:t>
      </w:r>
      <w:r>
        <w:rPr>
          <w:b/>
          <w:i/>
          <w:spacing w:val="-1"/>
          <w:sz w:val="20"/>
          <w:u w:val="single"/>
        </w:rPr>
        <w:t xml:space="preserve"> </w:t>
      </w:r>
      <w:r>
        <w:rPr>
          <w:b/>
          <w:i/>
          <w:sz w:val="20"/>
          <w:u w:val="single"/>
        </w:rPr>
        <w:t>1000</w:t>
      </w:r>
      <w:r>
        <w:rPr>
          <w:b/>
          <w:i/>
          <w:spacing w:val="-4"/>
          <w:sz w:val="20"/>
          <w:u w:val="single"/>
        </w:rPr>
        <w:t xml:space="preserve"> </w:t>
      </w:r>
      <w:r>
        <w:rPr>
          <w:b/>
          <w:i/>
          <w:sz w:val="20"/>
          <w:u w:val="single"/>
        </w:rPr>
        <w:t>mL=</w:t>
      </w:r>
      <w:r>
        <w:rPr>
          <w:b/>
          <w:i/>
          <w:spacing w:val="-3"/>
          <w:sz w:val="20"/>
          <w:u w:val="single"/>
        </w:rPr>
        <w:t xml:space="preserve"> </w:t>
      </w:r>
      <w:r>
        <w:rPr>
          <w:b/>
          <w:i/>
          <w:sz w:val="20"/>
          <w:u w:val="single"/>
        </w:rPr>
        <w:t>0.943</w:t>
      </w:r>
      <w:r>
        <w:rPr>
          <w:b/>
          <w:i/>
          <w:spacing w:val="-2"/>
          <w:sz w:val="20"/>
          <w:u w:val="single"/>
        </w:rPr>
        <w:t xml:space="preserve"> </w:t>
      </w:r>
      <w:r>
        <w:rPr>
          <w:b/>
          <w:i/>
          <w:spacing w:val="-4"/>
          <w:sz w:val="20"/>
          <w:u w:val="single"/>
        </w:rPr>
        <w:t>g/mL</w:t>
      </w:r>
      <w:r>
        <w:rPr>
          <w:b/>
          <w:i/>
          <w:sz w:val="20"/>
          <w:u w:val="single"/>
        </w:rPr>
        <w:tab/>
      </w:r>
    </w:p>
    <w:p w14:paraId="62DCA3F6" w14:textId="77777777" w:rsidR="00E239C0" w:rsidRDefault="00E239C0" w:rsidP="00E239C0">
      <w:pPr>
        <w:pStyle w:val="TableParagraph"/>
        <w:ind w:left="2888"/>
        <w:jc w:val="center"/>
        <w:rPr>
          <w:b/>
          <w:i/>
          <w:sz w:val="20"/>
        </w:rPr>
      </w:pPr>
      <w:r>
        <w:rPr>
          <w:b/>
          <w:i/>
          <w:sz w:val="20"/>
          <w:u w:val="single"/>
        </w:rPr>
        <w:t>(2.07</w:t>
      </w:r>
      <w:r>
        <w:rPr>
          <w:b/>
          <w:i/>
          <w:spacing w:val="-3"/>
          <w:sz w:val="20"/>
          <w:u w:val="single"/>
        </w:rPr>
        <w:t xml:space="preserve"> </w:t>
      </w:r>
      <w:r>
        <w:rPr>
          <w:b/>
          <w:i/>
          <w:sz w:val="20"/>
          <w:u w:val="single"/>
        </w:rPr>
        <w:t>8</w:t>
      </w:r>
      <w:r>
        <w:rPr>
          <w:b/>
          <w:i/>
          <w:spacing w:val="-1"/>
          <w:sz w:val="20"/>
          <w:u w:val="single"/>
        </w:rPr>
        <w:t xml:space="preserve"> </w:t>
      </w:r>
      <w:r>
        <w:rPr>
          <w:b/>
          <w:i/>
          <w:sz w:val="20"/>
          <w:u w:val="single"/>
        </w:rPr>
        <w:t>lb</w:t>
      </w:r>
      <w:r>
        <w:rPr>
          <w:b/>
          <w:i/>
          <w:spacing w:val="-4"/>
          <w:sz w:val="20"/>
          <w:u w:val="single"/>
        </w:rPr>
        <w:t xml:space="preserve"> </w:t>
      </w:r>
      <w:r>
        <w:rPr>
          <w:b/>
          <w:i/>
          <w:sz w:val="20"/>
          <w:u w:val="single"/>
        </w:rPr>
        <w:t>÷ 33.8</w:t>
      </w:r>
      <w:r>
        <w:rPr>
          <w:b/>
          <w:i/>
          <w:spacing w:val="-1"/>
          <w:sz w:val="20"/>
          <w:u w:val="single"/>
        </w:rPr>
        <w:t xml:space="preserve"> </w:t>
      </w:r>
      <w:r>
        <w:rPr>
          <w:b/>
          <w:i/>
          <w:sz w:val="20"/>
          <w:u w:val="single"/>
        </w:rPr>
        <w:t>Fl</w:t>
      </w:r>
      <w:r>
        <w:rPr>
          <w:b/>
          <w:i/>
          <w:spacing w:val="-3"/>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1"/>
          <w:sz w:val="20"/>
          <w:u w:val="single"/>
        </w:rPr>
        <w:t xml:space="preserve"> </w:t>
      </w:r>
      <w:r>
        <w:rPr>
          <w:b/>
          <w:i/>
          <w:sz w:val="20"/>
          <w:u w:val="single"/>
        </w:rPr>
        <w:t>4</w:t>
      </w:r>
      <w:r>
        <w:rPr>
          <w:b/>
          <w:i/>
          <w:spacing w:val="-1"/>
          <w:sz w:val="20"/>
          <w:u w:val="single"/>
        </w:rPr>
        <w:t xml:space="preserve"> </w:t>
      </w:r>
      <w:r>
        <w:rPr>
          <w:b/>
          <w:i/>
          <w:sz w:val="20"/>
          <w:u w:val="single"/>
        </w:rPr>
        <w:t>lb/</w:t>
      </w:r>
      <w:proofErr w:type="spellStart"/>
      <w:r>
        <w:rPr>
          <w:b/>
          <w:i/>
          <w:sz w:val="20"/>
          <w:u w:val="single"/>
        </w:rPr>
        <w:t>fl</w:t>
      </w:r>
      <w:proofErr w:type="spellEnd"/>
      <w:r>
        <w:rPr>
          <w:b/>
          <w:i/>
          <w:spacing w:val="-4"/>
          <w:sz w:val="20"/>
          <w:u w:val="single"/>
        </w:rPr>
        <w:t xml:space="preserve"> </w:t>
      </w:r>
      <w:r>
        <w:rPr>
          <w:b/>
          <w:i/>
          <w:spacing w:val="-5"/>
          <w:sz w:val="20"/>
          <w:u w:val="single"/>
        </w:rPr>
        <w:t>oz)</w:t>
      </w:r>
    </w:p>
    <w:p w14:paraId="458AFF4A" w14:textId="77777777" w:rsidR="00E239C0" w:rsidRDefault="00E239C0" w:rsidP="00E239C0">
      <w:pPr>
        <w:pStyle w:val="TableParagraph"/>
        <w:spacing w:before="10"/>
        <w:rPr>
          <w:b/>
          <w:sz w:val="20"/>
        </w:rPr>
      </w:pPr>
    </w:p>
    <w:p w14:paraId="00709B72"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MAV</w:t>
      </w:r>
      <w:r>
        <w:rPr>
          <w:b/>
          <w:i/>
          <w:spacing w:val="-4"/>
          <w:sz w:val="20"/>
          <w:u w:val="single"/>
        </w:rPr>
        <w:t xml:space="preserve"> </w:t>
      </w:r>
      <w:r>
        <w:rPr>
          <w:b/>
          <w:i/>
          <w:sz w:val="20"/>
          <w:u w:val="single"/>
        </w:rPr>
        <w:t>from</w:t>
      </w:r>
      <w:r>
        <w:rPr>
          <w:b/>
          <w:i/>
          <w:spacing w:val="-3"/>
          <w:sz w:val="20"/>
          <w:u w:val="single"/>
        </w:rPr>
        <w:t xml:space="preserve"> </w:t>
      </w:r>
      <w:r>
        <w:rPr>
          <w:b/>
          <w:i/>
          <w:sz w:val="20"/>
          <w:u w:val="single"/>
        </w:rPr>
        <w:t>Volume</w:t>
      </w:r>
      <w:r>
        <w:rPr>
          <w:b/>
          <w:i/>
          <w:spacing w:val="-4"/>
          <w:sz w:val="20"/>
          <w:u w:val="single"/>
        </w:rPr>
        <w:t xml:space="preserve"> </w:t>
      </w:r>
      <w:r>
        <w:rPr>
          <w:b/>
          <w:i/>
          <w:sz w:val="20"/>
          <w:u w:val="single"/>
        </w:rPr>
        <w:t>(mL/</w:t>
      </w:r>
      <w:proofErr w:type="spellStart"/>
      <w:r>
        <w:rPr>
          <w:b/>
          <w:i/>
          <w:sz w:val="20"/>
          <w:u w:val="single"/>
        </w:rPr>
        <w:t>fl</w:t>
      </w:r>
      <w:proofErr w:type="spellEnd"/>
      <w:r>
        <w:rPr>
          <w:b/>
          <w:i/>
          <w:spacing w:val="-4"/>
          <w:sz w:val="20"/>
          <w:u w:val="single"/>
        </w:rPr>
        <w:t xml:space="preserve"> </w:t>
      </w:r>
      <w:r>
        <w:rPr>
          <w:b/>
          <w:i/>
          <w:sz w:val="20"/>
          <w:u w:val="single"/>
        </w:rPr>
        <w:t>oz)</w:t>
      </w:r>
      <w:r>
        <w:rPr>
          <w:b/>
          <w:i/>
          <w:spacing w:val="-4"/>
          <w:sz w:val="20"/>
          <w:u w:val="single"/>
        </w:rPr>
        <w:t xml:space="preserve"> </w:t>
      </w:r>
      <w:r>
        <w:rPr>
          <w:b/>
          <w:i/>
          <w:sz w:val="20"/>
          <w:u w:val="single"/>
        </w:rPr>
        <w:t>to</w:t>
      </w:r>
      <w:r>
        <w:rPr>
          <w:b/>
          <w:i/>
          <w:spacing w:val="-2"/>
          <w:sz w:val="20"/>
          <w:u w:val="single"/>
        </w:rPr>
        <w:t xml:space="preserve"> Weight:</w:t>
      </w:r>
    </w:p>
    <w:p w14:paraId="7B08048E" w14:textId="77777777" w:rsidR="00E239C0" w:rsidRDefault="00E239C0" w:rsidP="00E239C0">
      <w:pPr>
        <w:pStyle w:val="TableParagraph"/>
        <w:spacing w:before="11"/>
        <w:rPr>
          <w:b/>
          <w:sz w:val="20"/>
        </w:rPr>
      </w:pPr>
    </w:p>
    <w:p w14:paraId="7DA3B8DD" w14:textId="77777777" w:rsidR="00E239C0" w:rsidRDefault="00E239C0" w:rsidP="00E239C0">
      <w:pPr>
        <w:pStyle w:val="TableParagraph"/>
        <w:ind w:left="2880"/>
        <w:jc w:val="center"/>
        <w:rPr>
          <w:b/>
          <w:i/>
          <w:sz w:val="20"/>
        </w:rPr>
      </w:pPr>
      <w:r>
        <w:rPr>
          <w:b/>
          <w:i/>
          <w:sz w:val="20"/>
          <w:u w:val="single"/>
        </w:rPr>
        <w:t>29</w:t>
      </w:r>
      <w:r>
        <w:rPr>
          <w:b/>
          <w:i/>
          <w:spacing w:val="-2"/>
          <w:sz w:val="20"/>
          <w:u w:val="single"/>
        </w:rPr>
        <w:t xml:space="preserve"> </w:t>
      </w:r>
      <w:r>
        <w:rPr>
          <w:b/>
          <w:i/>
          <w:sz w:val="20"/>
          <w:u w:val="single"/>
        </w:rPr>
        <w:t>mL</w:t>
      </w:r>
      <w:r>
        <w:rPr>
          <w:b/>
          <w:i/>
          <w:spacing w:val="-3"/>
          <w:sz w:val="20"/>
          <w:u w:val="single"/>
        </w:rPr>
        <w:t xml:space="preserve"> </w:t>
      </w:r>
      <w:r>
        <w:rPr>
          <w:b/>
          <w:i/>
          <w:sz w:val="20"/>
          <w:u w:val="single"/>
        </w:rPr>
        <w:t>×</w:t>
      </w:r>
      <w:r>
        <w:rPr>
          <w:b/>
          <w:i/>
          <w:spacing w:val="-4"/>
          <w:sz w:val="20"/>
          <w:u w:val="single"/>
        </w:rPr>
        <w:t xml:space="preserve"> </w:t>
      </w:r>
      <w:r>
        <w:rPr>
          <w:b/>
          <w:i/>
          <w:sz w:val="20"/>
          <w:u w:val="single"/>
        </w:rPr>
        <w:t>0.943</w:t>
      </w:r>
      <w:r>
        <w:rPr>
          <w:b/>
          <w:i/>
          <w:spacing w:val="-4"/>
          <w:sz w:val="20"/>
          <w:u w:val="single"/>
        </w:rPr>
        <w:t xml:space="preserve"> </w:t>
      </w:r>
      <w:r>
        <w:rPr>
          <w:b/>
          <w:i/>
          <w:sz w:val="20"/>
          <w:u w:val="single"/>
        </w:rPr>
        <w:t>g/mL</w:t>
      </w:r>
      <w:r>
        <w:rPr>
          <w:b/>
          <w:i/>
          <w:spacing w:val="-3"/>
          <w:sz w:val="20"/>
          <w:u w:val="single"/>
        </w:rPr>
        <w:t xml:space="preserve"> </w:t>
      </w:r>
      <w:r>
        <w:rPr>
          <w:b/>
          <w:i/>
          <w:sz w:val="20"/>
          <w:u w:val="single"/>
        </w:rPr>
        <w:t>=</w:t>
      </w:r>
      <w:r>
        <w:rPr>
          <w:b/>
          <w:i/>
          <w:spacing w:val="-4"/>
          <w:sz w:val="20"/>
          <w:u w:val="single"/>
        </w:rPr>
        <w:t xml:space="preserve"> </w:t>
      </w:r>
      <w:r>
        <w:rPr>
          <w:b/>
          <w:i/>
          <w:sz w:val="20"/>
          <w:u w:val="single"/>
        </w:rPr>
        <w:t>27.347</w:t>
      </w:r>
      <w:r>
        <w:rPr>
          <w:b/>
          <w:i/>
          <w:spacing w:val="-4"/>
          <w:sz w:val="20"/>
          <w:u w:val="single"/>
        </w:rPr>
        <w:t xml:space="preserve"> </w:t>
      </w:r>
      <w:r>
        <w:rPr>
          <w:b/>
          <w:i/>
          <w:spacing w:val="-10"/>
          <w:sz w:val="20"/>
          <w:u w:val="single"/>
        </w:rPr>
        <w:t>g</w:t>
      </w:r>
    </w:p>
    <w:p w14:paraId="0CF7F6A4" w14:textId="77777777" w:rsidR="00E239C0" w:rsidRDefault="00E239C0" w:rsidP="00E239C0">
      <w:pPr>
        <w:pStyle w:val="TableParagraph"/>
        <w:ind w:left="2886"/>
        <w:jc w:val="center"/>
        <w:rPr>
          <w:b/>
          <w:i/>
          <w:sz w:val="20"/>
        </w:rPr>
      </w:pPr>
      <w:r>
        <w:rPr>
          <w:b/>
          <w:i/>
          <w:sz w:val="20"/>
          <w:u w:val="single"/>
        </w:rPr>
        <w:t>(1</w:t>
      </w:r>
      <w:r>
        <w:rPr>
          <w:b/>
          <w:i/>
          <w:spacing w:val="-1"/>
          <w:sz w:val="20"/>
          <w:u w:val="single"/>
        </w:rPr>
        <w:t xml:space="preserve"> </w:t>
      </w:r>
      <w:r>
        <w:rPr>
          <w:b/>
          <w:i/>
          <w:sz w:val="20"/>
          <w:u w:val="single"/>
        </w:rPr>
        <w:t>Fl</w:t>
      </w:r>
      <w:r>
        <w:rPr>
          <w:b/>
          <w:i/>
          <w:spacing w:val="-2"/>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3"/>
          <w:sz w:val="20"/>
          <w:u w:val="single"/>
        </w:rPr>
        <w:t xml:space="preserve"> </w:t>
      </w:r>
      <w:r>
        <w:rPr>
          <w:b/>
          <w:i/>
          <w:sz w:val="20"/>
          <w:u w:val="single"/>
        </w:rPr>
        <w:t>4 lb/</w:t>
      </w:r>
      <w:proofErr w:type="spellStart"/>
      <w:r>
        <w:rPr>
          <w:b/>
          <w:i/>
          <w:sz w:val="20"/>
          <w:u w:val="single"/>
        </w:rPr>
        <w:t>fl</w:t>
      </w:r>
      <w:proofErr w:type="spellEnd"/>
      <w:r>
        <w:rPr>
          <w:b/>
          <w:i/>
          <w:spacing w:val="-5"/>
          <w:sz w:val="20"/>
          <w:u w:val="single"/>
        </w:rPr>
        <w:t xml:space="preserve"> </w:t>
      </w:r>
      <w:r>
        <w:rPr>
          <w:b/>
          <w:i/>
          <w:sz w:val="20"/>
          <w:u w:val="single"/>
        </w:rPr>
        <w:t>oz</w:t>
      </w:r>
      <w:r>
        <w:rPr>
          <w:b/>
          <w:i/>
          <w:spacing w:val="-2"/>
          <w:sz w:val="20"/>
          <w:u w:val="single"/>
        </w:rPr>
        <w:t xml:space="preserve"> </w:t>
      </w:r>
      <w:r>
        <w:rPr>
          <w:b/>
          <w:i/>
          <w:sz w:val="20"/>
          <w:u w:val="single"/>
        </w:rPr>
        <w:t>=</w:t>
      </w:r>
      <w:r>
        <w:rPr>
          <w:b/>
          <w:i/>
          <w:spacing w:val="-3"/>
          <w:sz w:val="20"/>
          <w:u w:val="single"/>
        </w:rPr>
        <w:t xml:space="preserve"> </w:t>
      </w:r>
      <w:r>
        <w:rPr>
          <w:b/>
          <w:i/>
          <w:sz w:val="20"/>
          <w:u w:val="single"/>
        </w:rPr>
        <w:t xml:space="preserve">0.064 </w:t>
      </w:r>
      <w:r>
        <w:rPr>
          <w:b/>
          <w:i/>
          <w:spacing w:val="-5"/>
          <w:sz w:val="20"/>
          <w:u w:val="single"/>
        </w:rPr>
        <w:t>lb)</w:t>
      </w:r>
    </w:p>
    <w:p w14:paraId="1FBDAAE7" w14:textId="77777777" w:rsidR="00E239C0" w:rsidRDefault="00E239C0" w:rsidP="00E239C0">
      <w:pPr>
        <w:pStyle w:val="TableParagraph"/>
        <w:spacing w:before="11"/>
        <w:rPr>
          <w:b/>
          <w:sz w:val="20"/>
        </w:rPr>
      </w:pPr>
    </w:p>
    <w:p w14:paraId="7767E6B6" w14:textId="52BE8111" w:rsidR="00E239C0" w:rsidRDefault="00E239C0" w:rsidP="00E239C0">
      <w:pPr>
        <w:pStyle w:val="TableParagraph"/>
        <w:ind w:left="0" w:right="95"/>
        <w:jc w:val="both"/>
        <w:rPr>
          <w:b/>
          <w:i/>
          <w:spacing w:val="-5"/>
          <w:sz w:val="20"/>
          <w:u w:val="single"/>
        </w:rPr>
      </w:pPr>
      <w:r>
        <w:rPr>
          <w:b/>
          <w:sz w:val="20"/>
          <w:u w:val="single"/>
        </w:rPr>
        <w:t>MAV</w:t>
      </w:r>
      <w:r>
        <w:rPr>
          <w:b/>
          <w:spacing w:val="-2"/>
          <w:sz w:val="20"/>
          <w:u w:val="single"/>
        </w:rPr>
        <w:t xml:space="preserve"> </w:t>
      </w:r>
      <w:r>
        <w:rPr>
          <w:b/>
          <w:sz w:val="20"/>
          <w:u w:val="single"/>
        </w:rPr>
        <w:t>in Weight/6:</w:t>
      </w:r>
      <w:r>
        <w:rPr>
          <w:b/>
          <w:spacing w:val="74"/>
          <w:w w:val="150"/>
          <w:sz w:val="20"/>
          <w:u w:val="single"/>
        </w:rPr>
        <w:t xml:space="preserve"> </w:t>
      </w:r>
      <w:r>
        <w:rPr>
          <w:b/>
          <w:i/>
          <w:sz w:val="20"/>
          <w:u w:val="single"/>
        </w:rPr>
        <w:t>27.347</w:t>
      </w:r>
      <w:r>
        <w:rPr>
          <w:b/>
          <w:i/>
          <w:spacing w:val="-3"/>
          <w:sz w:val="20"/>
          <w:u w:val="single"/>
        </w:rPr>
        <w:t xml:space="preserve"> </w:t>
      </w:r>
      <w:r>
        <w:rPr>
          <w:b/>
          <w:i/>
          <w:sz w:val="20"/>
          <w:u w:val="single"/>
        </w:rPr>
        <w:t>g</w:t>
      </w:r>
      <w:r>
        <w:rPr>
          <w:b/>
          <w:i/>
          <w:spacing w:val="-3"/>
          <w:sz w:val="20"/>
          <w:u w:val="single"/>
        </w:rPr>
        <w:t xml:space="preserve"> </w:t>
      </w:r>
      <w:r>
        <w:rPr>
          <w:b/>
          <w:i/>
          <w:sz w:val="20"/>
          <w:u w:val="single"/>
        </w:rPr>
        <w:t>÷</w:t>
      </w:r>
      <w:r>
        <w:rPr>
          <w:b/>
          <w:i/>
          <w:spacing w:val="-1"/>
          <w:sz w:val="20"/>
          <w:u w:val="single"/>
        </w:rPr>
        <w:t xml:space="preserve"> </w:t>
      </w:r>
      <w:r>
        <w:rPr>
          <w:b/>
          <w:i/>
          <w:sz w:val="20"/>
          <w:u w:val="single"/>
        </w:rPr>
        <w:t>6</w:t>
      </w:r>
      <w:r>
        <w:rPr>
          <w:b/>
          <w:i/>
          <w:spacing w:val="-1"/>
          <w:sz w:val="20"/>
          <w:u w:val="single"/>
        </w:rPr>
        <w:t xml:space="preserve"> </w:t>
      </w:r>
      <w:r>
        <w:rPr>
          <w:b/>
          <w:i/>
          <w:sz w:val="20"/>
          <w:u w:val="single"/>
        </w:rPr>
        <w:t>=</w:t>
      </w:r>
      <w:r>
        <w:rPr>
          <w:b/>
          <w:i/>
          <w:spacing w:val="-3"/>
          <w:sz w:val="20"/>
          <w:u w:val="single"/>
        </w:rPr>
        <w:t xml:space="preserve"> </w:t>
      </w:r>
      <w:r>
        <w:rPr>
          <w:b/>
          <w:i/>
          <w:sz w:val="20"/>
          <w:u w:val="single"/>
        </w:rPr>
        <w:t>4.557</w:t>
      </w:r>
      <w:r>
        <w:rPr>
          <w:b/>
          <w:i/>
          <w:spacing w:val="-3"/>
          <w:sz w:val="20"/>
          <w:u w:val="single"/>
        </w:rPr>
        <w:t xml:space="preserve"> </w:t>
      </w:r>
      <w:r>
        <w:rPr>
          <w:b/>
          <w:i/>
          <w:sz w:val="20"/>
          <w:u w:val="single"/>
        </w:rPr>
        <w:t xml:space="preserve">g </w:t>
      </w:r>
      <w:r>
        <w:rPr>
          <w:b/>
          <w:i/>
          <w:sz w:val="20"/>
        </w:rPr>
        <w:tab/>
      </w:r>
      <w:r>
        <w:rPr>
          <w:b/>
          <w:i/>
          <w:sz w:val="20"/>
          <w:u w:val="single"/>
        </w:rPr>
        <w:t>0.064</w:t>
      </w:r>
      <w:r>
        <w:rPr>
          <w:b/>
          <w:i/>
          <w:spacing w:val="-3"/>
          <w:sz w:val="20"/>
          <w:u w:val="single"/>
        </w:rPr>
        <w:t xml:space="preserve"> </w:t>
      </w:r>
      <w:r>
        <w:rPr>
          <w:b/>
          <w:i/>
          <w:sz w:val="20"/>
          <w:u w:val="single"/>
        </w:rPr>
        <w:t>lb ÷</w:t>
      </w:r>
      <w:r>
        <w:rPr>
          <w:b/>
          <w:i/>
          <w:spacing w:val="-4"/>
          <w:sz w:val="20"/>
          <w:u w:val="single"/>
        </w:rPr>
        <w:t xml:space="preserve"> </w:t>
      </w:r>
      <w:r>
        <w:rPr>
          <w:b/>
          <w:i/>
          <w:sz w:val="20"/>
          <w:u w:val="single"/>
        </w:rPr>
        <w:t>6</w:t>
      </w:r>
      <w:r>
        <w:rPr>
          <w:b/>
          <w:i/>
          <w:spacing w:val="-1"/>
          <w:sz w:val="20"/>
          <w:u w:val="single"/>
        </w:rPr>
        <w:t xml:space="preserve"> </w:t>
      </w:r>
      <w:r>
        <w:rPr>
          <w:b/>
          <w:i/>
          <w:sz w:val="20"/>
          <w:u w:val="single"/>
        </w:rPr>
        <w:t>=</w:t>
      </w:r>
      <w:r>
        <w:rPr>
          <w:b/>
          <w:i/>
          <w:spacing w:val="-2"/>
          <w:sz w:val="20"/>
          <w:u w:val="single"/>
        </w:rPr>
        <w:t xml:space="preserve"> </w:t>
      </w:r>
      <w:r>
        <w:rPr>
          <w:b/>
          <w:i/>
          <w:sz w:val="20"/>
          <w:u w:val="single"/>
        </w:rPr>
        <w:t>0.010</w:t>
      </w:r>
      <w:r>
        <w:rPr>
          <w:b/>
          <w:i/>
          <w:spacing w:val="-1"/>
          <w:sz w:val="20"/>
          <w:u w:val="single"/>
        </w:rPr>
        <w:t xml:space="preserve"> </w:t>
      </w:r>
      <w:r>
        <w:rPr>
          <w:b/>
          <w:i/>
          <w:spacing w:val="-5"/>
          <w:sz w:val="20"/>
          <w:u w:val="single"/>
        </w:rPr>
        <w:t>lb</w:t>
      </w:r>
    </w:p>
    <w:p w14:paraId="716A5226" w14:textId="016637AB" w:rsidR="00E239C0" w:rsidRDefault="00E239C0" w:rsidP="00E239C0">
      <w:pPr>
        <w:pStyle w:val="TableParagraph"/>
        <w:ind w:left="0" w:right="95"/>
        <w:jc w:val="both"/>
        <w:rPr>
          <w:sz w:val="20"/>
        </w:rPr>
      </w:pPr>
    </w:p>
    <w:p w14:paraId="40C83A8F" w14:textId="77777777" w:rsidR="00E239C0" w:rsidRDefault="00E239C0" w:rsidP="00E239C0">
      <w:pPr>
        <w:pStyle w:val="TableParagraph"/>
        <w:ind w:left="2267"/>
        <w:rPr>
          <w:b/>
          <w:i/>
          <w:sz w:val="20"/>
        </w:rPr>
      </w:pPr>
      <w:r>
        <w:rPr>
          <w:b/>
          <w:i/>
          <w:sz w:val="20"/>
          <w:u w:val="single"/>
        </w:rPr>
        <w:t>In this example, the 1 g (0.002 lb) scale division is smaller than the MAV/6 value of</w:t>
      </w:r>
      <w:r>
        <w:rPr>
          <w:b/>
          <w:i/>
          <w:sz w:val="20"/>
        </w:rPr>
        <w:t xml:space="preserve"> </w:t>
      </w:r>
      <w:r>
        <w:rPr>
          <w:b/>
          <w:i/>
          <w:sz w:val="20"/>
          <w:u w:val="single"/>
        </w:rPr>
        <w:t>4.557 g (0.010 lb) so the scale is suitable for making a density determination.</w:t>
      </w:r>
    </w:p>
    <w:p w14:paraId="5C7B4DF3" w14:textId="77777777" w:rsidR="00E239C0" w:rsidRDefault="00E239C0" w:rsidP="00E239C0">
      <w:pPr>
        <w:pStyle w:val="TableParagraph"/>
        <w:rPr>
          <w:b/>
          <w:sz w:val="21"/>
        </w:rPr>
      </w:pPr>
    </w:p>
    <w:p w14:paraId="016A407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Low</w:t>
      </w:r>
      <w:r>
        <w:rPr>
          <w:b/>
          <w:spacing w:val="-4"/>
          <w:sz w:val="20"/>
          <w:u w:val="single"/>
        </w:rPr>
        <w:t xml:space="preserve"> </w:t>
      </w:r>
      <w:r>
        <w:rPr>
          <w:b/>
          <w:sz w:val="20"/>
          <w:u w:val="single"/>
        </w:rPr>
        <w:t>pressure</w:t>
      </w:r>
      <w:r>
        <w:rPr>
          <w:b/>
          <w:spacing w:val="-4"/>
          <w:sz w:val="20"/>
          <w:u w:val="single"/>
        </w:rPr>
        <w:t xml:space="preserve"> </w:t>
      </w:r>
      <w:r>
        <w:rPr>
          <w:b/>
          <w:sz w:val="20"/>
          <w:u w:val="single"/>
        </w:rPr>
        <w:t>air</w:t>
      </w:r>
      <w:r>
        <w:rPr>
          <w:b/>
          <w:spacing w:val="-3"/>
          <w:sz w:val="20"/>
          <w:u w:val="single"/>
        </w:rPr>
        <w:t xml:space="preserve"> </w:t>
      </w:r>
      <w:r>
        <w:rPr>
          <w:b/>
          <w:sz w:val="20"/>
          <w:u w:val="single"/>
        </w:rPr>
        <w:t>pump</w:t>
      </w:r>
      <w:r>
        <w:rPr>
          <w:b/>
          <w:spacing w:val="-5"/>
          <w:sz w:val="20"/>
          <w:u w:val="single"/>
        </w:rPr>
        <w:t xml:space="preserve"> </w:t>
      </w:r>
      <w:r>
        <w:rPr>
          <w:b/>
          <w:sz w:val="20"/>
          <w:u w:val="single"/>
        </w:rPr>
        <w:t>(small)</w:t>
      </w:r>
      <w:r>
        <w:rPr>
          <w:b/>
          <w:spacing w:val="-1"/>
          <w:sz w:val="20"/>
          <w:u w:val="single"/>
        </w:rPr>
        <w:t xml:space="preserve"> </w:t>
      </w:r>
      <w:r>
        <w:rPr>
          <w:b/>
          <w:sz w:val="20"/>
          <w:u w:val="single"/>
        </w:rPr>
        <w:t>–</w:t>
      </w:r>
      <w:r>
        <w:rPr>
          <w:b/>
          <w:spacing w:val="-3"/>
          <w:sz w:val="20"/>
          <w:u w:val="single"/>
        </w:rPr>
        <w:t xml:space="preserve"> </w:t>
      </w:r>
      <w:r>
        <w:rPr>
          <w:b/>
          <w:sz w:val="20"/>
          <w:u w:val="single"/>
        </w:rPr>
        <w:t>(e.g.,</w:t>
      </w:r>
      <w:r>
        <w:rPr>
          <w:b/>
          <w:spacing w:val="-5"/>
          <w:sz w:val="20"/>
          <w:u w:val="single"/>
        </w:rPr>
        <w:t xml:space="preserve"> </w:t>
      </w:r>
      <w:r>
        <w:rPr>
          <w:b/>
          <w:sz w:val="20"/>
          <w:u w:val="single"/>
        </w:rPr>
        <w:t>an</w:t>
      </w:r>
      <w:r>
        <w:rPr>
          <w:b/>
          <w:spacing w:val="-5"/>
          <w:sz w:val="20"/>
          <w:u w:val="single"/>
        </w:rPr>
        <w:t xml:space="preserve"> </w:t>
      </w:r>
      <w:r>
        <w:rPr>
          <w:b/>
          <w:sz w:val="20"/>
          <w:u w:val="single"/>
        </w:rPr>
        <w:t>aquarium</w:t>
      </w:r>
      <w:r>
        <w:rPr>
          <w:b/>
          <w:spacing w:val="-2"/>
          <w:sz w:val="20"/>
          <w:u w:val="single"/>
        </w:rPr>
        <w:t xml:space="preserve"> </w:t>
      </w:r>
      <w:r>
        <w:rPr>
          <w:b/>
          <w:sz w:val="20"/>
          <w:u w:val="single"/>
        </w:rPr>
        <w:t>air</w:t>
      </w:r>
      <w:r>
        <w:rPr>
          <w:b/>
          <w:spacing w:val="-6"/>
          <w:sz w:val="20"/>
          <w:u w:val="single"/>
        </w:rPr>
        <w:t xml:space="preserve"> </w:t>
      </w:r>
      <w:r>
        <w:rPr>
          <w:b/>
          <w:spacing w:val="-2"/>
          <w:sz w:val="20"/>
          <w:u w:val="single"/>
        </w:rPr>
        <w:t>pump)</w:t>
      </w:r>
    </w:p>
    <w:p w14:paraId="6438D3C0" w14:textId="77777777" w:rsidR="00E239C0" w:rsidRDefault="00E239C0" w:rsidP="00E239C0">
      <w:pPr>
        <w:pStyle w:val="TableParagraph"/>
        <w:spacing w:before="7"/>
        <w:rPr>
          <w:b/>
          <w:sz w:val="20"/>
        </w:rPr>
      </w:pPr>
    </w:p>
    <w:p w14:paraId="73204C82" w14:textId="77777777" w:rsidR="00E239C0" w:rsidRDefault="00E239C0" w:rsidP="00E239C0">
      <w:pPr>
        <w:pStyle w:val="TableParagraph"/>
        <w:numPr>
          <w:ilvl w:val="0"/>
          <w:numId w:val="81"/>
        </w:numPr>
        <w:tabs>
          <w:tab w:val="left" w:pos="1187"/>
          <w:tab w:val="left" w:pos="1188"/>
        </w:tabs>
        <w:ind w:right="95"/>
        <w:rPr>
          <w:b/>
          <w:sz w:val="20"/>
        </w:rPr>
      </w:pPr>
      <w:r>
        <w:rPr>
          <w:b/>
          <w:sz w:val="20"/>
          <w:u w:val="single"/>
        </w:rPr>
        <w:t>Syringe (glass</w:t>
      </w:r>
      <w:r>
        <w:rPr>
          <w:b/>
          <w:spacing w:val="-1"/>
          <w:sz w:val="20"/>
          <w:u w:val="single"/>
        </w:rPr>
        <w:t xml:space="preserve"> </w:t>
      </w:r>
      <w:r>
        <w:rPr>
          <w:b/>
          <w:sz w:val="20"/>
          <w:u w:val="single"/>
        </w:rPr>
        <w:t>or plastic</w:t>
      </w:r>
      <w:r>
        <w:rPr>
          <w:b/>
          <w:spacing w:val="-1"/>
          <w:sz w:val="20"/>
          <w:u w:val="single"/>
        </w:rPr>
        <w:t xml:space="preserve"> </w:t>
      </w:r>
      <w:r>
        <w:rPr>
          <w:b/>
          <w:sz w:val="20"/>
          <w:u w:val="single"/>
        </w:rPr>
        <w:t>with a Luer</w:t>
      </w:r>
      <w:r>
        <w:rPr>
          <w:b/>
          <w:spacing w:val="-1"/>
          <w:sz w:val="20"/>
          <w:u w:val="single"/>
        </w:rPr>
        <w:t xml:space="preserve"> </w:t>
      </w:r>
      <w:r>
        <w:rPr>
          <w:b/>
          <w:sz w:val="20"/>
          <w:u w:val="single"/>
        </w:rPr>
        <w:t>fitting 5 mL</w:t>
      </w:r>
      <w:r>
        <w:rPr>
          <w:b/>
          <w:spacing w:val="-2"/>
          <w:sz w:val="20"/>
          <w:u w:val="single"/>
        </w:rPr>
        <w:t xml:space="preserve"> </w:t>
      </w:r>
      <w:r>
        <w:rPr>
          <w:b/>
          <w:sz w:val="20"/>
          <w:u w:val="single"/>
        </w:rPr>
        <w:t>or</w:t>
      </w:r>
      <w:r>
        <w:rPr>
          <w:b/>
          <w:spacing w:val="-3"/>
          <w:sz w:val="20"/>
          <w:u w:val="single"/>
        </w:rPr>
        <w:t xml:space="preserve"> </w:t>
      </w:r>
      <w:r>
        <w:rPr>
          <w:b/>
          <w:sz w:val="20"/>
          <w:u w:val="single"/>
        </w:rPr>
        <w:t>larger).</w:t>
      </w:r>
      <w:r>
        <w:rPr>
          <w:b/>
          <w:spacing w:val="40"/>
          <w:sz w:val="20"/>
          <w:u w:val="single"/>
        </w:rPr>
        <w:t xml:space="preserve"> </w:t>
      </w:r>
      <w:r>
        <w:rPr>
          <w:b/>
          <w:sz w:val="20"/>
          <w:u w:val="single"/>
        </w:rPr>
        <w:t>The</w:t>
      </w:r>
      <w:r>
        <w:rPr>
          <w:b/>
          <w:spacing w:val="-1"/>
          <w:sz w:val="20"/>
          <w:u w:val="single"/>
        </w:rPr>
        <w:t xml:space="preserve"> </w:t>
      </w:r>
      <w:r>
        <w:rPr>
          <w:b/>
          <w:sz w:val="20"/>
          <w:u w:val="single"/>
        </w:rPr>
        <w:t>syringe should</w:t>
      </w:r>
      <w:r>
        <w:rPr>
          <w:b/>
          <w:spacing w:val="-2"/>
          <w:sz w:val="20"/>
          <w:u w:val="single"/>
        </w:rPr>
        <w:t xml:space="preserve"> </w:t>
      </w:r>
      <w:r>
        <w:rPr>
          <w:b/>
          <w:sz w:val="20"/>
          <w:u w:val="single"/>
        </w:rPr>
        <w:t>be</w:t>
      </w:r>
      <w:r>
        <w:rPr>
          <w:b/>
          <w:spacing w:val="-1"/>
          <w:sz w:val="20"/>
          <w:u w:val="single"/>
        </w:rPr>
        <w:t xml:space="preserve"> </w:t>
      </w:r>
      <w:r>
        <w:rPr>
          <w:b/>
          <w:sz w:val="20"/>
          <w:u w:val="single"/>
        </w:rPr>
        <w:t>free of any</w:t>
      </w:r>
      <w:r>
        <w:rPr>
          <w:b/>
          <w:sz w:val="20"/>
        </w:rPr>
        <w:t xml:space="preserve"> </w:t>
      </w:r>
      <w:r>
        <w:rPr>
          <w:b/>
          <w:sz w:val="20"/>
          <w:u w:val="single"/>
        </w:rPr>
        <w:t>lubricating substances)</w:t>
      </w:r>
    </w:p>
    <w:p w14:paraId="392401C6" w14:textId="77777777" w:rsidR="00E239C0" w:rsidRDefault="00E239C0" w:rsidP="00E239C0">
      <w:pPr>
        <w:pStyle w:val="TableParagraph"/>
        <w:spacing w:before="10"/>
        <w:rPr>
          <w:b/>
          <w:sz w:val="20"/>
        </w:rPr>
      </w:pPr>
    </w:p>
    <w:p w14:paraId="3564EE29"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Distilled</w:t>
      </w:r>
      <w:r>
        <w:rPr>
          <w:b/>
          <w:spacing w:val="-6"/>
          <w:sz w:val="20"/>
          <w:u w:val="single"/>
        </w:rPr>
        <w:t xml:space="preserve"> </w:t>
      </w:r>
      <w:r>
        <w:rPr>
          <w:b/>
          <w:sz w:val="20"/>
          <w:u w:val="single"/>
        </w:rPr>
        <w:t>or</w:t>
      </w:r>
      <w:r>
        <w:rPr>
          <w:b/>
          <w:spacing w:val="-6"/>
          <w:sz w:val="20"/>
          <w:u w:val="single"/>
        </w:rPr>
        <w:t xml:space="preserve"> </w:t>
      </w:r>
      <w:r>
        <w:rPr>
          <w:b/>
          <w:sz w:val="20"/>
          <w:u w:val="single"/>
        </w:rPr>
        <w:t>deionized</w:t>
      </w:r>
      <w:r>
        <w:rPr>
          <w:b/>
          <w:spacing w:val="-6"/>
          <w:sz w:val="20"/>
          <w:u w:val="single"/>
        </w:rPr>
        <w:t xml:space="preserve"> </w:t>
      </w:r>
      <w:r>
        <w:rPr>
          <w:b/>
          <w:spacing w:val="-4"/>
          <w:sz w:val="20"/>
          <w:u w:val="single"/>
        </w:rPr>
        <w:t>water</w:t>
      </w:r>
    </w:p>
    <w:p w14:paraId="7C115D94" w14:textId="77777777" w:rsidR="00E239C0" w:rsidRDefault="00E239C0" w:rsidP="00E239C0">
      <w:pPr>
        <w:pStyle w:val="TableParagraph"/>
        <w:spacing w:before="10"/>
        <w:rPr>
          <w:b/>
          <w:sz w:val="20"/>
        </w:rPr>
      </w:pPr>
    </w:p>
    <w:p w14:paraId="413FE9E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Cleaning</w:t>
      </w:r>
      <w:r>
        <w:rPr>
          <w:b/>
          <w:spacing w:val="-4"/>
          <w:sz w:val="20"/>
          <w:u w:val="single"/>
        </w:rPr>
        <w:t xml:space="preserve"> </w:t>
      </w:r>
      <w:r>
        <w:rPr>
          <w:b/>
          <w:sz w:val="20"/>
          <w:u w:val="single"/>
        </w:rPr>
        <w:t>agents</w:t>
      </w:r>
      <w:r>
        <w:rPr>
          <w:b/>
          <w:spacing w:val="-6"/>
          <w:sz w:val="20"/>
          <w:u w:val="single"/>
        </w:rPr>
        <w:t xml:space="preserve"> </w:t>
      </w:r>
      <w:r>
        <w:rPr>
          <w:b/>
          <w:sz w:val="20"/>
          <w:u w:val="single"/>
        </w:rPr>
        <w:t>(See</w:t>
      </w:r>
      <w:r>
        <w:rPr>
          <w:b/>
          <w:spacing w:val="-5"/>
          <w:sz w:val="20"/>
          <w:u w:val="single"/>
        </w:rPr>
        <w:t xml:space="preserve"> </w:t>
      </w:r>
      <w:r>
        <w:rPr>
          <w:b/>
          <w:sz w:val="20"/>
          <w:u w:val="single"/>
        </w:rPr>
        <w:t>Table</w:t>
      </w:r>
      <w:r>
        <w:rPr>
          <w:b/>
          <w:spacing w:val="-5"/>
          <w:sz w:val="20"/>
          <w:u w:val="single"/>
        </w:rPr>
        <w:t xml:space="preserve"> </w:t>
      </w:r>
      <w:r>
        <w:rPr>
          <w:b/>
          <w:sz w:val="20"/>
          <w:u w:val="single"/>
        </w:rPr>
        <w:t>3.4.</w:t>
      </w:r>
      <w:r>
        <w:rPr>
          <w:b/>
          <w:spacing w:val="-5"/>
          <w:sz w:val="20"/>
          <w:u w:val="single"/>
        </w:rPr>
        <w:t xml:space="preserve"> </w:t>
      </w:r>
      <w:r>
        <w:rPr>
          <w:b/>
          <w:sz w:val="20"/>
          <w:u w:val="single"/>
        </w:rPr>
        <w:t>Cleaning</w:t>
      </w:r>
      <w:r>
        <w:rPr>
          <w:b/>
          <w:spacing w:val="-4"/>
          <w:sz w:val="20"/>
          <w:u w:val="single"/>
        </w:rPr>
        <w:t xml:space="preserve"> </w:t>
      </w:r>
      <w:r>
        <w:rPr>
          <w:b/>
          <w:spacing w:val="-2"/>
          <w:sz w:val="20"/>
          <w:u w:val="single"/>
        </w:rPr>
        <w:t>Agents)</w:t>
      </w:r>
    </w:p>
    <w:p w14:paraId="4BFE3058" w14:textId="77777777" w:rsidR="00E239C0" w:rsidRDefault="00E239C0" w:rsidP="00E239C0">
      <w:pPr>
        <w:pStyle w:val="TableParagraph"/>
        <w:spacing w:before="10"/>
        <w:rPr>
          <w:b/>
          <w:sz w:val="20"/>
        </w:rPr>
      </w:pPr>
    </w:p>
    <w:p w14:paraId="7191747C"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Waste</w:t>
      </w:r>
      <w:r>
        <w:rPr>
          <w:b/>
          <w:spacing w:val="-6"/>
          <w:sz w:val="20"/>
          <w:u w:val="single"/>
        </w:rPr>
        <w:t xml:space="preserve"> </w:t>
      </w:r>
      <w:r>
        <w:rPr>
          <w:b/>
          <w:spacing w:val="-2"/>
          <w:sz w:val="20"/>
          <w:u w:val="single"/>
        </w:rPr>
        <w:t>container</w:t>
      </w:r>
    </w:p>
    <w:p w14:paraId="742EB50D" w14:textId="77777777" w:rsidR="00E239C0" w:rsidRDefault="00E239C0" w:rsidP="00E239C0">
      <w:pPr>
        <w:pStyle w:val="TableParagraph"/>
        <w:spacing w:before="10"/>
        <w:rPr>
          <w:b/>
          <w:sz w:val="20"/>
        </w:rPr>
      </w:pPr>
    </w:p>
    <w:p w14:paraId="3EE4A53D"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Barometer</w:t>
      </w:r>
      <w:r>
        <w:rPr>
          <w:b/>
          <w:spacing w:val="-5"/>
          <w:sz w:val="20"/>
          <w:u w:val="single"/>
        </w:rPr>
        <w:t xml:space="preserve"> </w:t>
      </w:r>
      <w:r>
        <w:rPr>
          <w:b/>
          <w:sz w:val="20"/>
          <w:u w:val="single"/>
        </w:rPr>
        <w:t>for</w:t>
      </w:r>
      <w:r>
        <w:rPr>
          <w:b/>
          <w:spacing w:val="-4"/>
          <w:sz w:val="20"/>
          <w:u w:val="single"/>
        </w:rPr>
        <w:t xml:space="preserve"> </w:t>
      </w:r>
      <w:r>
        <w:rPr>
          <w:b/>
          <w:sz w:val="20"/>
          <w:u w:val="single"/>
        </w:rPr>
        <w:t>obtaining</w:t>
      </w:r>
      <w:r>
        <w:rPr>
          <w:b/>
          <w:spacing w:val="-5"/>
          <w:sz w:val="20"/>
          <w:u w:val="single"/>
        </w:rPr>
        <w:t xml:space="preserve"> </w:t>
      </w:r>
      <w:r>
        <w:rPr>
          <w:b/>
          <w:sz w:val="20"/>
          <w:u w:val="single"/>
        </w:rPr>
        <w:t>the</w:t>
      </w:r>
      <w:r>
        <w:rPr>
          <w:b/>
          <w:spacing w:val="-3"/>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4"/>
          <w:sz w:val="20"/>
          <w:u w:val="single"/>
        </w:rPr>
        <w:t xml:space="preserve"> </w:t>
      </w:r>
      <w:r>
        <w:rPr>
          <w:b/>
          <w:sz w:val="20"/>
          <w:u w:val="single"/>
        </w:rPr>
        <w:t>pressure,</w:t>
      </w:r>
      <w:r>
        <w:rPr>
          <w:b/>
          <w:spacing w:val="-4"/>
          <w:sz w:val="20"/>
          <w:u w:val="single"/>
        </w:rPr>
        <w:t xml:space="preserve"> </w:t>
      </w:r>
      <w:r>
        <w:rPr>
          <w:b/>
          <w:sz w:val="20"/>
          <w:u w:val="single"/>
        </w:rPr>
        <w:t>with</w:t>
      </w:r>
      <w:r>
        <w:rPr>
          <w:b/>
          <w:spacing w:val="-5"/>
          <w:sz w:val="20"/>
          <w:u w:val="single"/>
        </w:rPr>
        <w:t xml:space="preserve"> </w:t>
      </w:r>
      <w:r>
        <w:rPr>
          <w:b/>
          <w:sz w:val="20"/>
          <w:u w:val="single"/>
        </w:rPr>
        <w:t>an</w:t>
      </w:r>
      <w:r>
        <w:rPr>
          <w:b/>
          <w:spacing w:val="-6"/>
          <w:sz w:val="20"/>
          <w:u w:val="single"/>
        </w:rPr>
        <w:t xml:space="preserve"> </w:t>
      </w:r>
      <w:r>
        <w:rPr>
          <w:b/>
          <w:sz w:val="20"/>
          <w:u w:val="single"/>
        </w:rPr>
        <w:t>accuracy</w:t>
      </w:r>
      <w:r>
        <w:rPr>
          <w:b/>
          <w:spacing w:val="-3"/>
          <w:sz w:val="20"/>
          <w:u w:val="single"/>
        </w:rPr>
        <w:t xml:space="preserve"> </w:t>
      </w:r>
      <w:r>
        <w:rPr>
          <w:b/>
          <w:sz w:val="20"/>
          <w:u w:val="single"/>
        </w:rPr>
        <w:t>of</w:t>
      </w:r>
      <w:r>
        <w:rPr>
          <w:b/>
          <w:spacing w:val="-6"/>
          <w:sz w:val="20"/>
          <w:u w:val="single"/>
        </w:rPr>
        <w:t xml:space="preserve"> </w:t>
      </w:r>
      <w:r>
        <w:rPr>
          <w:b/>
          <w:sz w:val="20"/>
          <w:u w:val="single"/>
        </w:rPr>
        <w:t>±</w:t>
      </w:r>
      <w:r>
        <w:rPr>
          <w:b/>
          <w:spacing w:val="1"/>
          <w:sz w:val="20"/>
          <w:u w:val="single"/>
        </w:rPr>
        <w:t xml:space="preserve"> </w:t>
      </w:r>
      <w:r>
        <w:rPr>
          <w:b/>
          <w:sz w:val="20"/>
          <w:u w:val="single"/>
        </w:rPr>
        <w:t>3.0</w:t>
      </w:r>
      <w:r>
        <w:rPr>
          <w:b/>
          <w:spacing w:val="-4"/>
          <w:sz w:val="20"/>
          <w:u w:val="single"/>
        </w:rPr>
        <w:t xml:space="preserve"> mmHg</w:t>
      </w:r>
    </w:p>
    <w:p w14:paraId="64A3F631" w14:textId="77777777" w:rsidR="00E239C0" w:rsidRDefault="00E239C0" w:rsidP="00E239C0">
      <w:pPr>
        <w:pStyle w:val="TableParagraph"/>
        <w:spacing w:before="8"/>
        <w:rPr>
          <w:b/>
          <w:sz w:val="20"/>
        </w:rPr>
      </w:pPr>
    </w:p>
    <w:p w14:paraId="01289843"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Thermometer</w:t>
      </w:r>
      <w:r>
        <w:rPr>
          <w:b/>
          <w:spacing w:val="-4"/>
          <w:sz w:val="20"/>
          <w:u w:val="single"/>
        </w:rPr>
        <w:t xml:space="preserve"> </w:t>
      </w:r>
      <w:r>
        <w:rPr>
          <w:b/>
          <w:sz w:val="20"/>
          <w:u w:val="single"/>
        </w:rPr>
        <w:t>for</w:t>
      </w:r>
      <w:r>
        <w:rPr>
          <w:b/>
          <w:spacing w:val="-4"/>
          <w:sz w:val="20"/>
          <w:u w:val="single"/>
        </w:rPr>
        <w:t xml:space="preserve"> </w:t>
      </w:r>
      <w:r>
        <w:rPr>
          <w:b/>
          <w:sz w:val="20"/>
          <w:u w:val="single"/>
        </w:rPr>
        <w:t>measuring</w:t>
      </w:r>
      <w:r>
        <w:rPr>
          <w:b/>
          <w:spacing w:val="-4"/>
          <w:sz w:val="20"/>
          <w:u w:val="single"/>
        </w:rPr>
        <w:t xml:space="preserve"> </w:t>
      </w:r>
      <w:r>
        <w:rPr>
          <w:b/>
          <w:sz w:val="20"/>
          <w:u w:val="single"/>
        </w:rPr>
        <w:t>air</w:t>
      </w:r>
      <w:r>
        <w:rPr>
          <w:b/>
          <w:spacing w:val="-4"/>
          <w:sz w:val="20"/>
          <w:u w:val="single"/>
        </w:rPr>
        <w:t xml:space="preserve"> </w:t>
      </w:r>
      <w:r>
        <w:rPr>
          <w:b/>
          <w:sz w:val="20"/>
          <w:u w:val="single"/>
        </w:rPr>
        <w:t>temperature</w:t>
      </w:r>
      <w:r>
        <w:rPr>
          <w:b/>
          <w:spacing w:val="-4"/>
          <w:sz w:val="20"/>
          <w:u w:val="single"/>
        </w:rPr>
        <w:t xml:space="preserve"> </w:t>
      </w:r>
      <w:r>
        <w:rPr>
          <w:b/>
          <w:sz w:val="20"/>
          <w:u w:val="single"/>
        </w:rPr>
        <w:t>with</w:t>
      </w:r>
      <w:r>
        <w:rPr>
          <w:b/>
          <w:spacing w:val="-5"/>
          <w:sz w:val="20"/>
          <w:u w:val="single"/>
        </w:rPr>
        <w:t xml:space="preserve"> </w:t>
      </w:r>
      <w:r>
        <w:rPr>
          <w:b/>
          <w:sz w:val="20"/>
          <w:u w:val="single"/>
        </w:rPr>
        <w:t>a</w:t>
      </w:r>
      <w:r>
        <w:rPr>
          <w:b/>
          <w:spacing w:val="-3"/>
          <w:sz w:val="20"/>
          <w:u w:val="single"/>
        </w:rPr>
        <w:t xml:space="preserve"> </w:t>
      </w:r>
      <w:r>
        <w:rPr>
          <w:b/>
          <w:sz w:val="20"/>
          <w:u w:val="single"/>
        </w:rPr>
        <w:t>tolerance</w:t>
      </w:r>
      <w:r>
        <w:rPr>
          <w:b/>
          <w:spacing w:val="-4"/>
          <w:sz w:val="20"/>
          <w:u w:val="single"/>
        </w:rPr>
        <w:t xml:space="preserve"> </w:t>
      </w:r>
      <w:r>
        <w:rPr>
          <w:b/>
          <w:sz w:val="20"/>
          <w:u w:val="single"/>
        </w:rPr>
        <w:t>of</w:t>
      </w:r>
      <w:r>
        <w:rPr>
          <w:b/>
          <w:spacing w:val="-4"/>
          <w:sz w:val="20"/>
          <w:u w:val="single"/>
        </w:rPr>
        <w:t xml:space="preserve"> </w:t>
      </w:r>
      <w:r>
        <w:rPr>
          <w:b/>
          <w:sz w:val="20"/>
          <w:u w:val="single"/>
        </w:rPr>
        <w:t>±</w:t>
      </w:r>
      <w:r>
        <w:rPr>
          <w:b/>
          <w:spacing w:val="-6"/>
          <w:sz w:val="20"/>
          <w:u w:val="single"/>
        </w:rPr>
        <w:t xml:space="preserve"> </w:t>
      </w:r>
      <w:r>
        <w:rPr>
          <w:b/>
          <w:sz w:val="20"/>
          <w:u w:val="single"/>
        </w:rPr>
        <w:t>1</w:t>
      </w:r>
      <w:r>
        <w:rPr>
          <w:b/>
          <w:spacing w:val="-3"/>
          <w:sz w:val="20"/>
          <w:u w:val="single"/>
        </w:rPr>
        <w:t xml:space="preserve"> </w:t>
      </w:r>
      <w:r>
        <w:rPr>
          <w:b/>
          <w:sz w:val="20"/>
          <w:u w:val="single"/>
        </w:rPr>
        <w:t>°C</w:t>
      </w:r>
      <w:r>
        <w:rPr>
          <w:b/>
          <w:spacing w:val="-4"/>
          <w:sz w:val="20"/>
          <w:u w:val="single"/>
        </w:rPr>
        <w:t xml:space="preserve"> </w:t>
      </w:r>
      <w:r>
        <w:rPr>
          <w:b/>
          <w:sz w:val="20"/>
          <w:u w:val="single"/>
        </w:rPr>
        <w:t>(2</w:t>
      </w:r>
      <w:r>
        <w:rPr>
          <w:b/>
          <w:spacing w:val="-3"/>
          <w:sz w:val="20"/>
          <w:u w:val="single"/>
        </w:rPr>
        <w:t xml:space="preserve"> </w:t>
      </w:r>
      <w:r>
        <w:rPr>
          <w:b/>
          <w:spacing w:val="-5"/>
          <w:sz w:val="20"/>
          <w:u w:val="single"/>
        </w:rPr>
        <w:t>°F)</w:t>
      </w:r>
    </w:p>
    <w:p w14:paraId="0D65E962" w14:textId="77777777" w:rsidR="00E239C0" w:rsidRDefault="00E239C0" w:rsidP="00E239C0">
      <w:pPr>
        <w:pStyle w:val="TableParagraph"/>
        <w:spacing w:before="9"/>
        <w:rPr>
          <w:b/>
          <w:sz w:val="20"/>
        </w:rPr>
      </w:pPr>
    </w:p>
    <w:p w14:paraId="49724B86" w14:textId="1373D769" w:rsidR="00E239C0" w:rsidRDefault="00E239C0" w:rsidP="00E239C0">
      <w:pPr>
        <w:pStyle w:val="TableParagraph"/>
        <w:ind w:left="0" w:right="95"/>
        <w:jc w:val="both"/>
        <w:rPr>
          <w:b/>
          <w:spacing w:val="-5"/>
          <w:sz w:val="20"/>
          <w:u w:val="single"/>
        </w:rPr>
      </w:pPr>
      <w:r>
        <w:rPr>
          <w:b/>
          <w:sz w:val="20"/>
          <w:u w:val="single"/>
        </w:rPr>
        <w:lastRenderedPageBreak/>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meeting</w:t>
      </w:r>
      <w:r>
        <w:rPr>
          <w:b/>
          <w:spacing w:val="-6"/>
          <w:sz w:val="20"/>
          <w:u w:val="single"/>
        </w:rPr>
        <w:t xml:space="preserve"> </w:t>
      </w:r>
      <w:r>
        <w:rPr>
          <w:b/>
          <w:sz w:val="20"/>
          <w:u w:val="single"/>
        </w:rPr>
        <w:t>a</w:t>
      </w:r>
      <w:r>
        <w:rPr>
          <w:b/>
          <w:spacing w:val="-7"/>
          <w:sz w:val="20"/>
          <w:u w:val="single"/>
        </w:rPr>
        <w:t xml:space="preserve"> </w:t>
      </w:r>
      <w:r>
        <w:rPr>
          <w:b/>
          <w:sz w:val="20"/>
          <w:u w:val="single"/>
        </w:rPr>
        <w:t>minimum</w:t>
      </w:r>
      <w:r>
        <w:rPr>
          <w:b/>
          <w:spacing w:val="-5"/>
          <w:sz w:val="20"/>
          <w:u w:val="single"/>
        </w:rPr>
        <w:t xml:space="preserve"> </w:t>
      </w:r>
      <w:r>
        <w:rPr>
          <w:b/>
          <w:sz w:val="20"/>
          <w:u w:val="single"/>
        </w:rPr>
        <w:t>requirement</w:t>
      </w:r>
      <w:r>
        <w:rPr>
          <w:b/>
          <w:spacing w:val="-6"/>
          <w:sz w:val="20"/>
          <w:u w:val="single"/>
        </w:rPr>
        <w:t xml:space="preserve"> </w:t>
      </w:r>
      <w:r>
        <w:rPr>
          <w:b/>
          <w:spacing w:val="-5"/>
          <w:sz w:val="20"/>
          <w:u w:val="single"/>
        </w:rPr>
        <w:t>of:</w:t>
      </w:r>
    </w:p>
    <w:p w14:paraId="5E1B988E" w14:textId="63B86F61" w:rsidR="00E239C0" w:rsidRDefault="00E239C0" w:rsidP="00E239C0">
      <w:pPr>
        <w:pStyle w:val="TableParagraph"/>
        <w:ind w:left="0" w:right="95"/>
        <w:jc w:val="both"/>
        <w:rPr>
          <w:b/>
          <w:spacing w:val="-5"/>
          <w:sz w:val="20"/>
          <w:u w:val="single"/>
        </w:rPr>
      </w:pPr>
    </w:p>
    <w:tbl>
      <w:tblPr>
        <w:tblW w:w="0" w:type="auto"/>
        <w:tblInd w:w="2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2"/>
        <w:gridCol w:w="2506"/>
      </w:tblGrid>
      <w:tr w:rsidR="00E239C0" w14:paraId="682B5FE3" w14:textId="77777777" w:rsidTr="000701F2">
        <w:trPr>
          <w:trHeight w:val="373"/>
        </w:trPr>
        <w:tc>
          <w:tcPr>
            <w:tcW w:w="4938" w:type="dxa"/>
            <w:gridSpan w:val="2"/>
          </w:tcPr>
          <w:p w14:paraId="525A2ADE" w14:textId="77777777" w:rsidR="00E239C0" w:rsidRDefault="00E239C0" w:rsidP="000701F2">
            <w:pPr>
              <w:pStyle w:val="TableParagraph"/>
              <w:spacing w:before="72"/>
              <w:ind w:left="1687" w:right="1682"/>
              <w:jc w:val="center"/>
              <w:rPr>
                <w:b/>
                <w:sz w:val="20"/>
              </w:rPr>
            </w:pPr>
            <w:r>
              <w:rPr>
                <w:b/>
                <w:sz w:val="20"/>
                <w:u w:val="single"/>
              </w:rPr>
              <w:t>Measuring</w:t>
            </w:r>
            <w:r>
              <w:rPr>
                <w:b/>
                <w:spacing w:val="-9"/>
                <w:sz w:val="20"/>
                <w:u w:val="single"/>
              </w:rPr>
              <w:t xml:space="preserve"> </w:t>
            </w:r>
            <w:r>
              <w:rPr>
                <w:b/>
                <w:spacing w:val="-2"/>
                <w:sz w:val="20"/>
                <w:u w:val="single"/>
              </w:rPr>
              <w:t>Range</w:t>
            </w:r>
          </w:p>
        </w:tc>
      </w:tr>
      <w:tr w:rsidR="00E239C0" w14:paraId="0B0C446C" w14:textId="77777777" w:rsidTr="000701F2">
        <w:trPr>
          <w:trHeight w:val="375"/>
        </w:trPr>
        <w:tc>
          <w:tcPr>
            <w:tcW w:w="2432" w:type="dxa"/>
            <w:tcBorders>
              <w:bottom w:val="single" w:sz="8" w:space="0" w:color="000000"/>
              <w:right w:val="single" w:sz="8" w:space="0" w:color="000000"/>
            </w:tcBorders>
          </w:tcPr>
          <w:p w14:paraId="630A6E1D" w14:textId="77777777" w:rsidR="00E239C0" w:rsidRDefault="00E239C0" w:rsidP="000701F2">
            <w:pPr>
              <w:pStyle w:val="TableParagraph"/>
              <w:spacing w:before="74"/>
              <w:ind w:left="97"/>
              <w:rPr>
                <w:b/>
                <w:sz w:val="20"/>
              </w:rPr>
            </w:pPr>
            <w:r>
              <w:rPr>
                <w:b/>
                <w:spacing w:val="-2"/>
                <w:sz w:val="20"/>
                <w:u w:val="single"/>
              </w:rPr>
              <w:t>Density</w:t>
            </w:r>
          </w:p>
        </w:tc>
        <w:tc>
          <w:tcPr>
            <w:tcW w:w="2506" w:type="dxa"/>
            <w:tcBorders>
              <w:left w:val="single" w:sz="8" w:space="0" w:color="000000"/>
              <w:bottom w:val="single" w:sz="8" w:space="0" w:color="000000"/>
            </w:tcBorders>
          </w:tcPr>
          <w:p w14:paraId="222F48E5" w14:textId="77777777" w:rsidR="00E239C0" w:rsidRDefault="00E239C0" w:rsidP="000701F2">
            <w:pPr>
              <w:pStyle w:val="TableParagraph"/>
              <w:spacing w:before="74"/>
              <w:ind w:left="95"/>
              <w:rPr>
                <w:b/>
                <w:sz w:val="20"/>
              </w:rPr>
            </w:pPr>
            <w:r>
              <w:rPr>
                <w:b/>
                <w:sz w:val="20"/>
              </w:rPr>
              <w:t>0</w:t>
            </w:r>
            <w:r>
              <w:rPr>
                <w:b/>
                <w:spacing w:val="-1"/>
                <w:sz w:val="20"/>
              </w:rPr>
              <w:t xml:space="preserve"> </w:t>
            </w:r>
            <w:r>
              <w:rPr>
                <w:b/>
                <w:sz w:val="20"/>
              </w:rPr>
              <w:t>– 3</w:t>
            </w:r>
            <w:r>
              <w:rPr>
                <w:b/>
                <w:spacing w:val="-1"/>
                <w:sz w:val="20"/>
              </w:rPr>
              <w:t xml:space="preserve"> </w:t>
            </w:r>
            <w:r>
              <w:rPr>
                <w:b/>
                <w:spacing w:val="-2"/>
                <w:sz w:val="20"/>
              </w:rPr>
              <w:t>g/cm</w:t>
            </w:r>
            <w:r>
              <w:rPr>
                <w:b/>
                <w:spacing w:val="-2"/>
                <w:sz w:val="20"/>
                <w:vertAlign w:val="superscript"/>
              </w:rPr>
              <w:t>3</w:t>
            </w:r>
          </w:p>
        </w:tc>
      </w:tr>
      <w:tr w:rsidR="00E239C0" w14:paraId="7AC0035D" w14:textId="77777777" w:rsidTr="000701F2">
        <w:trPr>
          <w:trHeight w:val="373"/>
        </w:trPr>
        <w:tc>
          <w:tcPr>
            <w:tcW w:w="2432" w:type="dxa"/>
            <w:tcBorders>
              <w:top w:val="single" w:sz="8" w:space="0" w:color="000000"/>
              <w:bottom w:val="single" w:sz="8" w:space="0" w:color="000000"/>
              <w:right w:val="single" w:sz="8" w:space="0" w:color="000000"/>
            </w:tcBorders>
          </w:tcPr>
          <w:p w14:paraId="70A9A4CB" w14:textId="77777777" w:rsidR="00E239C0" w:rsidRDefault="00E239C0" w:rsidP="000701F2">
            <w:pPr>
              <w:pStyle w:val="TableParagraph"/>
              <w:spacing w:before="72"/>
              <w:ind w:left="97"/>
              <w:rPr>
                <w:b/>
                <w:sz w:val="20"/>
              </w:rPr>
            </w:pP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723FD7A" w14:textId="77777777" w:rsidR="00E239C0" w:rsidRDefault="00E239C0" w:rsidP="000701F2">
            <w:pPr>
              <w:pStyle w:val="TableParagraph"/>
              <w:spacing w:before="72"/>
              <w:ind w:left="95"/>
              <w:rPr>
                <w:b/>
                <w:sz w:val="20"/>
              </w:rPr>
            </w:pPr>
            <w:r>
              <w:rPr>
                <w:b/>
                <w:sz w:val="20"/>
              </w:rPr>
              <w:t>0</w:t>
            </w:r>
            <w:r>
              <w:rPr>
                <w:b/>
                <w:spacing w:val="-1"/>
                <w:sz w:val="20"/>
              </w:rPr>
              <w:t xml:space="preserve"> </w:t>
            </w:r>
            <w:r>
              <w:rPr>
                <w:b/>
                <w:sz w:val="20"/>
              </w:rPr>
              <w:t>–</w:t>
            </w:r>
            <w:r>
              <w:rPr>
                <w:b/>
                <w:spacing w:val="-1"/>
                <w:sz w:val="20"/>
              </w:rPr>
              <w:t xml:space="preserve"> </w:t>
            </w:r>
            <w:r>
              <w:rPr>
                <w:b/>
                <w:sz w:val="20"/>
              </w:rPr>
              <w:t>40</w:t>
            </w:r>
            <w:r>
              <w:rPr>
                <w:b/>
                <w:spacing w:val="-2"/>
                <w:sz w:val="20"/>
              </w:rPr>
              <w:t xml:space="preserve"> </w:t>
            </w:r>
            <w:r>
              <w:rPr>
                <w:b/>
                <w:sz w:val="20"/>
              </w:rPr>
              <w:t>°C</w:t>
            </w:r>
            <w:r>
              <w:rPr>
                <w:b/>
                <w:spacing w:val="-2"/>
                <w:sz w:val="20"/>
              </w:rPr>
              <w:t xml:space="preserve"> </w:t>
            </w:r>
            <w:r>
              <w:rPr>
                <w:b/>
                <w:sz w:val="20"/>
              </w:rPr>
              <w:t>(32</w:t>
            </w:r>
            <w:r>
              <w:rPr>
                <w:b/>
                <w:spacing w:val="-2"/>
                <w:sz w:val="20"/>
              </w:rPr>
              <w:t xml:space="preserve"> </w:t>
            </w:r>
            <w:r>
              <w:rPr>
                <w:b/>
                <w:sz w:val="20"/>
              </w:rPr>
              <w:t>–</w:t>
            </w:r>
            <w:r>
              <w:rPr>
                <w:b/>
                <w:spacing w:val="-1"/>
                <w:sz w:val="20"/>
              </w:rPr>
              <w:t xml:space="preserve"> </w:t>
            </w:r>
            <w:r>
              <w:rPr>
                <w:b/>
                <w:sz w:val="20"/>
              </w:rPr>
              <w:t>104</w:t>
            </w:r>
            <w:r>
              <w:rPr>
                <w:b/>
                <w:spacing w:val="-1"/>
                <w:sz w:val="20"/>
              </w:rPr>
              <w:t xml:space="preserve"> </w:t>
            </w:r>
            <w:r>
              <w:rPr>
                <w:b/>
                <w:spacing w:val="-4"/>
                <w:sz w:val="20"/>
              </w:rPr>
              <w:t>°F)</w:t>
            </w:r>
            <w:r>
              <w:rPr>
                <w:b/>
                <w:spacing w:val="-4"/>
                <w:sz w:val="20"/>
                <w:vertAlign w:val="superscript"/>
              </w:rPr>
              <w:t>a</w:t>
            </w:r>
          </w:p>
        </w:tc>
      </w:tr>
      <w:tr w:rsidR="00E239C0" w14:paraId="0C75A60F" w14:textId="77777777" w:rsidTr="000701F2">
        <w:trPr>
          <w:trHeight w:val="373"/>
        </w:trPr>
        <w:tc>
          <w:tcPr>
            <w:tcW w:w="2432" w:type="dxa"/>
            <w:tcBorders>
              <w:top w:val="single" w:sz="8" w:space="0" w:color="000000"/>
              <w:bottom w:val="single" w:sz="8" w:space="0" w:color="000000"/>
              <w:right w:val="single" w:sz="8" w:space="0" w:color="000000"/>
            </w:tcBorders>
          </w:tcPr>
          <w:p w14:paraId="334E0304" w14:textId="77777777" w:rsidR="00E239C0" w:rsidRDefault="00E239C0" w:rsidP="000701F2">
            <w:pPr>
              <w:pStyle w:val="TableParagraph"/>
              <w:spacing w:before="72"/>
              <w:ind w:left="97"/>
              <w:rPr>
                <w:b/>
                <w:sz w:val="20"/>
              </w:rPr>
            </w:pPr>
            <w:r>
              <w:rPr>
                <w:b/>
                <w:spacing w:val="-2"/>
                <w:sz w:val="20"/>
                <w:u w:val="single"/>
              </w:rPr>
              <w:t>Viscosity</w:t>
            </w:r>
          </w:p>
        </w:tc>
        <w:tc>
          <w:tcPr>
            <w:tcW w:w="2506" w:type="dxa"/>
            <w:tcBorders>
              <w:top w:val="single" w:sz="8" w:space="0" w:color="000000"/>
              <w:left w:val="single" w:sz="8" w:space="0" w:color="000000"/>
              <w:bottom w:val="single" w:sz="8" w:space="0" w:color="000000"/>
            </w:tcBorders>
          </w:tcPr>
          <w:p w14:paraId="52D69096" w14:textId="77777777" w:rsidR="00E239C0" w:rsidRDefault="00E239C0" w:rsidP="000701F2">
            <w:pPr>
              <w:pStyle w:val="TableParagraph"/>
              <w:spacing w:before="72"/>
              <w:ind w:left="95"/>
              <w:rPr>
                <w:b/>
                <w:sz w:val="20"/>
              </w:rPr>
            </w:pPr>
            <w:r>
              <w:rPr>
                <w:b/>
                <w:sz w:val="20"/>
                <w:u w:val="single"/>
              </w:rPr>
              <w:t>0</w:t>
            </w:r>
            <w:r>
              <w:rPr>
                <w:b/>
                <w:spacing w:val="-2"/>
                <w:sz w:val="20"/>
                <w:u w:val="single"/>
              </w:rPr>
              <w:t xml:space="preserve"> </w:t>
            </w:r>
            <w:r>
              <w:rPr>
                <w:b/>
                <w:sz w:val="20"/>
                <w:u w:val="single"/>
              </w:rPr>
              <w:t>–</w:t>
            </w:r>
            <w:r>
              <w:rPr>
                <w:b/>
                <w:spacing w:val="-1"/>
                <w:sz w:val="20"/>
                <w:u w:val="single"/>
              </w:rPr>
              <w:t xml:space="preserve"> </w:t>
            </w:r>
            <w:r>
              <w:rPr>
                <w:b/>
                <w:sz w:val="20"/>
                <w:u w:val="single"/>
              </w:rPr>
              <w:t>1000</w:t>
            </w:r>
            <w:r>
              <w:rPr>
                <w:b/>
                <w:spacing w:val="-2"/>
                <w:sz w:val="20"/>
                <w:u w:val="single"/>
              </w:rPr>
              <w:t xml:space="preserve"> mPa·s</w:t>
            </w:r>
          </w:p>
        </w:tc>
      </w:tr>
      <w:tr w:rsidR="00E239C0" w14:paraId="2543D819" w14:textId="77777777" w:rsidTr="000701F2">
        <w:trPr>
          <w:trHeight w:val="373"/>
        </w:trPr>
        <w:tc>
          <w:tcPr>
            <w:tcW w:w="4938" w:type="dxa"/>
            <w:gridSpan w:val="2"/>
            <w:tcBorders>
              <w:top w:val="single" w:sz="8" w:space="0" w:color="000000"/>
              <w:bottom w:val="single" w:sz="8" w:space="0" w:color="000000"/>
            </w:tcBorders>
          </w:tcPr>
          <w:p w14:paraId="18703F94" w14:textId="77777777" w:rsidR="00E239C0" w:rsidRDefault="00E239C0" w:rsidP="000701F2">
            <w:pPr>
              <w:pStyle w:val="TableParagraph"/>
              <w:spacing w:before="72"/>
              <w:ind w:left="97"/>
              <w:rPr>
                <w:b/>
                <w:sz w:val="20"/>
              </w:rPr>
            </w:pPr>
            <w:r>
              <w:rPr>
                <w:b/>
                <w:spacing w:val="-2"/>
                <w:sz w:val="20"/>
              </w:rPr>
              <w:t>Accuracy</w:t>
            </w:r>
            <w:r>
              <w:rPr>
                <w:b/>
                <w:spacing w:val="-2"/>
                <w:sz w:val="20"/>
                <w:vertAlign w:val="superscript"/>
              </w:rPr>
              <w:t>b</w:t>
            </w:r>
          </w:p>
        </w:tc>
      </w:tr>
      <w:tr w:rsidR="00E239C0" w14:paraId="12E9868C" w14:textId="77777777" w:rsidTr="000701F2">
        <w:trPr>
          <w:trHeight w:val="373"/>
        </w:trPr>
        <w:tc>
          <w:tcPr>
            <w:tcW w:w="2432" w:type="dxa"/>
            <w:tcBorders>
              <w:top w:val="single" w:sz="8" w:space="0" w:color="000000"/>
              <w:bottom w:val="single" w:sz="8" w:space="0" w:color="000000"/>
              <w:right w:val="single" w:sz="8" w:space="0" w:color="000000"/>
            </w:tcBorders>
          </w:tcPr>
          <w:p w14:paraId="36C60DED" w14:textId="77777777" w:rsidR="00E239C0" w:rsidRDefault="00E239C0" w:rsidP="000701F2">
            <w:pPr>
              <w:pStyle w:val="TableParagraph"/>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7110494" w14:textId="77777777" w:rsidR="00E239C0" w:rsidRDefault="00E239C0" w:rsidP="000701F2">
            <w:pPr>
              <w:pStyle w:val="TableParagraph"/>
              <w:spacing w:before="72"/>
              <w:ind w:left="95"/>
              <w:rPr>
                <w:b/>
                <w:sz w:val="20"/>
              </w:rPr>
            </w:pPr>
            <w:r>
              <w:rPr>
                <w:b/>
                <w:sz w:val="20"/>
              </w:rPr>
              <w:t>0.001</w:t>
            </w:r>
            <w:r>
              <w:rPr>
                <w:b/>
                <w:spacing w:val="-3"/>
                <w:sz w:val="20"/>
              </w:rPr>
              <w:t xml:space="preserve"> </w:t>
            </w:r>
            <w:r>
              <w:rPr>
                <w:b/>
                <w:spacing w:val="-2"/>
                <w:sz w:val="20"/>
              </w:rPr>
              <w:t>g/cm</w:t>
            </w:r>
            <w:r>
              <w:rPr>
                <w:b/>
                <w:spacing w:val="-2"/>
                <w:sz w:val="20"/>
                <w:vertAlign w:val="superscript"/>
              </w:rPr>
              <w:t>3</w:t>
            </w:r>
          </w:p>
        </w:tc>
      </w:tr>
      <w:tr w:rsidR="00E239C0" w14:paraId="23947B3C" w14:textId="77777777" w:rsidTr="000701F2">
        <w:trPr>
          <w:trHeight w:val="376"/>
        </w:trPr>
        <w:tc>
          <w:tcPr>
            <w:tcW w:w="2432" w:type="dxa"/>
            <w:tcBorders>
              <w:top w:val="single" w:sz="8" w:space="0" w:color="000000"/>
              <w:bottom w:val="single" w:sz="8" w:space="0" w:color="000000"/>
              <w:right w:val="single" w:sz="8" w:space="0" w:color="000000"/>
            </w:tcBorders>
          </w:tcPr>
          <w:p w14:paraId="23DB681A" w14:textId="77777777" w:rsidR="00E239C0" w:rsidRDefault="00E239C0" w:rsidP="000701F2">
            <w:pPr>
              <w:pStyle w:val="TableParagraph"/>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3356C9C" w14:textId="77777777" w:rsidR="00E239C0" w:rsidRDefault="00E239C0" w:rsidP="000701F2">
            <w:pPr>
              <w:pStyle w:val="TableParagraph"/>
              <w:spacing w:before="74"/>
              <w:ind w:left="95"/>
              <w:rPr>
                <w:b/>
                <w:sz w:val="20"/>
              </w:rPr>
            </w:pPr>
            <w:r>
              <w:rPr>
                <w:b/>
                <w:sz w:val="20"/>
                <w:u w:val="single"/>
              </w:rPr>
              <w:t>0.2</w:t>
            </w:r>
            <w:r>
              <w:rPr>
                <w:b/>
                <w:spacing w:val="-2"/>
                <w:sz w:val="20"/>
                <w:u w:val="single"/>
              </w:rPr>
              <w:t xml:space="preserve"> </w:t>
            </w:r>
            <w:r>
              <w:rPr>
                <w:b/>
                <w:sz w:val="20"/>
                <w:u w:val="single"/>
              </w:rPr>
              <w:t>°C</w:t>
            </w:r>
            <w:r>
              <w:rPr>
                <w:b/>
                <w:spacing w:val="-3"/>
                <w:sz w:val="20"/>
                <w:u w:val="single"/>
              </w:rPr>
              <w:t xml:space="preserve"> </w:t>
            </w:r>
            <w:r>
              <w:rPr>
                <w:b/>
                <w:sz w:val="20"/>
                <w:u w:val="single"/>
              </w:rPr>
              <w:t>(0.4</w:t>
            </w:r>
            <w:r>
              <w:rPr>
                <w:b/>
                <w:spacing w:val="-1"/>
                <w:sz w:val="20"/>
                <w:u w:val="single"/>
              </w:rPr>
              <w:t xml:space="preserve"> </w:t>
            </w:r>
            <w:r>
              <w:rPr>
                <w:b/>
                <w:spacing w:val="-5"/>
                <w:sz w:val="20"/>
                <w:u w:val="single"/>
              </w:rPr>
              <w:t>°F)</w:t>
            </w:r>
          </w:p>
        </w:tc>
      </w:tr>
      <w:tr w:rsidR="00E239C0" w14:paraId="7EF55FD6" w14:textId="77777777" w:rsidTr="000701F2">
        <w:trPr>
          <w:trHeight w:val="373"/>
        </w:trPr>
        <w:tc>
          <w:tcPr>
            <w:tcW w:w="4938" w:type="dxa"/>
            <w:gridSpan w:val="2"/>
            <w:tcBorders>
              <w:top w:val="single" w:sz="8" w:space="0" w:color="000000"/>
              <w:bottom w:val="single" w:sz="8" w:space="0" w:color="000000"/>
            </w:tcBorders>
          </w:tcPr>
          <w:p w14:paraId="1248691E" w14:textId="77777777" w:rsidR="00E239C0" w:rsidRDefault="00E239C0" w:rsidP="000701F2">
            <w:pPr>
              <w:pStyle w:val="TableParagraph"/>
              <w:spacing w:before="72"/>
              <w:ind w:left="97"/>
              <w:rPr>
                <w:b/>
                <w:sz w:val="20"/>
              </w:rPr>
            </w:pPr>
            <w:r>
              <w:rPr>
                <w:b/>
                <w:sz w:val="20"/>
                <w:u w:val="single"/>
              </w:rPr>
              <w:t>Repeatability</w:t>
            </w:r>
            <w:r>
              <w:rPr>
                <w:b/>
                <w:spacing w:val="-10"/>
                <w:sz w:val="20"/>
                <w:u w:val="single"/>
              </w:rPr>
              <w:t xml:space="preserve"> </w:t>
            </w:r>
            <w:proofErr w:type="spellStart"/>
            <w:r>
              <w:rPr>
                <w:b/>
                <w:spacing w:val="-4"/>
                <w:sz w:val="20"/>
                <w:u w:val="single"/>
              </w:rPr>
              <w:t>s.d.</w:t>
            </w:r>
            <w:proofErr w:type="spellEnd"/>
          </w:p>
        </w:tc>
      </w:tr>
      <w:tr w:rsidR="00E239C0" w14:paraId="760D3741" w14:textId="77777777" w:rsidTr="000701F2">
        <w:trPr>
          <w:trHeight w:val="373"/>
        </w:trPr>
        <w:tc>
          <w:tcPr>
            <w:tcW w:w="2432" w:type="dxa"/>
            <w:tcBorders>
              <w:top w:val="single" w:sz="8" w:space="0" w:color="000000"/>
              <w:bottom w:val="single" w:sz="8" w:space="0" w:color="000000"/>
              <w:right w:val="single" w:sz="8" w:space="0" w:color="000000"/>
            </w:tcBorders>
          </w:tcPr>
          <w:p w14:paraId="266AA0EF" w14:textId="77777777" w:rsidR="00E239C0" w:rsidRDefault="00E239C0" w:rsidP="000701F2">
            <w:pPr>
              <w:pStyle w:val="TableParagraph"/>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3ACC4F8" w14:textId="77777777" w:rsidR="00E239C0" w:rsidRDefault="00E239C0" w:rsidP="000701F2">
            <w:pPr>
              <w:pStyle w:val="TableParagraph"/>
              <w:spacing w:before="72"/>
              <w:ind w:left="95"/>
              <w:rPr>
                <w:b/>
                <w:sz w:val="20"/>
              </w:rPr>
            </w:pPr>
            <w:r>
              <w:rPr>
                <w:b/>
                <w:sz w:val="20"/>
              </w:rPr>
              <w:t>0.0005</w:t>
            </w:r>
            <w:r>
              <w:rPr>
                <w:b/>
                <w:spacing w:val="-4"/>
                <w:sz w:val="20"/>
              </w:rPr>
              <w:t xml:space="preserve"> </w:t>
            </w:r>
            <w:r>
              <w:rPr>
                <w:b/>
                <w:spacing w:val="-2"/>
                <w:sz w:val="20"/>
              </w:rPr>
              <w:t>g/cm</w:t>
            </w:r>
            <w:r>
              <w:rPr>
                <w:b/>
                <w:spacing w:val="-2"/>
                <w:sz w:val="20"/>
                <w:vertAlign w:val="superscript"/>
              </w:rPr>
              <w:t>3</w:t>
            </w:r>
          </w:p>
        </w:tc>
      </w:tr>
      <w:tr w:rsidR="00E239C0" w14:paraId="28731964" w14:textId="77777777" w:rsidTr="000701F2">
        <w:trPr>
          <w:trHeight w:val="373"/>
        </w:trPr>
        <w:tc>
          <w:tcPr>
            <w:tcW w:w="2432" w:type="dxa"/>
            <w:tcBorders>
              <w:top w:val="single" w:sz="8" w:space="0" w:color="000000"/>
              <w:bottom w:val="single" w:sz="8" w:space="0" w:color="000000"/>
              <w:right w:val="single" w:sz="8" w:space="0" w:color="000000"/>
            </w:tcBorders>
          </w:tcPr>
          <w:p w14:paraId="740DBEA8" w14:textId="77777777" w:rsidR="00E239C0" w:rsidRDefault="00E239C0" w:rsidP="000701F2">
            <w:pPr>
              <w:pStyle w:val="TableParagraph"/>
              <w:spacing w:before="72"/>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4E583196" w14:textId="77777777" w:rsidR="00E239C0" w:rsidRDefault="00E239C0" w:rsidP="000701F2">
            <w:pPr>
              <w:pStyle w:val="TableParagraph"/>
              <w:spacing w:before="72"/>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7618A133" w14:textId="77777777" w:rsidTr="000701F2">
        <w:trPr>
          <w:trHeight w:val="373"/>
        </w:trPr>
        <w:tc>
          <w:tcPr>
            <w:tcW w:w="4938" w:type="dxa"/>
            <w:gridSpan w:val="2"/>
            <w:tcBorders>
              <w:top w:val="single" w:sz="8" w:space="0" w:color="000000"/>
              <w:bottom w:val="single" w:sz="8" w:space="0" w:color="000000"/>
            </w:tcBorders>
          </w:tcPr>
          <w:p w14:paraId="62A1D942" w14:textId="77777777" w:rsidR="00E239C0" w:rsidRDefault="00E239C0" w:rsidP="000701F2">
            <w:pPr>
              <w:pStyle w:val="TableParagraph"/>
              <w:spacing w:before="72"/>
              <w:ind w:left="97"/>
              <w:rPr>
                <w:b/>
                <w:sz w:val="20"/>
              </w:rPr>
            </w:pPr>
            <w:r>
              <w:rPr>
                <w:b/>
                <w:spacing w:val="-2"/>
                <w:sz w:val="20"/>
                <w:u w:val="single"/>
              </w:rPr>
              <w:t>Resolution</w:t>
            </w:r>
          </w:p>
        </w:tc>
      </w:tr>
      <w:tr w:rsidR="00E239C0" w14:paraId="1EE0485B" w14:textId="77777777" w:rsidTr="000701F2">
        <w:trPr>
          <w:trHeight w:val="373"/>
        </w:trPr>
        <w:tc>
          <w:tcPr>
            <w:tcW w:w="2432" w:type="dxa"/>
            <w:tcBorders>
              <w:top w:val="single" w:sz="8" w:space="0" w:color="000000"/>
              <w:bottom w:val="single" w:sz="8" w:space="0" w:color="000000"/>
              <w:right w:val="single" w:sz="8" w:space="0" w:color="000000"/>
            </w:tcBorders>
          </w:tcPr>
          <w:p w14:paraId="29ED14C5" w14:textId="77777777" w:rsidR="00E239C0" w:rsidRDefault="00E239C0" w:rsidP="000701F2">
            <w:pPr>
              <w:pStyle w:val="TableParagraph"/>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07428B22" w14:textId="77777777" w:rsidR="00E239C0" w:rsidRDefault="00E239C0" w:rsidP="000701F2">
            <w:pPr>
              <w:pStyle w:val="TableParagraph"/>
              <w:spacing w:before="72"/>
              <w:ind w:left="95"/>
              <w:rPr>
                <w:b/>
                <w:sz w:val="20"/>
              </w:rPr>
            </w:pPr>
            <w:r>
              <w:rPr>
                <w:b/>
                <w:sz w:val="20"/>
              </w:rPr>
              <w:t>0.0001</w:t>
            </w:r>
            <w:r>
              <w:rPr>
                <w:b/>
                <w:spacing w:val="-4"/>
                <w:sz w:val="20"/>
              </w:rPr>
              <w:t xml:space="preserve"> </w:t>
            </w:r>
            <w:r>
              <w:rPr>
                <w:b/>
                <w:spacing w:val="-2"/>
                <w:sz w:val="20"/>
              </w:rPr>
              <w:t>g/cm</w:t>
            </w:r>
            <w:r>
              <w:rPr>
                <w:b/>
                <w:spacing w:val="-2"/>
                <w:sz w:val="20"/>
                <w:vertAlign w:val="superscript"/>
              </w:rPr>
              <w:t>3</w:t>
            </w:r>
          </w:p>
        </w:tc>
      </w:tr>
      <w:tr w:rsidR="00E239C0" w14:paraId="5AE9FB0C" w14:textId="77777777" w:rsidTr="000701F2">
        <w:trPr>
          <w:trHeight w:val="376"/>
        </w:trPr>
        <w:tc>
          <w:tcPr>
            <w:tcW w:w="2432" w:type="dxa"/>
            <w:tcBorders>
              <w:top w:val="single" w:sz="8" w:space="0" w:color="000000"/>
              <w:bottom w:val="single" w:sz="8" w:space="0" w:color="000000"/>
              <w:right w:val="single" w:sz="8" w:space="0" w:color="000000"/>
            </w:tcBorders>
          </w:tcPr>
          <w:p w14:paraId="1D449CF5" w14:textId="77777777" w:rsidR="00E239C0" w:rsidRDefault="00E239C0" w:rsidP="000701F2">
            <w:pPr>
              <w:pStyle w:val="TableParagraph"/>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6C462AEF" w14:textId="77777777" w:rsidR="00E239C0" w:rsidRDefault="00E239C0" w:rsidP="000701F2">
            <w:pPr>
              <w:pStyle w:val="TableParagraph"/>
              <w:spacing w:before="74"/>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4D443BBE" w14:textId="77777777" w:rsidTr="000701F2">
        <w:trPr>
          <w:trHeight w:val="373"/>
        </w:trPr>
        <w:tc>
          <w:tcPr>
            <w:tcW w:w="2432" w:type="dxa"/>
            <w:tcBorders>
              <w:top w:val="single" w:sz="8" w:space="0" w:color="000000"/>
              <w:bottom w:val="single" w:sz="8" w:space="0" w:color="000000"/>
              <w:right w:val="single" w:sz="8" w:space="0" w:color="000000"/>
            </w:tcBorders>
          </w:tcPr>
          <w:p w14:paraId="5D50EEAC" w14:textId="77777777" w:rsidR="00E239C0" w:rsidRDefault="00E239C0" w:rsidP="000701F2">
            <w:pPr>
              <w:pStyle w:val="TableParagraph"/>
              <w:spacing w:before="72"/>
              <w:ind w:left="97"/>
              <w:rPr>
                <w:b/>
                <w:sz w:val="20"/>
              </w:rPr>
            </w:pPr>
            <w:r>
              <w:rPr>
                <w:b/>
                <w:sz w:val="20"/>
                <w:u w:val="single"/>
              </w:rPr>
              <w:t>Sample</w:t>
            </w:r>
            <w:r>
              <w:rPr>
                <w:b/>
                <w:spacing w:val="-7"/>
                <w:sz w:val="20"/>
                <w:u w:val="single"/>
              </w:rPr>
              <w:t xml:space="preserve"> </w:t>
            </w:r>
            <w:r>
              <w:rPr>
                <w:b/>
                <w:spacing w:val="-2"/>
                <w:sz w:val="20"/>
                <w:u w:val="single"/>
              </w:rPr>
              <w:t>Volume</w:t>
            </w:r>
          </w:p>
        </w:tc>
        <w:tc>
          <w:tcPr>
            <w:tcW w:w="2506" w:type="dxa"/>
            <w:tcBorders>
              <w:top w:val="single" w:sz="8" w:space="0" w:color="000000"/>
              <w:left w:val="single" w:sz="8" w:space="0" w:color="000000"/>
              <w:bottom w:val="single" w:sz="8" w:space="0" w:color="000000"/>
            </w:tcBorders>
          </w:tcPr>
          <w:p w14:paraId="04E12B3B" w14:textId="77777777" w:rsidR="00E239C0" w:rsidRDefault="00E239C0" w:rsidP="000701F2">
            <w:pPr>
              <w:pStyle w:val="TableParagraph"/>
              <w:spacing w:before="72"/>
              <w:ind w:left="95"/>
              <w:rPr>
                <w:b/>
                <w:sz w:val="20"/>
              </w:rPr>
            </w:pPr>
            <w:r>
              <w:rPr>
                <w:b/>
                <w:sz w:val="20"/>
                <w:u w:val="single"/>
              </w:rPr>
              <w:t xml:space="preserve">2 </w:t>
            </w:r>
            <w:r>
              <w:rPr>
                <w:b/>
                <w:spacing w:val="-5"/>
                <w:sz w:val="20"/>
                <w:u w:val="single"/>
              </w:rPr>
              <w:t>mL</w:t>
            </w:r>
          </w:p>
        </w:tc>
      </w:tr>
      <w:tr w:rsidR="00E239C0" w14:paraId="213DA569" w14:textId="77777777" w:rsidTr="000701F2">
        <w:trPr>
          <w:trHeight w:val="374"/>
        </w:trPr>
        <w:tc>
          <w:tcPr>
            <w:tcW w:w="2432" w:type="dxa"/>
            <w:tcBorders>
              <w:top w:val="single" w:sz="8" w:space="0" w:color="000000"/>
              <w:bottom w:val="single" w:sz="8" w:space="0" w:color="000000"/>
              <w:right w:val="single" w:sz="8" w:space="0" w:color="000000"/>
            </w:tcBorders>
          </w:tcPr>
          <w:p w14:paraId="4DB4C289" w14:textId="77777777" w:rsidR="00E239C0" w:rsidRDefault="00E239C0" w:rsidP="000701F2">
            <w:pPr>
              <w:pStyle w:val="TableParagraph"/>
              <w:spacing w:before="72"/>
              <w:ind w:left="97"/>
              <w:rPr>
                <w:b/>
                <w:sz w:val="20"/>
              </w:rPr>
            </w:pPr>
            <w:r>
              <w:rPr>
                <w:b/>
                <w:sz w:val="20"/>
                <w:u w:val="single"/>
              </w:rPr>
              <w:t>Sample</w:t>
            </w:r>
            <w:r>
              <w:rPr>
                <w:b/>
                <w:spacing w:val="-7"/>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2A97EBCB" w14:textId="77777777" w:rsidR="00E239C0" w:rsidRDefault="00E239C0" w:rsidP="000701F2">
            <w:pPr>
              <w:pStyle w:val="TableParagraph"/>
              <w:spacing w:before="72"/>
              <w:ind w:left="95"/>
              <w:rPr>
                <w:b/>
                <w:sz w:val="20"/>
              </w:rPr>
            </w:pPr>
            <w:r>
              <w:rPr>
                <w:b/>
                <w:sz w:val="20"/>
                <w:u w:val="single"/>
              </w:rPr>
              <w:t>max.</w:t>
            </w:r>
            <w:r>
              <w:rPr>
                <w:b/>
                <w:spacing w:val="-5"/>
                <w:sz w:val="20"/>
                <w:u w:val="single"/>
              </w:rPr>
              <w:t xml:space="preserve"> </w:t>
            </w:r>
            <w:r>
              <w:rPr>
                <w:b/>
                <w:sz w:val="20"/>
                <w:u w:val="single"/>
              </w:rPr>
              <w:t>100</w:t>
            </w:r>
            <w:r>
              <w:rPr>
                <w:b/>
                <w:spacing w:val="-2"/>
                <w:sz w:val="20"/>
                <w:u w:val="single"/>
              </w:rPr>
              <w:t xml:space="preserve"> </w:t>
            </w:r>
            <w:r>
              <w:rPr>
                <w:b/>
                <w:sz w:val="20"/>
                <w:u w:val="single"/>
              </w:rPr>
              <w:t>°C</w:t>
            </w:r>
            <w:r>
              <w:rPr>
                <w:b/>
                <w:spacing w:val="-4"/>
                <w:sz w:val="20"/>
                <w:u w:val="single"/>
              </w:rPr>
              <w:t xml:space="preserve"> </w:t>
            </w:r>
            <w:r>
              <w:rPr>
                <w:b/>
                <w:sz w:val="20"/>
                <w:u w:val="single"/>
              </w:rPr>
              <w:t>(212</w:t>
            </w:r>
            <w:r>
              <w:rPr>
                <w:b/>
                <w:spacing w:val="-2"/>
                <w:sz w:val="20"/>
                <w:u w:val="single"/>
              </w:rPr>
              <w:t xml:space="preserve"> </w:t>
            </w:r>
            <w:r>
              <w:rPr>
                <w:b/>
                <w:spacing w:val="-5"/>
                <w:sz w:val="20"/>
                <w:u w:val="single"/>
              </w:rPr>
              <w:t>°F)</w:t>
            </w:r>
          </w:p>
        </w:tc>
      </w:tr>
      <w:tr w:rsidR="00E239C0" w14:paraId="47894838" w14:textId="77777777" w:rsidTr="000701F2">
        <w:trPr>
          <w:trHeight w:val="1016"/>
        </w:trPr>
        <w:tc>
          <w:tcPr>
            <w:tcW w:w="4938" w:type="dxa"/>
            <w:gridSpan w:val="2"/>
            <w:tcBorders>
              <w:top w:val="single" w:sz="8" w:space="0" w:color="000000"/>
            </w:tcBorders>
          </w:tcPr>
          <w:p w14:paraId="54FF7EBE" w14:textId="77777777" w:rsidR="00E239C0" w:rsidRDefault="00E239C0" w:rsidP="000701F2">
            <w:pPr>
              <w:pStyle w:val="TableParagraph"/>
              <w:spacing w:before="43"/>
              <w:ind w:left="97"/>
              <w:rPr>
                <w:b/>
                <w:sz w:val="20"/>
              </w:rPr>
            </w:pPr>
            <w:r>
              <w:rPr>
                <w:b/>
                <w:spacing w:val="-2"/>
                <w:sz w:val="20"/>
                <w:u w:val="single"/>
              </w:rPr>
              <w:t>Footnotes</w:t>
            </w:r>
          </w:p>
          <w:p w14:paraId="68AE1171" w14:textId="77777777" w:rsidR="00E239C0" w:rsidRDefault="00E239C0" w:rsidP="000701F2">
            <w:pPr>
              <w:pStyle w:val="TableParagraph"/>
              <w:spacing w:before="120"/>
              <w:ind w:left="97"/>
              <w:rPr>
                <w:b/>
                <w:sz w:val="20"/>
              </w:rPr>
            </w:pPr>
            <w:r>
              <w:rPr>
                <w:b/>
                <w:sz w:val="20"/>
                <w:vertAlign w:val="superscript"/>
              </w:rPr>
              <w:t>a.</w:t>
            </w:r>
            <w:r>
              <w:rPr>
                <w:b/>
                <w:spacing w:val="-2"/>
                <w:sz w:val="20"/>
              </w:rPr>
              <w:t xml:space="preserve"> </w:t>
            </w:r>
            <w:r>
              <w:rPr>
                <w:b/>
                <w:sz w:val="20"/>
              </w:rPr>
              <w:t>Filling</w:t>
            </w:r>
            <w:r>
              <w:rPr>
                <w:b/>
                <w:spacing w:val="-5"/>
                <w:sz w:val="20"/>
              </w:rPr>
              <w:t xml:space="preserve"> </w:t>
            </w:r>
            <w:r>
              <w:rPr>
                <w:b/>
                <w:sz w:val="20"/>
              </w:rPr>
              <w:t>at</w:t>
            </w:r>
            <w:r>
              <w:rPr>
                <w:b/>
                <w:spacing w:val="-5"/>
                <w:sz w:val="20"/>
              </w:rPr>
              <w:t xml:space="preserve"> </w:t>
            </w:r>
            <w:r>
              <w:rPr>
                <w:b/>
                <w:sz w:val="20"/>
              </w:rPr>
              <w:t>higher</w:t>
            </w:r>
            <w:r>
              <w:rPr>
                <w:b/>
                <w:spacing w:val="-5"/>
                <w:sz w:val="20"/>
              </w:rPr>
              <w:t xml:space="preserve"> </w:t>
            </w:r>
            <w:r>
              <w:rPr>
                <w:b/>
                <w:sz w:val="20"/>
              </w:rPr>
              <w:t>temperatures</w:t>
            </w:r>
            <w:r>
              <w:rPr>
                <w:b/>
                <w:spacing w:val="-6"/>
                <w:sz w:val="20"/>
              </w:rPr>
              <w:t xml:space="preserve"> </w:t>
            </w:r>
            <w:r>
              <w:rPr>
                <w:b/>
                <w:spacing w:val="-2"/>
                <w:sz w:val="20"/>
              </w:rPr>
              <w:t>possible.</w:t>
            </w:r>
          </w:p>
          <w:p w14:paraId="78E014C2" w14:textId="77777777" w:rsidR="00E239C0" w:rsidRDefault="00E239C0" w:rsidP="000701F2">
            <w:pPr>
              <w:pStyle w:val="TableParagraph"/>
              <w:spacing w:before="1"/>
              <w:ind w:left="97"/>
              <w:rPr>
                <w:b/>
                <w:sz w:val="20"/>
              </w:rPr>
            </w:pPr>
            <w:r>
              <w:rPr>
                <w:b/>
                <w:sz w:val="20"/>
                <w:vertAlign w:val="superscript"/>
              </w:rPr>
              <w:t>b.</w:t>
            </w:r>
            <w:r>
              <w:rPr>
                <w:b/>
                <w:spacing w:val="-8"/>
                <w:sz w:val="20"/>
              </w:rPr>
              <w:t xml:space="preserve"> </w:t>
            </w:r>
            <w:r>
              <w:rPr>
                <w:b/>
                <w:sz w:val="20"/>
              </w:rPr>
              <w:t>Viscosity</w:t>
            </w:r>
            <w:r>
              <w:rPr>
                <w:b/>
                <w:spacing w:val="-3"/>
                <w:sz w:val="20"/>
              </w:rPr>
              <w:t xml:space="preserve"> </w:t>
            </w:r>
            <w:r>
              <w:rPr>
                <w:b/>
                <w:sz w:val="20"/>
              </w:rPr>
              <w:t>&lt;</w:t>
            </w:r>
            <w:r>
              <w:rPr>
                <w:b/>
                <w:spacing w:val="-4"/>
                <w:sz w:val="20"/>
              </w:rPr>
              <w:t xml:space="preserve"> </w:t>
            </w:r>
            <w:r>
              <w:rPr>
                <w:b/>
                <w:sz w:val="20"/>
              </w:rPr>
              <w:t>100</w:t>
            </w:r>
            <w:r>
              <w:rPr>
                <w:b/>
                <w:spacing w:val="-3"/>
                <w:sz w:val="20"/>
              </w:rPr>
              <w:t xml:space="preserve"> </w:t>
            </w:r>
            <w:r>
              <w:rPr>
                <w:b/>
                <w:sz w:val="20"/>
              </w:rPr>
              <w:t>mPa·s,</w:t>
            </w:r>
            <w:r>
              <w:rPr>
                <w:b/>
                <w:spacing w:val="-4"/>
                <w:sz w:val="20"/>
              </w:rPr>
              <w:t xml:space="preserve"> </w:t>
            </w:r>
            <w:r>
              <w:rPr>
                <w:b/>
                <w:sz w:val="20"/>
              </w:rPr>
              <w:t>density</w:t>
            </w:r>
            <w:r>
              <w:rPr>
                <w:b/>
                <w:spacing w:val="-3"/>
                <w:sz w:val="20"/>
              </w:rPr>
              <w:t xml:space="preserve"> </w:t>
            </w:r>
            <w:r>
              <w:rPr>
                <w:b/>
                <w:sz w:val="20"/>
              </w:rPr>
              <w:t>&lt;</w:t>
            </w:r>
            <w:r>
              <w:rPr>
                <w:b/>
                <w:spacing w:val="-4"/>
                <w:sz w:val="20"/>
              </w:rPr>
              <w:t xml:space="preserve"> g/cm</w:t>
            </w:r>
            <w:r>
              <w:rPr>
                <w:b/>
                <w:spacing w:val="-4"/>
                <w:sz w:val="20"/>
                <w:vertAlign w:val="superscript"/>
              </w:rPr>
              <w:t>3</w:t>
            </w:r>
          </w:p>
        </w:tc>
      </w:tr>
    </w:tbl>
    <w:p w14:paraId="3595B661" w14:textId="75F04D66" w:rsidR="00E239C0" w:rsidRDefault="00E239C0" w:rsidP="00E239C0">
      <w:pPr>
        <w:pStyle w:val="TableParagraph"/>
        <w:ind w:left="0" w:right="95"/>
        <w:jc w:val="both"/>
        <w:rPr>
          <w:sz w:val="20"/>
        </w:rPr>
      </w:pPr>
    </w:p>
    <w:p w14:paraId="1ED62D6E" w14:textId="671E31DF" w:rsidR="00E239C0" w:rsidRDefault="00E239C0" w:rsidP="00E239C0">
      <w:pPr>
        <w:pStyle w:val="TableParagraph"/>
        <w:ind w:left="0" w:right="95"/>
        <w:jc w:val="both"/>
        <w:rPr>
          <w:b/>
          <w:spacing w:val="-2"/>
          <w:sz w:val="20"/>
          <w:u w:val="single"/>
        </w:rPr>
      </w:pPr>
      <w:r>
        <w:rPr>
          <w:b/>
          <w:spacing w:val="-2"/>
          <w:sz w:val="20"/>
          <w:u w:val="single"/>
        </w:rPr>
        <w:t>3.X.2.</w:t>
      </w:r>
      <w:r>
        <w:rPr>
          <w:b/>
          <w:sz w:val="20"/>
        </w:rPr>
        <w:tab/>
      </w:r>
      <w:r>
        <w:rPr>
          <w:b/>
          <w:sz w:val="20"/>
          <w:u w:val="single"/>
        </w:rPr>
        <w:t>Test</w:t>
      </w:r>
      <w:r>
        <w:rPr>
          <w:b/>
          <w:spacing w:val="-5"/>
          <w:sz w:val="20"/>
          <w:u w:val="single"/>
        </w:rPr>
        <w:t xml:space="preserve"> </w:t>
      </w:r>
      <w:r>
        <w:rPr>
          <w:b/>
          <w:spacing w:val="-2"/>
          <w:sz w:val="20"/>
          <w:u w:val="single"/>
        </w:rPr>
        <w:t>Procedure</w:t>
      </w:r>
    </w:p>
    <w:p w14:paraId="0C6C1826" w14:textId="29E71F01" w:rsidR="00E239C0" w:rsidRDefault="00E239C0" w:rsidP="00E239C0">
      <w:pPr>
        <w:pStyle w:val="TableParagraph"/>
        <w:ind w:left="0" w:right="95"/>
        <w:jc w:val="both"/>
        <w:rPr>
          <w:b/>
          <w:spacing w:val="-2"/>
          <w:sz w:val="20"/>
          <w:u w:val="single"/>
        </w:rPr>
      </w:pPr>
    </w:p>
    <w:p w14:paraId="05F435E5" w14:textId="77777777" w:rsidR="00E239C0" w:rsidRDefault="00E239C0" w:rsidP="00E239C0">
      <w:pPr>
        <w:pStyle w:val="TableParagraph"/>
        <w:numPr>
          <w:ilvl w:val="0"/>
          <w:numId w:val="80"/>
        </w:numPr>
        <w:tabs>
          <w:tab w:val="left" w:pos="1188"/>
        </w:tabs>
        <w:ind w:right="103"/>
        <w:jc w:val="both"/>
        <w:rPr>
          <w:b/>
          <w:sz w:val="20"/>
        </w:rPr>
      </w:pPr>
      <w:r>
        <w:rPr>
          <w:b/>
          <w:sz w:val="20"/>
          <w:u w:val="single"/>
        </w:rPr>
        <w:t>Follow Section 2.3.1. “Define the Inspection Lot.”</w:t>
      </w:r>
      <w:r>
        <w:rPr>
          <w:b/>
          <w:spacing w:val="40"/>
          <w:sz w:val="20"/>
          <w:u w:val="single"/>
        </w:rPr>
        <w:t xml:space="preserve"> </w:t>
      </w:r>
      <w:r>
        <w:rPr>
          <w:b/>
          <w:sz w:val="20"/>
          <w:u w:val="single"/>
        </w:rPr>
        <w:t>Use a “Category A” sampling plan in the</w:t>
      </w:r>
      <w:r>
        <w:rPr>
          <w:b/>
          <w:sz w:val="20"/>
        </w:rPr>
        <w:t xml:space="preserve"> </w:t>
      </w:r>
      <w:r>
        <w:rPr>
          <w:b/>
          <w:sz w:val="20"/>
          <w:u w:val="single"/>
        </w:rPr>
        <w:t>inspection.</w:t>
      </w:r>
      <w:r>
        <w:rPr>
          <w:b/>
          <w:spacing w:val="40"/>
          <w:sz w:val="20"/>
          <w:u w:val="single"/>
        </w:rPr>
        <w:t xml:space="preserve"> </w:t>
      </w:r>
      <w:r>
        <w:rPr>
          <w:b/>
          <w:sz w:val="20"/>
          <w:u w:val="single"/>
        </w:rPr>
        <w:t>Select a random sample</w:t>
      </w:r>
    </w:p>
    <w:p w14:paraId="04C442AD" w14:textId="77777777" w:rsidR="00E239C0" w:rsidRDefault="00E239C0" w:rsidP="00E239C0">
      <w:pPr>
        <w:pStyle w:val="TableParagraph"/>
        <w:rPr>
          <w:b/>
          <w:sz w:val="21"/>
        </w:rPr>
      </w:pPr>
    </w:p>
    <w:p w14:paraId="783E87F6" w14:textId="77777777" w:rsidR="00E239C0" w:rsidRDefault="00E239C0" w:rsidP="00E239C0">
      <w:pPr>
        <w:pStyle w:val="TableParagraph"/>
        <w:numPr>
          <w:ilvl w:val="0"/>
          <w:numId w:val="80"/>
        </w:numPr>
        <w:tabs>
          <w:tab w:val="left" w:pos="1188"/>
        </w:tabs>
        <w:ind w:right="105"/>
        <w:jc w:val="both"/>
        <w:rPr>
          <w:b/>
          <w:sz w:val="20"/>
        </w:rPr>
      </w:pPr>
      <w:r>
        <w:rPr>
          <w:b/>
          <w:sz w:val="20"/>
          <w:u w:val="single"/>
        </w:rPr>
        <w:t>Bring the packages and their contents to a temperature, between the reference and ambient</w:t>
      </w:r>
      <w:r>
        <w:rPr>
          <w:b/>
          <w:sz w:val="20"/>
        </w:rPr>
        <w:t xml:space="preserve"> </w:t>
      </w:r>
      <w:r>
        <w:rPr>
          <w:b/>
          <w:spacing w:val="-2"/>
          <w:sz w:val="20"/>
          <w:u w:val="single"/>
        </w:rPr>
        <w:t>temperatures</w:t>
      </w:r>
    </w:p>
    <w:p w14:paraId="11F2F383" w14:textId="77777777" w:rsidR="00E239C0" w:rsidRDefault="00E239C0" w:rsidP="00E239C0">
      <w:pPr>
        <w:pStyle w:val="TableParagraph"/>
        <w:spacing w:before="8"/>
        <w:rPr>
          <w:b/>
          <w:sz w:val="20"/>
        </w:rPr>
      </w:pPr>
    </w:p>
    <w:p w14:paraId="3074A7E8" w14:textId="77777777" w:rsidR="00E239C0" w:rsidRDefault="00E239C0" w:rsidP="00E239C0">
      <w:pPr>
        <w:pStyle w:val="TableParagraph"/>
        <w:ind w:left="1187" w:right="97"/>
        <w:jc w:val="both"/>
        <w:rPr>
          <w:b/>
          <w:sz w:val="20"/>
        </w:rPr>
      </w:pPr>
      <w:r>
        <w:rPr>
          <w:b/>
          <w:sz w:val="20"/>
          <w:u w:val="single"/>
        </w:rPr>
        <w:t xml:space="preserve">Note: </w:t>
      </w:r>
      <w:r>
        <w:rPr>
          <w:b/>
          <w:sz w:val="20"/>
        </w:rPr>
        <w:t>Some packages (e.g., flavored milk) may need to be gently rolled to mix the contents. Avoid</w:t>
      </w:r>
      <w:r>
        <w:rPr>
          <w:b/>
          <w:spacing w:val="-1"/>
          <w:sz w:val="20"/>
        </w:rPr>
        <w:t xml:space="preserve"> </w:t>
      </w:r>
      <w:r>
        <w:rPr>
          <w:b/>
          <w:sz w:val="20"/>
        </w:rPr>
        <w:t>shaking liquids,</w:t>
      </w:r>
      <w:r>
        <w:rPr>
          <w:b/>
          <w:spacing w:val="-1"/>
          <w:sz w:val="20"/>
        </w:rPr>
        <w:t xml:space="preserve"> </w:t>
      </w:r>
      <w:r>
        <w:rPr>
          <w:b/>
          <w:sz w:val="20"/>
        </w:rPr>
        <w:t>since shaking some products</w:t>
      </w:r>
      <w:r>
        <w:rPr>
          <w:b/>
          <w:spacing w:val="-1"/>
          <w:sz w:val="20"/>
        </w:rPr>
        <w:t xml:space="preserve"> </w:t>
      </w:r>
      <w:r>
        <w:rPr>
          <w:b/>
          <w:sz w:val="20"/>
        </w:rPr>
        <w:t>to mix them will</w:t>
      </w:r>
      <w:r>
        <w:rPr>
          <w:b/>
          <w:spacing w:val="-1"/>
          <w:sz w:val="20"/>
        </w:rPr>
        <w:t xml:space="preserve"> </w:t>
      </w:r>
      <w:r>
        <w:rPr>
          <w:b/>
          <w:sz w:val="20"/>
        </w:rPr>
        <w:t>entrap</w:t>
      </w:r>
      <w:r>
        <w:rPr>
          <w:b/>
          <w:spacing w:val="-1"/>
          <w:sz w:val="20"/>
        </w:rPr>
        <w:t xml:space="preserve"> </w:t>
      </w:r>
      <w:r>
        <w:rPr>
          <w:b/>
          <w:sz w:val="20"/>
        </w:rPr>
        <w:t>air</w:t>
      </w:r>
      <w:r>
        <w:rPr>
          <w:b/>
          <w:spacing w:val="-1"/>
          <w:sz w:val="20"/>
        </w:rPr>
        <w:t xml:space="preserve"> </w:t>
      </w:r>
      <w:r>
        <w:rPr>
          <w:b/>
          <w:sz w:val="20"/>
        </w:rPr>
        <w:t>that</w:t>
      </w:r>
      <w:r>
        <w:rPr>
          <w:b/>
          <w:spacing w:val="-3"/>
          <w:sz w:val="20"/>
        </w:rPr>
        <w:t xml:space="preserve"> </w:t>
      </w:r>
      <w:r>
        <w:rPr>
          <w:b/>
          <w:sz w:val="20"/>
        </w:rPr>
        <w:t>will</w:t>
      </w:r>
      <w:r>
        <w:rPr>
          <w:b/>
          <w:spacing w:val="-1"/>
          <w:sz w:val="20"/>
        </w:rPr>
        <w:t xml:space="preserve"> </w:t>
      </w:r>
      <w:r>
        <w:rPr>
          <w:b/>
          <w:sz w:val="20"/>
        </w:rPr>
        <w:t>affect density measurements.</w:t>
      </w:r>
    </w:p>
    <w:p w14:paraId="065A356B" w14:textId="77777777" w:rsidR="00E239C0" w:rsidRDefault="00E239C0" w:rsidP="00E239C0">
      <w:pPr>
        <w:pStyle w:val="TableParagraph"/>
        <w:rPr>
          <w:b/>
          <w:sz w:val="21"/>
        </w:rPr>
      </w:pPr>
    </w:p>
    <w:p w14:paraId="4DBFFDF2" w14:textId="77777777" w:rsidR="00E239C0" w:rsidRDefault="00E239C0" w:rsidP="00E239C0">
      <w:pPr>
        <w:pStyle w:val="TableParagraph"/>
        <w:numPr>
          <w:ilvl w:val="0"/>
          <w:numId w:val="80"/>
        </w:numPr>
        <w:tabs>
          <w:tab w:val="left" w:pos="1188"/>
        </w:tabs>
        <w:ind w:right="99"/>
        <w:jc w:val="both"/>
        <w:rPr>
          <w:b/>
          <w:sz w:val="20"/>
        </w:rPr>
      </w:pPr>
      <w:r>
        <w:rPr>
          <w:b/>
          <w:sz w:val="20"/>
          <w:u w:val="single"/>
        </w:rPr>
        <w:t>The</w:t>
      </w:r>
      <w:r>
        <w:rPr>
          <w:b/>
          <w:spacing w:val="-4"/>
          <w:sz w:val="20"/>
          <w:u w:val="single"/>
        </w:rPr>
        <w:t xml:space="preserve"> </w:t>
      </w:r>
      <w:r>
        <w:rPr>
          <w:b/>
          <w:sz w:val="20"/>
          <w:u w:val="single"/>
        </w:rPr>
        <w:t>portable</w:t>
      </w:r>
      <w:r>
        <w:rPr>
          <w:b/>
          <w:spacing w:val="-5"/>
          <w:sz w:val="20"/>
          <w:u w:val="single"/>
        </w:rPr>
        <w:t xml:space="preserve"> </w:t>
      </w:r>
      <w:r>
        <w:rPr>
          <w:b/>
          <w:sz w:val="20"/>
          <w:u w:val="single"/>
        </w:rPr>
        <w:t>digital</w:t>
      </w:r>
      <w:r>
        <w:rPr>
          <w:b/>
          <w:spacing w:val="-5"/>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must</w:t>
      </w:r>
      <w:r>
        <w:rPr>
          <w:b/>
          <w:spacing w:val="-4"/>
          <w:sz w:val="20"/>
          <w:u w:val="single"/>
        </w:rPr>
        <w:t xml:space="preserve"> </w:t>
      </w:r>
      <w:r>
        <w:rPr>
          <w:b/>
          <w:sz w:val="20"/>
          <w:u w:val="single"/>
        </w:rPr>
        <w:t>be near</w:t>
      </w:r>
      <w:r>
        <w:rPr>
          <w:b/>
          <w:spacing w:val="-5"/>
          <w:sz w:val="20"/>
          <w:u w:val="single"/>
        </w:rPr>
        <w:t xml:space="preserve"> </w:t>
      </w:r>
      <w:r>
        <w:rPr>
          <w:b/>
          <w:sz w:val="20"/>
          <w:u w:val="single"/>
        </w:rPr>
        <w:t>ambient</w:t>
      </w:r>
      <w:r>
        <w:rPr>
          <w:b/>
          <w:spacing w:val="-4"/>
          <w:sz w:val="20"/>
          <w:u w:val="single"/>
        </w:rPr>
        <w:t xml:space="preserve"> </w:t>
      </w:r>
      <w:r>
        <w:rPr>
          <w:b/>
          <w:sz w:val="20"/>
          <w:u w:val="single"/>
        </w:rPr>
        <w:t>temperature</w:t>
      </w:r>
      <w:r>
        <w:rPr>
          <w:b/>
          <w:spacing w:val="-2"/>
          <w:sz w:val="20"/>
          <w:u w:val="single"/>
        </w:rPr>
        <w:t xml:space="preserve"> </w:t>
      </w:r>
      <w:r>
        <w:rPr>
          <w:b/>
          <w:sz w:val="20"/>
          <w:u w:val="single"/>
        </w:rPr>
        <w:t>and</w:t>
      </w:r>
      <w:r>
        <w:rPr>
          <w:b/>
          <w:spacing w:val="-5"/>
          <w:sz w:val="20"/>
          <w:u w:val="single"/>
        </w:rPr>
        <w:t xml:space="preserve"> </w:t>
      </w:r>
      <w:r>
        <w:rPr>
          <w:b/>
          <w:sz w:val="20"/>
          <w:u w:val="single"/>
        </w:rPr>
        <w:t>above</w:t>
      </w:r>
      <w:r>
        <w:rPr>
          <w:b/>
          <w:spacing w:val="-4"/>
          <w:sz w:val="20"/>
          <w:u w:val="single"/>
        </w:rPr>
        <w:t xml:space="preserve"> </w:t>
      </w:r>
      <w:r>
        <w:rPr>
          <w:b/>
          <w:sz w:val="20"/>
          <w:u w:val="single"/>
        </w:rPr>
        <w:t>the</w:t>
      </w:r>
      <w:r>
        <w:rPr>
          <w:b/>
          <w:spacing w:val="-8"/>
          <w:sz w:val="20"/>
          <w:u w:val="single"/>
        </w:rPr>
        <w:t xml:space="preserve"> </w:t>
      </w:r>
      <w:r>
        <w:rPr>
          <w:b/>
          <w:sz w:val="20"/>
          <w:u w:val="single"/>
        </w:rPr>
        <w:t>dew</w:t>
      </w:r>
      <w:r>
        <w:rPr>
          <w:b/>
          <w:spacing w:val="-4"/>
          <w:sz w:val="20"/>
          <w:u w:val="single"/>
        </w:rPr>
        <w:t xml:space="preserve"> </w:t>
      </w:r>
      <w:r>
        <w:rPr>
          <w:b/>
          <w:sz w:val="20"/>
          <w:u w:val="single"/>
        </w:rPr>
        <w:t>point</w:t>
      </w:r>
      <w:r>
        <w:rPr>
          <w:b/>
          <w:sz w:val="20"/>
        </w:rPr>
        <w:t xml:space="preserve"> </w:t>
      </w:r>
      <w:r>
        <w:rPr>
          <w:b/>
          <w:sz w:val="20"/>
          <w:u w:val="single"/>
        </w:rPr>
        <w:t>of</w:t>
      </w:r>
      <w:r>
        <w:rPr>
          <w:b/>
          <w:spacing w:val="-13"/>
          <w:sz w:val="20"/>
          <w:u w:val="single"/>
        </w:rPr>
        <w:t xml:space="preserve"> </w:t>
      </w:r>
      <w:r>
        <w:rPr>
          <w:b/>
          <w:sz w:val="20"/>
          <w:u w:val="single"/>
        </w:rPr>
        <w:t>the</w:t>
      </w:r>
      <w:r>
        <w:rPr>
          <w:b/>
          <w:spacing w:val="-12"/>
          <w:sz w:val="20"/>
          <w:u w:val="single"/>
        </w:rPr>
        <w:t xml:space="preserve"> </w:t>
      </w:r>
      <w:r>
        <w:rPr>
          <w:b/>
          <w:sz w:val="20"/>
          <w:u w:val="single"/>
        </w:rPr>
        <w:t>ambient</w:t>
      </w:r>
      <w:r>
        <w:rPr>
          <w:b/>
          <w:spacing w:val="-13"/>
          <w:sz w:val="20"/>
          <w:u w:val="single"/>
        </w:rPr>
        <w:t xml:space="preserve"> </w:t>
      </w:r>
      <w:r>
        <w:rPr>
          <w:b/>
          <w:sz w:val="20"/>
          <w:u w:val="single"/>
        </w:rPr>
        <w:t>air</w:t>
      </w:r>
      <w:r>
        <w:rPr>
          <w:b/>
          <w:spacing w:val="-12"/>
          <w:sz w:val="20"/>
          <w:u w:val="single"/>
        </w:rPr>
        <w:t xml:space="preserve"> </w:t>
      </w:r>
      <w:r>
        <w:rPr>
          <w:b/>
          <w:sz w:val="20"/>
          <w:u w:val="single"/>
        </w:rPr>
        <w:t>to</w:t>
      </w:r>
      <w:r>
        <w:rPr>
          <w:b/>
          <w:spacing w:val="-13"/>
          <w:sz w:val="20"/>
          <w:u w:val="single"/>
        </w:rPr>
        <w:t xml:space="preserve"> </w:t>
      </w:r>
      <w:r>
        <w:rPr>
          <w:b/>
          <w:sz w:val="20"/>
          <w:u w:val="single"/>
        </w:rPr>
        <w:t>avoid</w:t>
      </w:r>
      <w:r>
        <w:rPr>
          <w:b/>
          <w:spacing w:val="-12"/>
          <w:sz w:val="20"/>
          <w:u w:val="single"/>
        </w:rPr>
        <w:t xml:space="preserve"> </w:t>
      </w:r>
      <w:r>
        <w:rPr>
          <w:b/>
          <w:sz w:val="20"/>
          <w:u w:val="single"/>
        </w:rPr>
        <w:t>causing</w:t>
      </w:r>
      <w:r>
        <w:rPr>
          <w:b/>
          <w:spacing w:val="-13"/>
          <w:sz w:val="20"/>
          <w:u w:val="single"/>
        </w:rPr>
        <w:t xml:space="preserve"> </w:t>
      </w:r>
      <w:r>
        <w:rPr>
          <w:b/>
          <w:sz w:val="20"/>
          <w:u w:val="single"/>
        </w:rPr>
        <w:t>condensation</w:t>
      </w:r>
      <w:r>
        <w:rPr>
          <w:b/>
          <w:spacing w:val="-12"/>
          <w:sz w:val="20"/>
          <w:u w:val="single"/>
        </w:rPr>
        <w:t xml:space="preserve"> </w:t>
      </w:r>
      <w:r>
        <w:rPr>
          <w:b/>
          <w:sz w:val="20"/>
          <w:u w:val="single"/>
        </w:rPr>
        <w:t>within</w:t>
      </w:r>
      <w:r>
        <w:rPr>
          <w:b/>
          <w:spacing w:val="-13"/>
          <w:sz w:val="20"/>
          <w:u w:val="single"/>
        </w:rPr>
        <w:t xml:space="preserve"> </w:t>
      </w:r>
      <w:r>
        <w:rPr>
          <w:b/>
          <w:sz w:val="20"/>
          <w:u w:val="single"/>
        </w:rPr>
        <w:t>the</w:t>
      </w:r>
      <w:r>
        <w:rPr>
          <w:b/>
          <w:spacing w:val="-12"/>
          <w:sz w:val="20"/>
          <w:u w:val="single"/>
        </w:rPr>
        <w:t xml:space="preserve"> </w:t>
      </w:r>
      <w:r>
        <w:rPr>
          <w:b/>
          <w:sz w:val="20"/>
          <w:u w:val="single"/>
        </w:rPr>
        <w:t>unit.</w:t>
      </w:r>
      <w:r>
        <w:rPr>
          <w:b/>
          <w:spacing w:val="25"/>
          <w:sz w:val="20"/>
          <w:u w:val="single"/>
        </w:rPr>
        <w:t xml:space="preserve"> </w:t>
      </w:r>
      <w:r>
        <w:rPr>
          <w:b/>
          <w:sz w:val="20"/>
          <w:u w:val="single"/>
        </w:rPr>
        <w:t>Condensation</w:t>
      </w:r>
      <w:r>
        <w:rPr>
          <w:b/>
          <w:spacing w:val="-13"/>
          <w:sz w:val="20"/>
          <w:u w:val="single"/>
        </w:rPr>
        <w:t xml:space="preserve"> </w:t>
      </w:r>
      <w:r>
        <w:rPr>
          <w:b/>
          <w:sz w:val="20"/>
          <w:u w:val="single"/>
        </w:rPr>
        <w:t>must</w:t>
      </w:r>
      <w:r>
        <w:rPr>
          <w:b/>
          <w:spacing w:val="-12"/>
          <w:sz w:val="20"/>
          <w:u w:val="single"/>
        </w:rPr>
        <w:t xml:space="preserve"> </w:t>
      </w:r>
      <w:r>
        <w:rPr>
          <w:b/>
          <w:sz w:val="20"/>
          <w:u w:val="single"/>
        </w:rPr>
        <w:t>be</w:t>
      </w:r>
      <w:r>
        <w:rPr>
          <w:b/>
          <w:spacing w:val="-13"/>
          <w:sz w:val="20"/>
          <w:u w:val="single"/>
        </w:rPr>
        <w:t xml:space="preserve"> </w:t>
      </w:r>
      <w:r>
        <w:rPr>
          <w:b/>
          <w:sz w:val="20"/>
          <w:u w:val="single"/>
        </w:rPr>
        <w:t>avoided</w:t>
      </w:r>
      <w:r>
        <w:rPr>
          <w:b/>
          <w:sz w:val="20"/>
        </w:rPr>
        <w:t xml:space="preserve"> </w:t>
      </w:r>
      <w:r>
        <w:rPr>
          <w:b/>
          <w:sz w:val="20"/>
          <w:u w:val="single"/>
        </w:rPr>
        <w:t>and could cause the digital density meter to malfunction and cause potential damage.</w:t>
      </w:r>
    </w:p>
    <w:p w14:paraId="597E0FF8" w14:textId="77777777" w:rsidR="00E239C0" w:rsidRDefault="00E239C0" w:rsidP="00E239C0">
      <w:pPr>
        <w:pStyle w:val="TableParagraph"/>
        <w:spacing w:before="9"/>
        <w:rPr>
          <w:b/>
          <w:sz w:val="20"/>
        </w:rPr>
      </w:pPr>
    </w:p>
    <w:p w14:paraId="54377BE1" w14:textId="77777777" w:rsidR="00E239C0" w:rsidRDefault="00E239C0" w:rsidP="00E239C0">
      <w:pPr>
        <w:pStyle w:val="TableParagraph"/>
        <w:numPr>
          <w:ilvl w:val="0"/>
          <w:numId w:val="80"/>
        </w:numPr>
        <w:tabs>
          <w:tab w:val="left" w:pos="1188"/>
        </w:tabs>
        <w:ind w:right="95"/>
        <w:jc w:val="both"/>
        <w:rPr>
          <w:b/>
          <w:sz w:val="20"/>
        </w:rPr>
      </w:pPr>
      <w:r>
        <w:rPr>
          <w:b/>
          <w:sz w:val="20"/>
          <w:u w:val="single"/>
        </w:rPr>
        <w:t>Using distilled or deionized water or other reference standard(s), validate the digital density</w:t>
      </w:r>
      <w:r>
        <w:rPr>
          <w:b/>
          <w:sz w:val="20"/>
        </w:rPr>
        <w:t xml:space="preserve"> </w:t>
      </w:r>
      <w:r>
        <w:rPr>
          <w:b/>
          <w:sz w:val="20"/>
          <w:u w:val="single"/>
        </w:rPr>
        <w:t>meter</w:t>
      </w:r>
      <w:r>
        <w:rPr>
          <w:b/>
          <w:spacing w:val="-6"/>
          <w:sz w:val="20"/>
          <w:u w:val="single"/>
        </w:rPr>
        <w:t xml:space="preserve"> </w:t>
      </w:r>
      <w:r>
        <w:rPr>
          <w:b/>
          <w:sz w:val="20"/>
          <w:u w:val="single"/>
        </w:rPr>
        <w:t>per</w:t>
      </w:r>
      <w:r>
        <w:rPr>
          <w:b/>
          <w:spacing w:val="-9"/>
          <w:sz w:val="20"/>
          <w:u w:val="single"/>
        </w:rPr>
        <w:t xml:space="preserve"> </w:t>
      </w:r>
      <w:r>
        <w:rPr>
          <w:b/>
          <w:sz w:val="20"/>
          <w:u w:val="single"/>
        </w:rPr>
        <w:t>the</w:t>
      </w:r>
      <w:r>
        <w:rPr>
          <w:b/>
          <w:spacing w:val="-9"/>
          <w:sz w:val="20"/>
          <w:u w:val="single"/>
        </w:rPr>
        <w:t xml:space="preserve"> </w:t>
      </w:r>
      <w:r>
        <w:rPr>
          <w:b/>
          <w:sz w:val="20"/>
          <w:u w:val="single"/>
        </w:rPr>
        <w:t>manufacturer’s</w:t>
      </w:r>
      <w:r>
        <w:rPr>
          <w:b/>
          <w:spacing w:val="-7"/>
          <w:sz w:val="20"/>
          <w:u w:val="single"/>
        </w:rPr>
        <w:t xml:space="preserve"> </w:t>
      </w:r>
      <w:r>
        <w:rPr>
          <w:b/>
          <w:sz w:val="20"/>
          <w:u w:val="single"/>
        </w:rPr>
        <w:t>calibration</w:t>
      </w:r>
      <w:r>
        <w:rPr>
          <w:b/>
          <w:spacing w:val="-7"/>
          <w:sz w:val="20"/>
          <w:u w:val="single"/>
        </w:rPr>
        <w:t xml:space="preserve"> </w:t>
      </w:r>
      <w:r>
        <w:rPr>
          <w:b/>
          <w:sz w:val="20"/>
          <w:u w:val="single"/>
        </w:rPr>
        <w:t>instructions.</w:t>
      </w:r>
      <w:r>
        <w:rPr>
          <w:b/>
          <w:spacing w:val="38"/>
          <w:sz w:val="20"/>
          <w:u w:val="single"/>
        </w:rPr>
        <w:t xml:space="preserve"> </w:t>
      </w:r>
      <w:r>
        <w:rPr>
          <w:b/>
          <w:sz w:val="20"/>
          <w:u w:val="single"/>
        </w:rPr>
        <w:t>The</w:t>
      </w:r>
      <w:r>
        <w:rPr>
          <w:b/>
          <w:spacing w:val="-7"/>
          <w:sz w:val="20"/>
          <w:u w:val="single"/>
        </w:rPr>
        <w:t xml:space="preserve"> </w:t>
      </w:r>
      <w:r>
        <w:rPr>
          <w:b/>
          <w:sz w:val="20"/>
          <w:u w:val="single"/>
        </w:rPr>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8"/>
          <w:sz w:val="20"/>
          <w:u w:val="single"/>
        </w:rPr>
        <w:t xml:space="preserve"> </w:t>
      </w:r>
      <w:r>
        <w:rPr>
          <w:b/>
          <w:sz w:val="20"/>
          <w:u w:val="single"/>
        </w:rPr>
        <w:t>meter shall</w:t>
      </w:r>
      <w:r>
        <w:rPr>
          <w:b/>
          <w:sz w:val="20"/>
        </w:rPr>
        <w:t xml:space="preserve"> </w:t>
      </w:r>
      <w:r>
        <w:rPr>
          <w:b/>
          <w:sz w:val="20"/>
          <w:u w:val="single"/>
        </w:rPr>
        <w:t>be</w:t>
      </w:r>
      <w:r>
        <w:rPr>
          <w:b/>
          <w:spacing w:val="-10"/>
          <w:sz w:val="20"/>
          <w:u w:val="single"/>
        </w:rPr>
        <w:t xml:space="preserve"> </w:t>
      </w:r>
      <w:r>
        <w:rPr>
          <w:b/>
          <w:sz w:val="20"/>
          <w:u w:val="single"/>
        </w:rPr>
        <w:t>validated</w:t>
      </w:r>
      <w:r>
        <w:rPr>
          <w:b/>
          <w:spacing w:val="-10"/>
          <w:sz w:val="20"/>
          <w:u w:val="single"/>
        </w:rPr>
        <w:t xml:space="preserve"> </w:t>
      </w:r>
      <w:r>
        <w:rPr>
          <w:b/>
          <w:sz w:val="20"/>
          <w:u w:val="single"/>
        </w:rPr>
        <w:t>to</w:t>
      </w:r>
      <w:r>
        <w:rPr>
          <w:b/>
          <w:spacing w:val="-9"/>
          <w:sz w:val="20"/>
          <w:u w:val="single"/>
        </w:rPr>
        <w:t xml:space="preserve"> </w:t>
      </w:r>
      <w:r>
        <w:rPr>
          <w:b/>
          <w:sz w:val="20"/>
          <w:u w:val="single"/>
        </w:rPr>
        <w:t>v</w:t>
      </w:r>
      <w:r>
        <w:rPr>
          <w:b/>
          <w:sz w:val="20"/>
        </w:rPr>
        <w:t>erify</w:t>
      </w:r>
      <w:r>
        <w:rPr>
          <w:b/>
          <w:spacing w:val="-9"/>
          <w:sz w:val="20"/>
        </w:rPr>
        <w:t xml:space="preserve"> </w:t>
      </w:r>
      <w:r>
        <w:rPr>
          <w:b/>
          <w:sz w:val="20"/>
        </w:rPr>
        <w:t>the</w:t>
      </w:r>
      <w:r>
        <w:rPr>
          <w:b/>
          <w:spacing w:val="-10"/>
          <w:sz w:val="20"/>
        </w:rPr>
        <w:t xml:space="preserve"> </w:t>
      </w:r>
      <w:r>
        <w:rPr>
          <w:b/>
          <w:sz w:val="20"/>
        </w:rPr>
        <w:t>accuracy</w:t>
      </w:r>
      <w:r>
        <w:rPr>
          <w:b/>
          <w:spacing w:val="-9"/>
          <w:sz w:val="20"/>
        </w:rPr>
        <w:t xml:space="preserve"> </w:t>
      </w:r>
      <w:r>
        <w:rPr>
          <w:b/>
          <w:sz w:val="20"/>
        </w:rPr>
        <w:t>(calibration)</w:t>
      </w:r>
      <w:r>
        <w:rPr>
          <w:b/>
          <w:spacing w:val="-12"/>
          <w:sz w:val="20"/>
        </w:rPr>
        <w:t xml:space="preserve"> </w:t>
      </w:r>
      <w:r>
        <w:rPr>
          <w:b/>
          <w:sz w:val="20"/>
        </w:rPr>
        <w:t>of</w:t>
      </w:r>
      <w:r>
        <w:rPr>
          <w:b/>
          <w:spacing w:val="-10"/>
          <w:sz w:val="20"/>
        </w:rPr>
        <w:t xml:space="preserve"> </w:t>
      </w:r>
      <w:r>
        <w:rPr>
          <w:b/>
          <w:sz w:val="20"/>
        </w:rPr>
        <w:t>the</w:t>
      </w:r>
      <w:r>
        <w:rPr>
          <w:b/>
          <w:spacing w:val="-8"/>
          <w:sz w:val="20"/>
        </w:rPr>
        <w:t xml:space="preserve"> </w:t>
      </w:r>
      <w:r>
        <w:rPr>
          <w:b/>
          <w:sz w:val="20"/>
        </w:rPr>
        <w:t>portable</w:t>
      </w:r>
      <w:r>
        <w:rPr>
          <w:b/>
          <w:spacing w:val="-10"/>
          <w:sz w:val="20"/>
        </w:rPr>
        <w:t xml:space="preserve"> </w:t>
      </w:r>
      <w:r>
        <w:rPr>
          <w:b/>
          <w:sz w:val="20"/>
        </w:rPr>
        <w:t>density</w:t>
      </w:r>
      <w:r>
        <w:rPr>
          <w:b/>
          <w:spacing w:val="-9"/>
          <w:sz w:val="20"/>
        </w:rPr>
        <w:t xml:space="preserve"> </w:t>
      </w:r>
      <w:r>
        <w:rPr>
          <w:b/>
          <w:sz w:val="20"/>
        </w:rPr>
        <w:t>meter</w:t>
      </w:r>
      <w:r>
        <w:rPr>
          <w:b/>
          <w:spacing w:val="-10"/>
          <w:sz w:val="20"/>
        </w:rPr>
        <w:t xml:space="preserve"> </w:t>
      </w:r>
      <w:r>
        <w:rPr>
          <w:b/>
          <w:sz w:val="20"/>
        </w:rPr>
        <w:t>before</w:t>
      </w:r>
      <w:r>
        <w:rPr>
          <w:b/>
          <w:spacing w:val="-10"/>
          <w:sz w:val="20"/>
        </w:rPr>
        <w:t xml:space="preserve"> </w:t>
      </w:r>
      <w:r>
        <w:rPr>
          <w:b/>
          <w:sz w:val="20"/>
        </w:rPr>
        <w:t>each</w:t>
      </w:r>
      <w:r>
        <w:rPr>
          <w:b/>
          <w:spacing w:val="-10"/>
          <w:sz w:val="20"/>
        </w:rPr>
        <w:t xml:space="preserve"> </w:t>
      </w:r>
      <w:r>
        <w:rPr>
          <w:b/>
          <w:sz w:val="20"/>
        </w:rPr>
        <w:t>initial daily use, before each use at new location, or when there is any indication of abnormal equipment</w:t>
      </w:r>
      <w:r>
        <w:rPr>
          <w:b/>
          <w:spacing w:val="-13"/>
          <w:sz w:val="20"/>
        </w:rPr>
        <w:t xml:space="preserve"> </w:t>
      </w:r>
      <w:r>
        <w:rPr>
          <w:b/>
          <w:sz w:val="20"/>
        </w:rPr>
        <w:t>performance</w:t>
      </w:r>
      <w:r>
        <w:rPr>
          <w:b/>
          <w:spacing w:val="-12"/>
          <w:sz w:val="20"/>
        </w:rPr>
        <w:t xml:space="preserve"> </w:t>
      </w:r>
      <w:r>
        <w:rPr>
          <w:b/>
          <w:sz w:val="20"/>
        </w:rPr>
        <w:t>(e.g.,</w:t>
      </w:r>
      <w:r>
        <w:rPr>
          <w:b/>
          <w:spacing w:val="-13"/>
          <w:sz w:val="20"/>
        </w:rPr>
        <w:t xml:space="preserve"> </w:t>
      </w:r>
      <w:r>
        <w:rPr>
          <w:b/>
          <w:sz w:val="20"/>
        </w:rPr>
        <w:t>erratic</w:t>
      </w:r>
      <w:r>
        <w:rPr>
          <w:b/>
          <w:spacing w:val="-12"/>
          <w:sz w:val="20"/>
        </w:rPr>
        <w:t xml:space="preserve"> </w:t>
      </w:r>
      <w:r>
        <w:rPr>
          <w:b/>
          <w:sz w:val="20"/>
        </w:rPr>
        <w:t>indications).</w:t>
      </w:r>
      <w:r>
        <w:rPr>
          <w:b/>
          <w:spacing w:val="-1"/>
          <w:sz w:val="20"/>
        </w:rPr>
        <w:t xml:space="preserve"> </w:t>
      </w:r>
      <w:r>
        <w:rPr>
          <w:b/>
          <w:sz w:val="20"/>
        </w:rPr>
        <w:t>Recheck</w:t>
      </w:r>
      <w:r>
        <w:rPr>
          <w:b/>
          <w:spacing w:val="-13"/>
          <w:sz w:val="20"/>
        </w:rPr>
        <w:t xml:space="preserve"> </w:t>
      </w:r>
      <w:r>
        <w:rPr>
          <w:b/>
          <w:sz w:val="20"/>
        </w:rPr>
        <w:t>the</w:t>
      </w:r>
      <w:r>
        <w:rPr>
          <w:b/>
          <w:spacing w:val="-11"/>
          <w:sz w:val="20"/>
        </w:rPr>
        <w:t xml:space="preserve"> </w:t>
      </w:r>
      <w:r>
        <w:rPr>
          <w:b/>
          <w:sz w:val="20"/>
        </w:rPr>
        <w:t>portable</w:t>
      </w:r>
      <w:r>
        <w:rPr>
          <w:b/>
          <w:spacing w:val="-13"/>
          <w:sz w:val="20"/>
        </w:rPr>
        <w:t xml:space="preserve"> </w:t>
      </w:r>
      <w:r>
        <w:rPr>
          <w:b/>
          <w:sz w:val="20"/>
        </w:rPr>
        <w:t>density</w:t>
      </w:r>
      <w:r>
        <w:rPr>
          <w:b/>
          <w:spacing w:val="-12"/>
          <w:sz w:val="20"/>
        </w:rPr>
        <w:t xml:space="preserve"> </w:t>
      </w:r>
      <w:r>
        <w:rPr>
          <w:b/>
          <w:sz w:val="20"/>
        </w:rPr>
        <w:t>meter</w:t>
      </w:r>
      <w:r>
        <w:rPr>
          <w:b/>
          <w:spacing w:val="-13"/>
          <w:sz w:val="20"/>
        </w:rPr>
        <w:t xml:space="preserve"> </w:t>
      </w:r>
      <w:r>
        <w:rPr>
          <w:b/>
          <w:sz w:val="20"/>
        </w:rPr>
        <w:t xml:space="preserve">accuracy </w:t>
      </w:r>
      <w:r>
        <w:rPr>
          <w:b/>
          <w:sz w:val="20"/>
        </w:rPr>
        <w:lastRenderedPageBreak/>
        <w:t>(calibration) if it is found that the sample does not pass, to confirm that the test equipment is not at fault.</w:t>
      </w:r>
      <w:r>
        <w:rPr>
          <w:b/>
          <w:spacing w:val="67"/>
          <w:sz w:val="20"/>
        </w:rPr>
        <w:t xml:space="preserve"> </w:t>
      </w:r>
      <w:r>
        <w:rPr>
          <w:b/>
          <w:sz w:val="20"/>
          <w:u w:val="single"/>
        </w:rPr>
        <w:t>The digital density meter shall be calibrated using a standard sample, within an</w:t>
      </w:r>
      <w:r>
        <w:rPr>
          <w:b/>
          <w:sz w:val="20"/>
        </w:rPr>
        <w:t xml:space="preserve"> allowable density range of ± 0.0005 g/cm</w:t>
      </w:r>
      <w:r>
        <w:rPr>
          <w:b/>
          <w:sz w:val="20"/>
          <w:vertAlign w:val="superscript"/>
        </w:rPr>
        <w:t>3</w:t>
      </w:r>
      <w:r>
        <w:rPr>
          <w:b/>
          <w:sz w:val="20"/>
        </w:rPr>
        <w:t>.</w:t>
      </w:r>
    </w:p>
    <w:p w14:paraId="6F9837F5" w14:textId="77777777" w:rsidR="00E239C0" w:rsidRDefault="00E239C0" w:rsidP="00E239C0">
      <w:pPr>
        <w:pStyle w:val="TableParagraph"/>
        <w:rPr>
          <w:b/>
          <w:sz w:val="21"/>
        </w:rPr>
      </w:pPr>
    </w:p>
    <w:p w14:paraId="3DA7AE4F" w14:textId="77777777" w:rsidR="00E239C0" w:rsidRDefault="00E239C0" w:rsidP="00E239C0">
      <w:pPr>
        <w:pStyle w:val="TableParagraph"/>
        <w:numPr>
          <w:ilvl w:val="0"/>
          <w:numId w:val="80"/>
        </w:numPr>
        <w:tabs>
          <w:tab w:val="left" w:pos="1187"/>
          <w:tab w:val="left" w:pos="1188"/>
        </w:tabs>
        <w:ind w:hanging="361"/>
        <w:jc w:val="left"/>
        <w:rPr>
          <w:b/>
          <w:sz w:val="20"/>
        </w:rPr>
      </w:pPr>
      <w:r>
        <w:rPr>
          <w:b/>
          <w:sz w:val="20"/>
          <w:u w:val="single"/>
        </w:rPr>
        <w:t>Select</w:t>
      </w:r>
      <w:r>
        <w:rPr>
          <w:b/>
          <w:spacing w:val="-4"/>
          <w:sz w:val="20"/>
          <w:u w:val="single"/>
        </w:rPr>
        <w:t xml:space="preserve"> </w:t>
      </w:r>
      <w:r>
        <w:rPr>
          <w:b/>
          <w:sz w:val="20"/>
          <w:u w:val="single"/>
        </w:rPr>
        <w:t>the</w:t>
      </w:r>
      <w:r>
        <w:rPr>
          <w:b/>
          <w:spacing w:val="-4"/>
          <w:sz w:val="20"/>
          <w:u w:val="single"/>
        </w:rPr>
        <w:t xml:space="preserve"> </w:t>
      </w:r>
      <w:r>
        <w:rPr>
          <w:b/>
          <w:sz w:val="20"/>
          <w:u w:val="single"/>
        </w:rPr>
        <w:t>first</w:t>
      </w:r>
      <w:r>
        <w:rPr>
          <w:b/>
          <w:spacing w:val="-4"/>
          <w:sz w:val="20"/>
          <w:u w:val="single"/>
        </w:rPr>
        <w:t xml:space="preserve"> </w:t>
      </w:r>
      <w:r>
        <w:rPr>
          <w:b/>
          <w:sz w:val="20"/>
          <w:u w:val="single"/>
        </w:rPr>
        <w:t>2</w:t>
      </w:r>
      <w:r>
        <w:rPr>
          <w:b/>
          <w:spacing w:val="-3"/>
          <w:sz w:val="20"/>
          <w:u w:val="single"/>
        </w:rPr>
        <w:t xml:space="preserve"> </w:t>
      </w:r>
      <w:r>
        <w:rPr>
          <w:b/>
          <w:sz w:val="20"/>
          <w:u w:val="single"/>
        </w:rPr>
        <w:t>random</w:t>
      </w:r>
      <w:r>
        <w:rPr>
          <w:b/>
          <w:spacing w:val="-2"/>
          <w:sz w:val="20"/>
          <w:u w:val="single"/>
        </w:rPr>
        <w:t xml:space="preserve"> </w:t>
      </w:r>
      <w:r>
        <w:rPr>
          <w:b/>
          <w:sz w:val="20"/>
          <w:u w:val="single"/>
        </w:rPr>
        <w:t>sample</w:t>
      </w:r>
      <w:r>
        <w:rPr>
          <w:b/>
          <w:spacing w:val="-5"/>
          <w:sz w:val="20"/>
          <w:u w:val="single"/>
        </w:rPr>
        <w:t xml:space="preserve"> </w:t>
      </w:r>
      <w:r>
        <w:rPr>
          <w:b/>
          <w:sz w:val="20"/>
          <w:u w:val="single"/>
        </w:rPr>
        <w:t>packages</w:t>
      </w:r>
      <w:r>
        <w:rPr>
          <w:b/>
          <w:spacing w:val="-5"/>
          <w:sz w:val="20"/>
          <w:u w:val="single"/>
        </w:rPr>
        <w:t xml:space="preserve"> </w:t>
      </w:r>
      <w:r>
        <w:rPr>
          <w:b/>
          <w:sz w:val="20"/>
          <w:u w:val="single"/>
        </w:rPr>
        <w:t>selected</w:t>
      </w:r>
      <w:r>
        <w:rPr>
          <w:b/>
          <w:spacing w:val="-4"/>
          <w:sz w:val="20"/>
          <w:u w:val="single"/>
        </w:rPr>
        <w:t xml:space="preserve"> </w:t>
      </w:r>
      <w:r>
        <w:rPr>
          <w:b/>
          <w:sz w:val="20"/>
          <w:u w:val="single"/>
        </w:rPr>
        <w:t>from</w:t>
      </w:r>
      <w:r>
        <w:rPr>
          <w:b/>
          <w:spacing w:val="-5"/>
          <w:sz w:val="20"/>
          <w:u w:val="single"/>
        </w:rPr>
        <w:t xml:space="preserve"> </w:t>
      </w:r>
      <w:r>
        <w:rPr>
          <w:b/>
          <w:sz w:val="20"/>
          <w:u w:val="single"/>
        </w:rPr>
        <w:t>the</w:t>
      </w:r>
      <w:r>
        <w:rPr>
          <w:b/>
          <w:spacing w:val="-5"/>
          <w:sz w:val="20"/>
          <w:u w:val="single"/>
        </w:rPr>
        <w:t xml:space="preserve"> </w:t>
      </w:r>
      <w:r>
        <w:rPr>
          <w:b/>
          <w:sz w:val="20"/>
          <w:u w:val="single"/>
        </w:rPr>
        <w:t>lot</w:t>
      </w:r>
      <w:r>
        <w:rPr>
          <w:b/>
          <w:spacing w:val="-4"/>
          <w:sz w:val="20"/>
          <w:u w:val="single"/>
        </w:rPr>
        <w:t xml:space="preserve"> </w:t>
      </w:r>
      <w:r>
        <w:rPr>
          <w:b/>
          <w:sz w:val="20"/>
          <w:u w:val="single"/>
        </w:rPr>
        <w:t>for</w:t>
      </w:r>
      <w:r>
        <w:rPr>
          <w:b/>
          <w:spacing w:val="-6"/>
          <w:sz w:val="20"/>
          <w:u w:val="single"/>
        </w:rPr>
        <w:t xml:space="preserve"> </w:t>
      </w:r>
      <w:r>
        <w:rPr>
          <w:b/>
          <w:sz w:val="20"/>
          <w:u w:val="single"/>
        </w:rPr>
        <w:t>density</w:t>
      </w:r>
      <w:r>
        <w:rPr>
          <w:b/>
          <w:spacing w:val="-3"/>
          <w:sz w:val="20"/>
          <w:u w:val="single"/>
        </w:rPr>
        <w:t xml:space="preserve"> </w:t>
      </w:r>
      <w:r>
        <w:rPr>
          <w:b/>
          <w:spacing w:val="-2"/>
          <w:sz w:val="20"/>
          <w:u w:val="single"/>
        </w:rPr>
        <w:t>determination.</w:t>
      </w:r>
    </w:p>
    <w:p w14:paraId="64D6F3B9" w14:textId="77777777" w:rsidR="00E239C0" w:rsidRDefault="00E239C0" w:rsidP="00E239C0">
      <w:pPr>
        <w:pStyle w:val="TableParagraph"/>
        <w:spacing w:before="10"/>
        <w:rPr>
          <w:b/>
          <w:sz w:val="20"/>
        </w:rPr>
      </w:pPr>
    </w:p>
    <w:p w14:paraId="2550F70C" w14:textId="77777777" w:rsidR="00E239C0" w:rsidRDefault="00E239C0" w:rsidP="00E239C0">
      <w:pPr>
        <w:pStyle w:val="TableParagraph"/>
        <w:numPr>
          <w:ilvl w:val="0"/>
          <w:numId w:val="80"/>
        </w:numPr>
        <w:tabs>
          <w:tab w:val="left" w:pos="1188"/>
        </w:tabs>
        <w:ind w:right="97"/>
        <w:jc w:val="both"/>
        <w:rPr>
          <w:b/>
          <w:sz w:val="20"/>
        </w:rPr>
      </w:pPr>
      <w:r>
        <w:rPr>
          <w:b/>
          <w:sz w:val="20"/>
          <w:u w:val="single"/>
        </w:rPr>
        <w:t>Ensure the portable digital density meter is clean prior to testing.</w:t>
      </w:r>
      <w:r>
        <w:rPr>
          <w:b/>
          <w:spacing w:val="40"/>
          <w:sz w:val="20"/>
          <w:u w:val="single"/>
        </w:rPr>
        <w:t xml:space="preserve"> </w:t>
      </w:r>
      <w:r>
        <w:rPr>
          <w:b/>
          <w:sz w:val="20"/>
          <w:u w:val="single"/>
        </w:rPr>
        <w:t>Any residual liquid should</w:t>
      </w:r>
      <w:r>
        <w:rPr>
          <w:b/>
          <w:sz w:val="20"/>
        </w:rPr>
        <w:t xml:space="preserve"> </w:t>
      </w:r>
      <w:r>
        <w:rPr>
          <w:b/>
          <w:sz w:val="20"/>
          <w:u w:val="single"/>
        </w:rPr>
        <w:t>be</w:t>
      </w:r>
      <w:r>
        <w:rPr>
          <w:b/>
          <w:spacing w:val="-10"/>
          <w:sz w:val="20"/>
          <w:u w:val="single"/>
        </w:rPr>
        <w:t xml:space="preserve"> </w:t>
      </w:r>
      <w:r>
        <w:rPr>
          <w:b/>
          <w:sz w:val="20"/>
          <w:u w:val="single"/>
        </w:rPr>
        <w:t>drained,</w:t>
      </w:r>
      <w:r>
        <w:rPr>
          <w:b/>
          <w:spacing w:val="-10"/>
          <w:sz w:val="20"/>
          <w:u w:val="single"/>
        </w:rPr>
        <w:t xml:space="preserve"> </w:t>
      </w:r>
      <w:r>
        <w:rPr>
          <w:b/>
          <w:sz w:val="20"/>
          <w:u w:val="single"/>
        </w:rPr>
        <w:t>and</w:t>
      </w:r>
      <w:r>
        <w:rPr>
          <w:b/>
          <w:spacing w:val="-11"/>
          <w:sz w:val="20"/>
          <w:u w:val="single"/>
        </w:rPr>
        <w:t xml:space="preserve"> </w:t>
      </w:r>
      <w:r>
        <w:rPr>
          <w:b/>
          <w:sz w:val="20"/>
          <w:u w:val="single"/>
        </w:rPr>
        <w:t>the</w:t>
      </w:r>
      <w:r>
        <w:rPr>
          <w:b/>
          <w:spacing w:val="-10"/>
          <w:sz w:val="20"/>
          <w:u w:val="single"/>
        </w:rPr>
        <w:t xml:space="preserve"> </w:t>
      </w:r>
      <w:r>
        <w:rPr>
          <w:b/>
          <w:sz w:val="20"/>
          <w:u w:val="single"/>
        </w:rPr>
        <w:t>unit</w:t>
      </w:r>
      <w:r>
        <w:rPr>
          <w:b/>
          <w:spacing w:val="-10"/>
          <w:sz w:val="20"/>
          <w:u w:val="single"/>
        </w:rPr>
        <w:t xml:space="preserve"> </w:t>
      </w:r>
      <w:r>
        <w:rPr>
          <w:b/>
          <w:sz w:val="20"/>
          <w:u w:val="single"/>
        </w:rPr>
        <w:t>should</w:t>
      </w:r>
      <w:r>
        <w:rPr>
          <w:b/>
          <w:spacing w:val="-11"/>
          <w:sz w:val="20"/>
          <w:u w:val="single"/>
        </w:rPr>
        <w:t xml:space="preserve"> </w:t>
      </w:r>
      <w:r>
        <w:rPr>
          <w:b/>
          <w:sz w:val="20"/>
          <w:u w:val="single"/>
        </w:rPr>
        <w:t>be</w:t>
      </w:r>
      <w:r>
        <w:rPr>
          <w:b/>
          <w:spacing w:val="-10"/>
          <w:sz w:val="20"/>
          <w:u w:val="single"/>
        </w:rPr>
        <w:t xml:space="preserve"> </w:t>
      </w:r>
      <w:r>
        <w:rPr>
          <w:b/>
          <w:sz w:val="20"/>
          <w:u w:val="single"/>
        </w:rPr>
        <w:t>flushed</w:t>
      </w:r>
      <w:r>
        <w:rPr>
          <w:b/>
          <w:spacing w:val="-11"/>
          <w:sz w:val="20"/>
          <w:u w:val="single"/>
        </w:rPr>
        <w:t xml:space="preserve"> </w:t>
      </w:r>
      <w:r>
        <w:rPr>
          <w:b/>
          <w:sz w:val="20"/>
          <w:u w:val="single"/>
        </w:rPr>
        <w:t>with</w:t>
      </w:r>
      <w:r>
        <w:rPr>
          <w:b/>
          <w:spacing w:val="-11"/>
          <w:sz w:val="20"/>
          <w:u w:val="single"/>
        </w:rPr>
        <w:t xml:space="preserve"> </w:t>
      </w:r>
      <w:r>
        <w:rPr>
          <w:b/>
          <w:sz w:val="20"/>
          <w:u w:val="single"/>
        </w:rPr>
        <w:t>a</w:t>
      </w:r>
      <w:r>
        <w:rPr>
          <w:b/>
          <w:spacing w:val="-9"/>
          <w:sz w:val="20"/>
          <w:u w:val="single"/>
        </w:rPr>
        <w:t xml:space="preserve"> </w:t>
      </w:r>
      <w:r>
        <w:rPr>
          <w:b/>
          <w:sz w:val="20"/>
          <w:u w:val="single"/>
        </w:rPr>
        <w:t>small</w:t>
      </w:r>
      <w:r>
        <w:rPr>
          <w:b/>
          <w:spacing w:val="-13"/>
          <w:sz w:val="20"/>
          <w:u w:val="single"/>
        </w:rPr>
        <w:t xml:space="preserve"> </w:t>
      </w:r>
      <w:r>
        <w:rPr>
          <w:b/>
          <w:sz w:val="20"/>
          <w:u w:val="single"/>
        </w:rPr>
        <w:t>amount</w:t>
      </w:r>
      <w:r>
        <w:rPr>
          <w:b/>
          <w:spacing w:val="-10"/>
          <w:sz w:val="20"/>
          <w:u w:val="single"/>
        </w:rPr>
        <w:t xml:space="preserve"> </w:t>
      </w:r>
      <w:r>
        <w:rPr>
          <w:b/>
          <w:sz w:val="20"/>
          <w:u w:val="single"/>
        </w:rPr>
        <w:t>of</w:t>
      </w:r>
      <w:r>
        <w:rPr>
          <w:b/>
          <w:spacing w:val="-10"/>
          <w:sz w:val="20"/>
          <w:u w:val="single"/>
        </w:rPr>
        <w:t xml:space="preserve"> </w:t>
      </w:r>
      <w:r>
        <w:rPr>
          <w:b/>
          <w:sz w:val="20"/>
          <w:u w:val="single"/>
        </w:rPr>
        <w:t>the</w:t>
      </w:r>
      <w:r>
        <w:rPr>
          <w:b/>
          <w:spacing w:val="-10"/>
          <w:sz w:val="20"/>
          <w:u w:val="single"/>
        </w:rPr>
        <w:t xml:space="preserve"> </w:t>
      </w:r>
      <w:r>
        <w:rPr>
          <w:b/>
          <w:sz w:val="20"/>
          <w:u w:val="single"/>
        </w:rPr>
        <w:t>sample</w:t>
      </w:r>
      <w:r>
        <w:rPr>
          <w:b/>
          <w:spacing w:val="-10"/>
          <w:sz w:val="20"/>
          <w:u w:val="single"/>
        </w:rPr>
        <w:t xml:space="preserve"> </w:t>
      </w:r>
      <w:r>
        <w:rPr>
          <w:b/>
          <w:sz w:val="20"/>
          <w:u w:val="single"/>
        </w:rPr>
        <w:t>to</w:t>
      </w:r>
      <w:r>
        <w:rPr>
          <w:b/>
          <w:spacing w:val="-9"/>
          <w:sz w:val="20"/>
          <w:u w:val="single"/>
        </w:rPr>
        <w:t xml:space="preserve"> </w:t>
      </w:r>
      <w:r>
        <w:rPr>
          <w:b/>
          <w:sz w:val="20"/>
          <w:u w:val="single"/>
        </w:rPr>
        <w:t>be</w:t>
      </w:r>
      <w:r>
        <w:rPr>
          <w:b/>
          <w:spacing w:val="-10"/>
          <w:sz w:val="20"/>
          <w:u w:val="single"/>
        </w:rPr>
        <w:t xml:space="preserve"> </w:t>
      </w:r>
      <w:r>
        <w:rPr>
          <w:b/>
          <w:sz w:val="20"/>
          <w:u w:val="single"/>
        </w:rPr>
        <w:t>tested.</w:t>
      </w:r>
      <w:r>
        <w:rPr>
          <w:b/>
          <w:spacing w:val="30"/>
          <w:sz w:val="20"/>
          <w:u w:val="single"/>
        </w:rPr>
        <w:t xml:space="preserve"> </w:t>
      </w:r>
      <w:r>
        <w:rPr>
          <w:b/>
          <w:sz w:val="20"/>
          <w:u w:val="single"/>
        </w:rPr>
        <w:t>Flush</w:t>
      </w:r>
      <w:r>
        <w:rPr>
          <w:b/>
          <w:sz w:val="20"/>
        </w:rPr>
        <w:t xml:space="preserve"> </w:t>
      </w:r>
      <w:r>
        <w:rPr>
          <w:b/>
          <w:sz w:val="20"/>
          <w:u w:val="single"/>
        </w:rPr>
        <w:t>and discard the sample two times before taking a measurement.</w:t>
      </w:r>
    </w:p>
    <w:p w14:paraId="2E223DFC" w14:textId="77777777" w:rsidR="00E239C0" w:rsidRDefault="00E239C0" w:rsidP="00E239C0">
      <w:pPr>
        <w:pStyle w:val="TableParagraph"/>
        <w:rPr>
          <w:b/>
        </w:rPr>
      </w:pPr>
    </w:p>
    <w:p w14:paraId="72B0AFFB" w14:textId="77777777" w:rsidR="00E239C0" w:rsidRDefault="00E239C0" w:rsidP="00E239C0">
      <w:pPr>
        <w:pStyle w:val="TableParagraph"/>
        <w:numPr>
          <w:ilvl w:val="0"/>
          <w:numId w:val="80"/>
        </w:numPr>
        <w:spacing w:before="1"/>
        <w:ind w:right="100"/>
        <w:jc w:val="both"/>
        <w:rPr>
          <w:b/>
          <w:sz w:val="20"/>
        </w:rPr>
      </w:pPr>
      <w:r>
        <w:rPr>
          <w:b/>
          <w:sz w:val="20"/>
          <w:u w:val="single"/>
        </w:rPr>
        <w:t>To test the first package of the sample, follow the manufacturer’s instructions to select the correct</w:t>
      </w:r>
      <w:r>
        <w:rPr>
          <w:b/>
          <w:sz w:val="20"/>
        </w:rPr>
        <w:t xml:space="preserve"> </w:t>
      </w:r>
      <w:r>
        <w:rPr>
          <w:b/>
          <w:sz w:val="20"/>
          <w:u w:val="single"/>
        </w:rPr>
        <w:t>method,</w:t>
      </w:r>
      <w:r>
        <w:rPr>
          <w:b/>
          <w:spacing w:val="-3"/>
          <w:sz w:val="20"/>
          <w:u w:val="single"/>
        </w:rPr>
        <w:t xml:space="preserve"> </w:t>
      </w:r>
      <w:r>
        <w:rPr>
          <w:b/>
          <w:sz w:val="20"/>
          <w:u w:val="single"/>
        </w:rPr>
        <w:t>when</w:t>
      </w:r>
      <w:r>
        <w:rPr>
          <w:b/>
          <w:spacing w:val="-4"/>
          <w:sz w:val="20"/>
          <w:u w:val="single"/>
        </w:rPr>
        <w:t xml:space="preserve"> </w:t>
      </w:r>
      <w:r>
        <w:rPr>
          <w:b/>
          <w:sz w:val="20"/>
          <w:u w:val="single"/>
        </w:rPr>
        <w:t>using</w:t>
      </w:r>
      <w:r>
        <w:rPr>
          <w:b/>
          <w:spacing w:val="-3"/>
          <w:sz w:val="20"/>
          <w:u w:val="single"/>
        </w:rPr>
        <w:t xml:space="preserve"> </w:t>
      </w:r>
      <w:r>
        <w:rPr>
          <w:b/>
          <w:sz w:val="20"/>
          <w:u w:val="single"/>
        </w:rPr>
        <w:t>a</w:t>
      </w:r>
      <w:r>
        <w:rPr>
          <w:b/>
          <w:spacing w:val="-2"/>
          <w:sz w:val="20"/>
          <w:u w:val="single"/>
        </w:rPr>
        <w:t xml:space="preserve"> </w:t>
      </w:r>
      <w:r>
        <w:rPr>
          <w:b/>
          <w:sz w:val="20"/>
          <w:u w:val="single"/>
        </w:rPr>
        <w:t>meter</w:t>
      </w:r>
      <w:r>
        <w:rPr>
          <w:b/>
          <w:spacing w:val="-7"/>
          <w:sz w:val="20"/>
          <w:u w:val="single"/>
        </w:rPr>
        <w:t xml:space="preserve"> </w:t>
      </w:r>
      <w:r>
        <w:rPr>
          <w:b/>
          <w:sz w:val="20"/>
          <w:u w:val="single"/>
        </w:rPr>
        <w:t>with</w:t>
      </w:r>
      <w:r>
        <w:rPr>
          <w:b/>
          <w:spacing w:val="-4"/>
          <w:sz w:val="20"/>
          <w:u w:val="single"/>
        </w:rPr>
        <w:t xml:space="preserve"> </w:t>
      </w:r>
      <w:r>
        <w:rPr>
          <w:b/>
          <w:sz w:val="20"/>
          <w:u w:val="single"/>
        </w:rPr>
        <w:t>built</w:t>
      </w:r>
      <w:r>
        <w:rPr>
          <w:b/>
          <w:spacing w:val="-3"/>
          <w:sz w:val="20"/>
          <w:u w:val="single"/>
        </w:rPr>
        <w:t xml:space="preserve"> </w:t>
      </w:r>
      <w:r>
        <w:rPr>
          <w:b/>
          <w:sz w:val="20"/>
          <w:u w:val="single"/>
        </w:rPr>
        <w:t>in</w:t>
      </w:r>
      <w:r>
        <w:rPr>
          <w:b/>
          <w:spacing w:val="-4"/>
          <w:sz w:val="20"/>
          <w:u w:val="single"/>
        </w:rPr>
        <w:t xml:space="preserve"> </w:t>
      </w:r>
      <w:r>
        <w:rPr>
          <w:b/>
          <w:sz w:val="20"/>
          <w:u w:val="single"/>
        </w:rPr>
        <w:t>correction</w:t>
      </w:r>
      <w:r>
        <w:rPr>
          <w:b/>
          <w:spacing w:val="-4"/>
          <w:sz w:val="20"/>
          <w:u w:val="single"/>
        </w:rPr>
        <w:t xml:space="preserve"> </w:t>
      </w:r>
      <w:r>
        <w:rPr>
          <w:b/>
          <w:sz w:val="20"/>
          <w:u w:val="single"/>
        </w:rPr>
        <w:t>factors,</w:t>
      </w:r>
      <w:r>
        <w:rPr>
          <w:b/>
          <w:spacing w:val="-3"/>
          <w:sz w:val="20"/>
          <w:u w:val="single"/>
        </w:rPr>
        <w:t xml:space="preserve"> </w:t>
      </w:r>
      <w:r>
        <w:rPr>
          <w:b/>
          <w:sz w:val="20"/>
          <w:u w:val="single"/>
        </w:rPr>
        <w:t>and</w:t>
      </w:r>
      <w:r>
        <w:rPr>
          <w:b/>
          <w:spacing w:val="-4"/>
          <w:sz w:val="20"/>
          <w:u w:val="single"/>
        </w:rPr>
        <w:t xml:space="preserve"> </w:t>
      </w:r>
      <w:r>
        <w:rPr>
          <w:b/>
          <w:sz w:val="20"/>
          <w:u w:val="single"/>
        </w:rPr>
        <w:t>measure</w:t>
      </w:r>
      <w:r>
        <w:rPr>
          <w:b/>
          <w:spacing w:val="-3"/>
          <w:sz w:val="20"/>
          <w:u w:val="single"/>
        </w:rPr>
        <w:t xml:space="preserve"> </w:t>
      </w:r>
      <w:r>
        <w:rPr>
          <w:b/>
          <w:sz w:val="20"/>
          <w:u w:val="single"/>
        </w:rPr>
        <w:t>the</w:t>
      </w:r>
      <w:r>
        <w:rPr>
          <w:b/>
          <w:spacing w:val="-3"/>
          <w:sz w:val="20"/>
          <w:u w:val="single"/>
        </w:rPr>
        <w:t xml:space="preserve"> </w:t>
      </w:r>
      <w:r>
        <w:rPr>
          <w:b/>
          <w:sz w:val="20"/>
          <w:u w:val="single"/>
        </w:rPr>
        <w:t>density</w:t>
      </w:r>
      <w:r>
        <w:rPr>
          <w:b/>
          <w:spacing w:val="-4"/>
          <w:sz w:val="20"/>
          <w:u w:val="single"/>
        </w:rPr>
        <w:t xml:space="preserve"> </w:t>
      </w:r>
      <w:r>
        <w:rPr>
          <w:b/>
          <w:sz w:val="20"/>
          <w:u w:val="single"/>
        </w:rPr>
        <w:t>of</w:t>
      </w:r>
      <w:r>
        <w:rPr>
          <w:b/>
          <w:spacing w:val="-3"/>
          <w:sz w:val="20"/>
          <w:u w:val="single"/>
        </w:rPr>
        <w:t xml:space="preserve"> </w:t>
      </w:r>
      <w:r>
        <w:rPr>
          <w:b/>
          <w:sz w:val="20"/>
          <w:u w:val="single"/>
        </w:rPr>
        <w:t>the</w:t>
      </w:r>
      <w:r>
        <w:rPr>
          <w:b/>
          <w:spacing w:val="-3"/>
          <w:sz w:val="20"/>
          <w:u w:val="single"/>
        </w:rPr>
        <w:t xml:space="preserve"> </w:t>
      </w:r>
      <w:r>
        <w:rPr>
          <w:b/>
          <w:sz w:val="20"/>
          <w:u w:val="single"/>
        </w:rPr>
        <w:t>sample</w:t>
      </w:r>
      <w:r>
        <w:rPr>
          <w:b/>
          <w:sz w:val="20"/>
        </w:rPr>
        <w:t xml:space="preserve"> </w:t>
      </w:r>
      <w:r>
        <w:rPr>
          <w:b/>
          <w:sz w:val="20"/>
          <w:u w:val="single"/>
        </w:rPr>
        <w:t>using a syringe or the built-in pump.</w:t>
      </w:r>
      <w:r>
        <w:rPr>
          <w:b/>
          <w:spacing w:val="40"/>
          <w:sz w:val="20"/>
          <w:u w:val="single"/>
        </w:rPr>
        <w:t xml:space="preserve"> </w:t>
      </w:r>
      <w:r>
        <w:rPr>
          <w:b/>
          <w:sz w:val="20"/>
          <w:u w:val="single"/>
        </w:rPr>
        <w:t>Fill the specimen of the sample slowly and gently.</w:t>
      </w:r>
      <w:r>
        <w:rPr>
          <w:b/>
          <w:spacing w:val="40"/>
          <w:sz w:val="20"/>
          <w:u w:val="single"/>
        </w:rPr>
        <w:t xml:space="preserve"> </w:t>
      </w:r>
      <w:r>
        <w:rPr>
          <w:b/>
          <w:sz w:val="20"/>
          <w:u w:val="single"/>
        </w:rPr>
        <w:t>If gas or</w:t>
      </w:r>
      <w:r>
        <w:rPr>
          <w:b/>
          <w:sz w:val="20"/>
        </w:rPr>
        <w:t xml:space="preserve"> </w:t>
      </w:r>
      <w:r>
        <w:rPr>
          <w:b/>
          <w:sz w:val="20"/>
          <w:u w:val="single"/>
        </w:rPr>
        <w:t>air bubbles are present drain sample and refill. If the correction factor is not known, refer to step</w:t>
      </w:r>
      <w:r>
        <w:rPr>
          <w:b/>
          <w:sz w:val="20"/>
        </w:rPr>
        <w:t xml:space="preserve"> </w:t>
      </w:r>
      <w:r>
        <w:rPr>
          <w:b/>
          <w:spacing w:val="-6"/>
          <w:sz w:val="20"/>
          <w:u w:val="single"/>
        </w:rPr>
        <w:t>9.</w:t>
      </w:r>
    </w:p>
    <w:p w14:paraId="7F5C1C4D" w14:textId="77777777" w:rsidR="00E239C0" w:rsidRDefault="00E239C0" w:rsidP="00E239C0">
      <w:pPr>
        <w:pStyle w:val="TableParagraph"/>
        <w:spacing w:before="9"/>
        <w:rPr>
          <w:b/>
          <w:sz w:val="20"/>
        </w:rPr>
      </w:pPr>
    </w:p>
    <w:p w14:paraId="0BB6BA60" w14:textId="77777777" w:rsidR="00E239C0" w:rsidRDefault="00E239C0" w:rsidP="00E239C0">
      <w:pPr>
        <w:pStyle w:val="TableParagraph"/>
        <w:ind w:right="100"/>
        <w:jc w:val="both"/>
        <w:rPr>
          <w:b/>
          <w:sz w:val="20"/>
        </w:rPr>
      </w:pPr>
      <w:r>
        <w:rPr>
          <w:b/>
          <w:sz w:val="20"/>
          <w:u w:val="single"/>
        </w:rPr>
        <w:t>Note:</w:t>
      </w:r>
      <w:r>
        <w:rPr>
          <w:b/>
          <w:spacing w:val="-1"/>
          <w:sz w:val="20"/>
          <w:u w:val="single"/>
        </w:rPr>
        <w:t xml:space="preserve"> </w:t>
      </w:r>
      <w:r>
        <w:rPr>
          <w:b/>
          <w:sz w:val="20"/>
        </w:rPr>
        <w:t>Most</w:t>
      </w:r>
      <w:r>
        <w:rPr>
          <w:b/>
          <w:spacing w:val="-3"/>
          <w:sz w:val="20"/>
        </w:rPr>
        <w:t xml:space="preserve"> </w:t>
      </w:r>
      <w:r>
        <w:rPr>
          <w:b/>
          <w:sz w:val="20"/>
        </w:rPr>
        <w:t>instruments</w:t>
      </w:r>
      <w:r>
        <w:rPr>
          <w:b/>
          <w:spacing w:val="-1"/>
          <w:sz w:val="20"/>
        </w:rPr>
        <w:t xml:space="preserve"> </w:t>
      </w:r>
      <w:r>
        <w:rPr>
          <w:b/>
          <w:sz w:val="20"/>
        </w:rPr>
        <w:t>have</w:t>
      </w:r>
      <w:r>
        <w:rPr>
          <w:b/>
          <w:spacing w:val="-3"/>
          <w:sz w:val="20"/>
        </w:rPr>
        <w:t xml:space="preserve"> </w:t>
      </w:r>
      <w:r>
        <w:rPr>
          <w:b/>
          <w:sz w:val="20"/>
        </w:rPr>
        <w:t>built</w:t>
      </w:r>
      <w:r>
        <w:rPr>
          <w:b/>
          <w:spacing w:val="-3"/>
          <w:sz w:val="20"/>
        </w:rPr>
        <w:t xml:space="preserve"> </w:t>
      </w:r>
      <w:r>
        <w:rPr>
          <w:b/>
          <w:sz w:val="20"/>
        </w:rPr>
        <w:t>in</w:t>
      </w:r>
      <w:r>
        <w:rPr>
          <w:b/>
          <w:spacing w:val="-3"/>
          <w:sz w:val="20"/>
        </w:rPr>
        <w:t xml:space="preserve"> </w:t>
      </w:r>
      <w:r>
        <w:rPr>
          <w:b/>
          <w:sz w:val="20"/>
        </w:rPr>
        <w:t>stored</w:t>
      </w:r>
      <w:r>
        <w:rPr>
          <w:b/>
          <w:spacing w:val="-3"/>
          <w:sz w:val="20"/>
        </w:rPr>
        <w:t xml:space="preserve"> </w:t>
      </w:r>
      <w:r>
        <w:rPr>
          <w:b/>
          <w:sz w:val="20"/>
        </w:rPr>
        <w:t>correction</w:t>
      </w:r>
      <w:r>
        <w:rPr>
          <w:b/>
          <w:spacing w:val="-3"/>
          <w:sz w:val="20"/>
        </w:rPr>
        <w:t xml:space="preserve"> </w:t>
      </w:r>
      <w:r>
        <w:rPr>
          <w:b/>
          <w:sz w:val="20"/>
        </w:rPr>
        <w:t>factors Where</w:t>
      </w:r>
      <w:r>
        <w:rPr>
          <w:b/>
          <w:spacing w:val="-3"/>
          <w:sz w:val="20"/>
        </w:rPr>
        <w:t xml:space="preserve"> </w:t>
      </w:r>
      <w:r>
        <w:rPr>
          <w:b/>
          <w:sz w:val="20"/>
        </w:rPr>
        <w:t>are</w:t>
      </w:r>
      <w:r>
        <w:rPr>
          <w:b/>
          <w:spacing w:val="-3"/>
          <w:sz w:val="20"/>
        </w:rPr>
        <w:t xml:space="preserve"> </w:t>
      </w:r>
      <w:r>
        <w:rPr>
          <w:b/>
          <w:sz w:val="20"/>
        </w:rPr>
        <w:t>these</w:t>
      </w:r>
      <w:r>
        <w:rPr>
          <w:b/>
          <w:spacing w:val="-3"/>
          <w:sz w:val="20"/>
        </w:rPr>
        <w:t xml:space="preserve"> </w:t>
      </w:r>
      <w:r>
        <w:rPr>
          <w:b/>
          <w:sz w:val="20"/>
        </w:rPr>
        <w:t>built in</w:t>
      </w:r>
      <w:r>
        <w:rPr>
          <w:b/>
          <w:spacing w:val="-3"/>
          <w:sz w:val="20"/>
        </w:rPr>
        <w:t xml:space="preserve"> </w:t>
      </w:r>
      <w:r>
        <w:rPr>
          <w:b/>
          <w:sz w:val="20"/>
        </w:rPr>
        <w:t>values</w:t>
      </w:r>
      <w:r>
        <w:rPr>
          <w:b/>
          <w:spacing w:val="-3"/>
          <w:sz w:val="20"/>
        </w:rPr>
        <w:t xml:space="preserve"> </w:t>
      </w:r>
      <w:r>
        <w:rPr>
          <w:b/>
          <w:sz w:val="20"/>
        </w:rPr>
        <w:t>coming</w:t>
      </w:r>
      <w:r>
        <w:rPr>
          <w:b/>
          <w:spacing w:val="-3"/>
          <w:sz w:val="20"/>
        </w:rPr>
        <w:t xml:space="preserve"> </w:t>
      </w:r>
      <w:r>
        <w:rPr>
          <w:b/>
          <w:sz w:val="20"/>
        </w:rPr>
        <w:t>from and how can we determine the accuracy.</w:t>
      </w:r>
      <w:r>
        <w:rPr>
          <w:b/>
          <w:spacing w:val="40"/>
          <w:sz w:val="20"/>
        </w:rPr>
        <w:t xml:space="preserve"> </w:t>
      </w:r>
      <w:r>
        <w:rPr>
          <w:b/>
          <w:sz w:val="20"/>
        </w:rPr>
        <w:t xml:space="preserve">Should we require the official or </w:t>
      </w:r>
      <w:proofErr w:type="spellStart"/>
      <w:r>
        <w:rPr>
          <w:b/>
          <w:sz w:val="20"/>
        </w:rPr>
        <w:t>metrologogist</w:t>
      </w:r>
      <w:proofErr w:type="spellEnd"/>
      <w:r>
        <w:rPr>
          <w:b/>
          <w:sz w:val="20"/>
        </w:rPr>
        <w:t xml:space="preserve"> to validate these values before using.</w:t>
      </w:r>
    </w:p>
    <w:p w14:paraId="7C18A6D9" w14:textId="77777777" w:rsidR="00E239C0" w:rsidRDefault="00E239C0" w:rsidP="00E239C0">
      <w:pPr>
        <w:pStyle w:val="TableParagraph"/>
        <w:spacing w:before="8"/>
        <w:rPr>
          <w:b/>
          <w:sz w:val="17"/>
        </w:rPr>
      </w:pPr>
    </w:p>
    <w:p w14:paraId="58C5D8F4" w14:textId="77777777" w:rsidR="00E239C0" w:rsidRDefault="00E239C0" w:rsidP="00E239C0">
      <w:pPr>
        <w:pStyle w:val="TableParagraph"/>
        <w:ind w:left="90" w:right="103"/>
        <w:jc w:val="both"/>
        <w:rPr>
          <w:b/>
          <w:sz w:val="20"/>
        </w:rPr>
      </w:pPr>
      <w:r>
        <w:rPr>
          <w:b/>
          <w:sz w:val="20"/>
          <w:u w:val="single"/>
        </w:rPr>
        <w:t>Note:</w:t>
      </w:r>
      <w:r>
        <w:rPr>
          <w:b/>
          <w:spacing w:val="40"/>
          <w:sz w:val="20"/>
          <w:u w:val="single"/>
        </w:rPr>
        <w:t xml:space="preserve"> </w:t>
      </w:r>
      <w:r>
        <w:rPr>
          <w:b/>
          <w:sz w:val="20"/>
          <w:u w:val="single"/>
        </w:rPr>
        <w:t>Use of a syringe may be desirable to allow sample specimen to achieve ambient</w:t>
      </w:r>
      <w:r>
        <w:rPr>
          <w:b/>
          <w:sz w:val="20"/>
        </w:rPr>
        <w:t xml:space="preserve"> </w:t>
      </w:r>
      <w:r>
        <w:rPr>
          <w:b/>
          <w:sz w:val="20"/>
          <w:u w:val="single"/>
        </w:rPr>
        <w:t>temperature prior to introduction of specimen into testing cell and for viscous specimens.</w:t>
      </w:r>
    </w:p>
    <w:p w14:paraId="3920E7E0" w14:textId="77777777" w:rsidR="00E239C0" w:rsidRDefault="00E239C0" w:rsidP="00E239C0">
      <w:pPr>
        <w:pStyle w:val="TableParagraph"/>
        <w:rPr>
          <w:b/>
          <w:sz w:val="21"/>
        </w:rPr>
      </w:pPr>
    </w:p>
    <w:p w14:paraId="3E6C510B" w14:textId="77777777" w:rsidR="00E239C0" w:rsidRDefault="00E239C0" w:rsidP="00E239C0">
      <w:pPr>
        <w:pStyle w:val="TableParagraph"/>
        <w:numPr>
          <w:ilvl w:val="0"/>
          <w:numId w:val="80"/>
        </w:numPr>
        <w:ind w:left="1170" w:right="100"/>
        <w:jc w:val="both"/>
        <w:rPr>
          <w:b/>
          <w:sz w:val="20"/>
        </w:rPr>
      </w:pPr>
      <w:r>
        <w:rPr>
          <w:b/>
          <w:sz w:val="20"/>
          <w:u w:val="single"/>
        </w:rPr>
        <w:t>Once the temperature reading on the portable digital density meter has stabilized (maintained</w:t>
      </w:r>
      <w:r>
        <w:rPr>
          <w:b/>
          <w:sz w:val="20"/>
        </w:rPr>
        <w:t xml:space="preserve"> </w:t>
      </w:r>
      <w:r>
        <w:rPr>
          <w:b/>
          <w:sz w:val="20"/>
          <w:u w:val="single"/>
        </w:rPr>
        <w:t>reading ± 0.2 °C (± 0.5 °F) for 10 seconds), record density and temperature as indicated on</w:t>
      </w:r>
      <w:r>
        <w:rPr>
          <w:b/>
          <w:sz w:val="20"/>
        </w:rPr>
        <w:t xml:space="preserve"> </w:t>
      </w:r>
      <w:r>
        <w:rPr>
          <w:b/>
          <w:sz w:val="20"/>
          <w:u w:val="single"/>
        </w:rPr>
        <w:t>instrument.</w:t>
      </w:r>
      <w:r>
        <w:rPr>
          <w:b/>
          <w:spacing w:val="40"/>
          <w:sz w:val="20"/>
          <w:u w:val="single"/>
        </w:rPr>
        <w:t xml:space="preserve"> </w:t>
      </w:r>
      <w:r>
        <w:rPr>
          <w:b/>
          <w:sz w:val="20"/>
          <w:u w:val="single"/>
        </w:rPr>
        <w:t>Instruments</w:t>
      </w:r>
      <w:r>
        <w:rPr>
          <w:b/>
          <w:spacing w:val="-4"/>
          <w:sz w:val="20"/>
          <w:u w:val="single"/>
        </w:rPr>
        <w:t xml:space="preserve"> </w:t>
      </w:r>
      <w:r>
        <w:rPr>
          <w:b/>
          <w:sz w:val="20"/>
          <w:u w:val="single"/>
        </w:rPr>
        <w:t>have</w:t>
      </w:r>
      <w:r>
        <w:rPr>
          <w:b/>
          <w:spacing w:val="-5"/>
          <w:sz w:val="20"/>
          <w:u w:val="single"/>
        </w:rPr>
        <w:t xml:space="preserve"> </w:t>
      </w:r>
      <w:r>
        <w:rPr>
          <w:b/>
          <w:sz w:val="20"/>
          <w:u w:val="single"/>
        </w:rPr>
        <w:t>a</w:t>
      </w:r>
      <w:r>
        <w:rPr>
          <w:b/>
          <w:spacing w:val="-4"/>
          <w:sz w:val="20"/>
          <w:u w:val="single"/>
        </w:rPr>
        <w:t xml:space="preserve"> </w:t>
      </w:r>
      <w:r>
        <w:rPr>
          <w:b/>
          <w:sz w:val="20"/>
          <w:u w:val="single"/>
        </w:rPr>
        <w:t>measurement</w:t>
      </w:r>
      <w:r>
        <w:rPr>
          <w:b/>
          <w:spacing w:val="-5"/>
          <w:sz w:val="20"/>
          <w:u w:val="single"/>
        </w:rPr>
        <w:t xml:space="preserve"> </w:t>
      </w:r>
      <w:r>
        <w:rPr>
          <w:b/>
          <w:sz w:val="20"/>
          <w:u w:val="single"/>
        </w:rPr>
        <w:t>mode</w:t>
      </w:r>
      <w:r>
        <w:rPr>
          <w:b/>
          <w:spacing w:val="-6"/>
          <w:sz w:val="20"/>
          <w:u w:val="single"/>
        </w:rPr>
        <w:t xml:space="preserve"> </w:t>
      </w:r>
      <w:r>
        <w:rPr>
          <w:b/>
          <w:sz w:val="20"/>
          <w:u w:val="single"/>
        </w:rPr>
        <w:t>setting</w:t>
      </w:r>
      <w:r>
        <w:rPr>
          <w:b/>
          <w:spacing w:val="-5"/>
          <w:sz w:val="20"/>
          <w:u w:val="single"/>
        </w:rPr>
        <w:t xml:space="preserve"> </w:t>
      </w:r>
      <w:r>
        <w:rPr>
          <w:b/>
          <w:sz w:val="20"/>
          <w:u w:val="single"/>
        </w:rPr>
        <w:t>that</w:t>
      </w:r>
      <w:r>
        <w:rPr>
          <w:b/>
          <w:spacing w:val="-5"/>
          <w:sz w:val="20"/>
          <w:u w:val="single"/>
        </w:rPr>
        <w:t xml:space="preserve"> </w:t>
      </w:r>
      <w:r>
        <w:rPr>
          <w:b/>
          <w:sz w:val="20"/>
          <w:u w:val="single"/>
        </w:rPr>
        <w:t>shall</w:t>
      </w:r>
      <w:r>
        <w:rPr>
          <w:b/>
          <w:spacing w:val="-4"/>
          <w:sz w:val="20"/>
          <w:u w:val="single"/>
        </w:rPr>
        <w:t xml:space="preserve"> </w:t>
      </w:r>
      <w:r>
        <w:rPr>
          <w:b/>
          <w:sz w:val="20"/>
          <w:u w:val="single"/>
        </w:rPr>
        <w:t>be</w:t>
      </w:r>
      <w:r>
        <w:rPr>
          <w:b/>
          <w:spacing w:val="-3"/>
          <w:sz w:val="20"/>
          <w:u w:val="single"/>
        </w:rPr>
        <w:t xml:space="preserve"> </w:t>
      </w:r>
      <w:r>
        <w:rPr>
          <w:b/>
          <w:sz w:val="20"/>
          <w:u w:val="single"/>
        </w:rPr>
        <w:t>set</w:t>
      </w:r>
      <w:r>
        <w:rPr>
          <w:b/>
          <w:spacing w:val="-4"/>
          <w:sz w:val="20"/>
          <w:u w:val="single"/>
        </w:rPr>
        <w:t xml:space="preserve"> </w:t>
      </w:r>
      <w:r>
        <w:rPr>
          <w:b/>
          <w:sz w:val="20"/>
          <w:u w:val="single"/>
        </w:rPr>
        <w:t>in</w:t>
      </w:r>
      <w:r>
        <w:rPr>
          <w:b/>
          <w:spacing w:val="-6"/>
          <w:sz w:val="20"/>
          <w:u w:val="single"/>
        </w:rPr>
        <w:t xml:space="preserve"> </w:t>
      </w:r>
      <w:r>
        <w:rPr>
          <w:b/>
          <w:sz w:val="20"/>
          <w:u w:val="single"/>
        </w:rPr>
        <w:t>the</w:t>
      </w:r>
      <w:r>
        <w:rPr>
          <w:b/>
          <w:spacing w:val="-6"/>
          <w:sz w:val="20"/>
          <w:u w:val="single"/>
        </w:rPr>
        <w:t xml:space="preserve"> </w:t>
      </w:r>
      <w:r>
        <w:rPr>
          <w:b/>
          <w:sz w:val="20"/>
          <w:u w:val="single"/>
        </w:rPr>
        <w:t>most</w:t>
      </w:r>
      <w:r>
        <w:rPr>
          <w:b/>
          <w:spacing w:val="-5"/>
          <w:sz w:val="20"/>
          <w:u w:val="single"/>
        </w:rPr>
        <w:t xml:space="preserve"> </w:t>
      </w:r>
      <w:r>
        <w:rPr>
          <w:b/>
          <w:sz w:val="20"/>
          <w:u w:val="single"/>
        </w:rPr>
        <w:t>“accurate”</w:t>
      </w:r>
      <w:r>
        <w:rPr>
          <w:b/>
          <w:sz w:val="20"/>
        </w:rPr>
        <w:t xml:space="preserve"> </w:t>
      </w:r>
      <w:r>
        <w:rPr>
          <w:b/>
          <w:sz w:val="20"/>
          <w:u w:val="single"/>
        </w:rPr>
        <w:t>mode (e.g., precise mode) as defined by the manufacturer.</w:t>
      </w:r>
    </w:p>
    <w:p w14:paraId="5C6DF693" w14:textId="77777777" w:rsidR="00E239C0" w:rsidRDefault="00E239C0" w:rsidP="00E239C0">
      <w:pPr>
        <w:pStyle w:val="TableParagraph"/>
        <w:spacing w:before="9"/>
        <w:rPr>
          <w:b/>
          <w:sz w:val="20"/>
        </w:rPr>
      </w:pPr>
    </w:p>
    <w:p w14:paraId="229D41DB" w14:textId="1245F287" w:rsidR="00E239C0" w:rsidRDefault="00E239C0" w:rsidP="00E239C0">
      <w:pPr>
        <w:pStyle w:val="TableParagraph"/>
        <w:ind w:left="0" w:right="95"/>
        <w:jc w:val="both"/>
        <w:rPr>
          <w:b/>
          <w:sz w:val="20"/>
          <w:u w:val="single"/>
        </w:rPr>
      </w:pPr>
      <w:r>
        <w:rPr>
          <w:b/>
          <w:sz w:val="20"/>
          <w:u w:val="single"/>
        </w:rPr>
        <w:t>Apply the density coefficient of expansion (Alpha) also known as the density correction factor, to</w:t>
      </w:r>
      <w:r>
        <w:rPr>
          <w:b/>
          <w:sz w:val="20"/>
        </w:rPr>
        <w:t xml:space="preserve"> </w:t>
      </w:r>
      <w:r>
        <w:rPr>
          <w:b/>
          <w:sz w:val="20"/>
          <w:u w:val="single"/>
        </w:rPr>
        <w:t>correct</w:t>
      </w:r>
      <w:r>
        <w:rPr>
          <w:b/>
          <w:spacing w:val="-13"/>
          <w:sz w:val="20"/>
          <w:u w:val="single"/>
        </w:rPr>
        <w:t xml:space="preserve"> </w:t>
      </w:r>
      <w:r>
        <w:rPr>
          <w:b/>
          <w:sz w:val="20"/>
          <w:u w:val="single"/>
        </w:rPr>
        <w:t>to</w:t>
      </w:r>
      <w:r>
        <w:rPr>
          <w:b/>
          <w:spacing w:val="-12"/>
          <w:sz w:val="20"/>
          <w:u w:val="single"/>
        </w:rPr>
        <w:t xml:space="preserve"> </w:t>
      </w:r>
      <w:r>
        <w:rPr>
          <w:b/>
          <w:sz w:val="20"/>
          <w:u w:val="single"/>
        </w:rPr>
        <w:t>the</w:t>
      </w:r>
      <w:r>
        <w:rPr>
          <w:b/>
          <w:spacing w:val="-13"/>
          <w:sz w:val="20"/>
          <w:u w:val="single"/>
        </w:rPr>
        <w:t xml:space="preserve"> </w:t>
      </w:r>
      <w:r>
        <w:rPr>
          <w:b/>
          <w:sz w:val="20"/>
          <w:u w:val="single"/>
        </w:rPr>
        <w:t>reference</w:t>
      </w:r>
      <w:r>
        <w:rPr>
          <w:b/>
          <w:spacing w:val="-12"/>
          <w:sz w:val="20"/>
          <w:u w:val="single"/>
        </w:rPr>
        <w:t xml:space="preserve"> </w:t>
      </w:r>
      <w:r>
        <w:rPr>
          <w:b/>
          <w:sz w:val="20"/>
          <w:u w:val="single"/>
        </w:rPr>
        <w:t>temperature.</w:t>
      </w:r>
      <w:r>
        <w:rPr>
          <w:b/>
          <w:spacing w:val="20"/>
          <w:sz w:val="20"/>
          <w:u w:val="single"/>
        </w:rPr>
        <w:t xml:space="preserve"> </w:t>
      </w:r>
      <w:r>
        <w:rPr>
          <w:b/>
          <w:sz w:val="20"/>
          <w:u w:val="single"/>
        </w:rPr>
        <w:t>See</w:t>
      </w:r>
      <w:r>
        <w:rPr>
          <w:b/>
          <w:spacing w:val="-9"/>
          <w:sz w:val="20"/>
          <w:u w:val="single"/>
        </w:rPr>
        <w:t xml:space="preserve"> </w:t>
      </w:r>
      <w:r>
        <w:rPr>
          <w:b/>
          <w:sz w:val="20"/>
          <w:u w:val="single"/>
        </w:rPr>
        <w:t>Table</w:t>
      </w:r>
      <w:r>
        <w:rPr>
          <w:b/>
          <w:spacing w:val="-13"/>
          <w:sz w:val="20"/>
          <w:u w:val="single"/>
        </w:rPr>
        <w:t xml:space="preserve"> </w:t>
      </w:r>
      <w:r>
        <w:rPr>
          <w:b/>
          <w:sz w:val="20"/>
          <w:u w:val="single"/>
        </w:rPr>
        <w:t>X.2.</w:t>
      </w:r>
      <w:r>
        <w:rPr>
          <w:b/>
          <w:spacing w:val="-12"/>
          <w:sz w:val="20"/>
        </w:rPr>
        <w:t xml:space="preserve"> </w:t>
      </w:r>
      <w:r>
        <w:rPr>
          <w:b/>
          <w:sz w:val="20"/>
        </w:rPr>
        <w:t>Density</w:t>
      </w:r>
      <w:r>
        <w:rPr>
          <w:b/>
          <w:spacing w:val="-13"/>
          <w:sz w:val="20"/>
        </w:rPr>
        <w:t xml:space="preserve"> </w:t>
      </w:r>
      <w:r>
        <w:rPr>
          <w:b/>
          <w:sz w:val="20"/>
        </w:rPr>
        <w:t>Coefficient</w:t>
      </w:r>
      <w:r>
        <w:rPr>
          <w:b/>
          <w:spacing w:val="-12"/>
          <w:sz w:val="20"/>
        </w:rPr>
        <w:t xml:space="preserve"> </w:t>
      </w:r>
      <w:r>
        <w:rPr>
          <w:b/>
          <w:sz w:val="20"/>
        </w:rPr>
        <w:t>Factor</w:t>
      </w:r>
      <w:r>
        <w:rPr>
          <w:b/>
          <w:spacing w:val="-13"/>
          <w:sz w:val="20"/>
        </w:rPr>
        <w:t xml:space="preserve"> </w:t>
      </w:r>
      <w:r>
        <w:rPr>
          <w:b/>
          <w:sz w:val="20"/>
        </w:rPr>
        <w:t>(Alpha)</w:t>
      </w:r>
      <w:r>
        <w:rPr>
          <w:b/>
          <w:spacing w:val="-12"/>
          <w:sz w:val="20"/>
          <w:u w:val="single"/>
        </w:rPr>
        <w:t xml:space="preserve"> </w:t>
      </w:r>
      <w:r>
        <w:rPr>
          <w:b/>
          <w:sz w:val="20"/>
          <w:u w:val="single"/>
        </w:rPr>
        <w:t>If</w:t>
      </w:r>
      <w:r>
        <w:rPr>
          <w:b/>
          <w:spacing w:val="-13"/>
          <w:sz w:val="20"/>
          <w:u w:val="single"/>
        </w:rPr>
        <w:t xml:space="preserve"> </w:t>
      </w:r>
      <w:r>
        <w:rPr>
          <w:b/>
          <w:sz w:val="20"/>
          <w:u w:val="single"/>
        </w:rPr>
        <w:t>the</w:t>
      </w:r>
      <w:r>
        <w:rPr>
          <w:b/>
          <w:spacing w:val="-12"/>
          <w:sz w:val="20"/>
          <w:u w:val="single"/>
        </w:rPr>
        <w:t xml:space="preserve"> </w:t>
      </w:r>
      <w:r>
        <w:rPr>
          <w:b/>
          <w:sz w:val="20"/>
          <w:u w:val="single"/>
        </w:rPr>
        <w:t>Alpha</w:t>
      </w:r>
      <w:r>
        <w:rPr>
          <w:b/>
          <w:sz w:val="20"/>
        </w:rPr>
        <w:t xml:space="preserve"> </w:t>
      </w:r>
      <w:r>
        <w:rPr>
          <w:b/>
          <w:sz w:val="20"/>
          <w:u w:val="single"/>
        </w:rPr>
        <w:t>correction is not known, then the factor can be calculated using the below formula.</w:t>
      </w:r>
    </w:p>
    <w:p w14:paraId="2075EB7A" w14:textId="66D77744" w:rsidR="00E239C0" w:rsidRDefault="00E239C0" w:rsidP="00E239C0">
      <w:pPr>
        <w:pStyle w:val="TableParagraph"/>
        <w:ind w:left="0" w:right="95"/>
        <w:jc w:val="both"/>
        <w:rPr>
          <w:b/>
          <w:sz w:val="20"/>
          <w:u w:val="single"/>
        </w:rPr>
      </w:pPr>
    </w:p>
    <w:p w14:paraId="6A4A20C7" w14:textId="77777777" w:rsidR="00E239C0" w:rsidRDefault="00E239C0" w:rsidP="00E239C0">
      <w:pPr>
        <w:pStyle w:val="TableParagraph"/>
        <w:ind w:left="1187"/>
        <w:rPr>
          <w:b/>
          <w:sz w:val="20"/>
        </w:rPr>
      </w:pPr>
      <w:r>
        <w:rPr>
          <w:b/>
          <w:sz w:val="20"/>
          <w:u w:val="single"/>
        </w:rPr>
        <w:t>After this correction, this value is the density of the substance in the</w:t>
      </w:r>
      <w:r>
        <w:rPr>
          <w:b/>
          <w:spacing w:val="-1"/>
          <w:sz w:val="20"/>
          <w:u w:val="single"/>
        </w:rPr>
        <w:t xml:space="preserve"> </w:t>
      </w:r>
      <w:r>
        <w:rPr>
          <w:b/>
          <w:sz w:val="20"/>
          <w:u w:val="single"/>
        </w:rPr>
        <w:t>vacuum at the prescribed</w:t>
      </w:r>
      <w:r>
        <w:rPr>
          <w:b/>
          <w:sz w:val="20"/>
        </w:rPr>
        <w:t xml:space="preserve"> </w:t>
      </w:r>
      <w:r>
        <w:rPr>
          <w:b/>
          <w:sz w:val="20"/>
          <w:u w:val="single"/>
        </w:rPr>
        <w:t xml:space="preserve">reference </w:t>
      </w:r>
      <w:proofErr w:type="spellStart"/>
      <w:r>
        <w:rPr>
          <w:b/>
          <w:sz w:val="20"/>
          <w:u w:val="single"/>
        </w:rPr>
        <w:t>temperature.Calculating</w:t>
      </w:r>
      <w:proofErr w:type="spellEnd"/>
      <w:r>
        <w:rPr>
          <w:b/>
          <w:sz w:val="20"/>
          <w:u w:val="single"/>
        </w:rPr>
        <w:t xml:space="preserve"> the Temperature Coefficient Alpha</w:t>
      </w:r>
    </w:p>
    <w:p w14:paraId="38D869F4" w14:textId="77777777" w:rsidR="00E239C0" w:rsidRDefault="00E239C0" w:rsidP="00E239C0">
      <w:pPr>
        <w:pStyle w:val="TableParagraph"/>
        <w:spacing w:before="5"/>
        <w:rPr>
          <w:b/>
          <w:sz w:val="20"/>
        </w:rPr>
      </w:pPr>
    </w:p>
    <w:p w14:paraId="6165928D" w14:textId="77777777" w:rsidR="00E239C0" w:rsidRDefault="00E239C0" w:rsidP="00E239C0">
      <w:pPr>
        <w:pStyle w:val="TableParagraph"/>
        <w:spacing w:line="86" w:lineRule="exact"/>
        <w:ind w:left="4502"/>
        <w:rPr>
          <w:rFonts w:ascii="Cambria Math" w:eastAsia="Cambria Math"/>
          <w:sz w:val="12"/>
        </w:rPr>
      </w:pPr>
      <w:r>
        <w:rPr>
          <w:rFonts w:ascii="Cambria Math" w:eastAsia="Cambria Math"/>
          <w:spacing w:val="-10"/>
          <w:sz w:val="12"/>
        </w:rPr>
        <w:t>𝟏</w:t>
      </w:r>
    </w:p>
    <w:p w14:paraId="10B40E0E" w14:textId="77777777" w:rsidR="00E239C0" w:rsidRDefault="00E239C0" w:rsidP="00E239C0">
      <w:pPr>
        <w:pStyle w:val="TableParagraph"/>
        <w:spacing w:line="194" w:lineRule="exact"/>
        <w:ind w:left="1547"/>
        <w:rPr>
          <w:rFonts w:ascii="Cambria Math" w:eastAsia="Cambria Math" w:hAnsi="Cambria Math"/>
          <w:sz w:val="20"/>
        </w:rPr>
      </w:pPr>
      <w:r>
        <w:rPr>
          <w:b/>
          <w:sz w:val="20"/>
        </w:rPr>
        <w:t>Temperature</w:t>
      </w:r>
      <w:r>
        <w:rPr>
          <w:b/>
          <w:spacing w:val="-4"/>
          <w:sz w:val="20"/>
        </w:rPr>
        <w:t xml:space="preserve"> </w:t>
      </w:r>
      <w:r>
        <w:rPr>
          <w:b/>
          <w:sz w:val="20"/>
        </w:rPr>
        <w:t>coefficient</w:t>
      </w:r>
      <w:r>
        <w:rPr>
          <w:b/>
          <w:spacing w:val="-3"/>
          <w:sz w:val="20"/>
        </w:rPr>
        <w:t xml:space="preserve"> </w:t>
      </w:r>
      <w:r>
        <w:rPr>
          <w:b/>
          <w:sz w:val="20"/>
        </w:rPr>
        <w:t>Alpha</w:t>
      </w:r>
      <w:r>
        <w:rPr>
          <w:b/>
          <w:spacing w:val="-2"/>
          <w:sz w:val="20"/>
        </w:rPr>
        <w:t xml:space="preserve"> </w:t>
      </w:r>
      <w:r>
        <w:rPr>
          <w:b/>
          <w:sz w:val="20"/>
        </w:rPr>
        <w:t>=</w:t>
      </w:r>
      <w:r>
        <w:rPr>
          <w:rFonts w:ascii="Cambria Math" w:eastAsia="Cambria Math" w:hAnsi="Cambria Math"/>
          <w:sz w:val="20"/>
        </w:rPr>
        <w:t>|</w:t>
      </w:r>
      <w:r>
        <w:rPr>
          <w:rFonts w:ascii="Cambria Math" w:eastAsia="Cambria Math" w:hAnsi="Cambria Math"/>
          <w:position w:val="12"/>
          <w:sz w:val="14"/>
        </w:rPr>
        <w:t>𝝆</w:t>
      </w:r>
      <w:r>
        <w:rPr>
          <w:rFonts w:ascii="Cambria Math" w:eastAsia="Cambria Math" w:hAnsi="Cambria Math"/>
          <w:spacing w:val="42"/>
          <w:position w:val="12"/>
          <w:sz w:val="14"/>
        </w:rPr>
        <w:t xml:space="preserve"> </w:t>
      </w:r>
      <w:r>
        <w:rPr>
          <w:rFonts w:ascii="Cambria Math" w:eastAsia="Cambria Math" w:hAnsi="Cambria Math"/>
          <w:spacing w:val="-4"/>
          <w:position w:val="12"/>
          <w:sz w:val="14"/>
        </w:rPr>
        <w:t>−𝝆₂</w:t>
      </w:r>
      <w:r>
        <w:rPr>
          <w:rFonts w:ascii="Cambria Math" w:eastAsia="Cambria Math" w:hAnsi="Cambria Math"/>
          <w:spacing w:val="-4"/>
          <w:sz w:val="20"/>
        </w:rPr>
        <w:t>|</w:t>
      </w:r>
    </w:p>
    <w:p w14:paraId="668BF8F7" w14:textId="77777777" w:rsidR="00E239C0" w:rsidRDefault="00E239C0" w:rsidP="00E239C0">
      <w:pPr>
        <w:pStyle w:val="TableParagraph"/>
        <w:spacing w:line="136" w:lineRule="exact"/>
        <w:ind w:left="4409"/>
        <w:rPr>
          <w:rFonts w:ascii="Cambria Math" w:eastAsia="Cambria Math" w:hAnsi="Cambria Math"/>
          <w:sz w:val="14"/>
        </w:rPr>
      </w:pPr>
      <w:r>
        <w:rPr>
          <w:rFonts w:ascii="Cambria Math" w:eastAsia="Cambria Math" w:hAnsi="Cambria Math"/>
          <w:spacing w:val="-2"/>
          <w:sz w:val="14"/>
        </w:rPr>
        <w:t>𝐓</w:t>
      </w:r>
      <w:r>
        <w:rPr>
          <w:rFonts w:ascii="Cambria Math" w:eastAsia="Cambria Math" w:hAnsi="Cambria Math"/>
          <w:spacing w:val="-2"/>
          <w:position w:val="4"/>
          <w:sz w:val="12"/>
        </w:rPr>
        <w:t>𝟏</w:t>
      </w:r>
      <w:r>
        <w:rPr>
          <w:rFonts w:ascii="Cambria Math" w:eastAsia="Cambria Math" w:hAnsi="Cambria Math"/>
          <w:spacing w:val="-2"/>
          <w:sz w:val="14"/>
        </w:rPr>
        <w:t>−𝐓₂</w:t>
      </w:r>
    </w:p>
    <w:p w14:paraId="22DAF951" w14:textId="77777777" w:rsidR="00E239C0" w:rsidRDefault="00E239C0" w:rsidP="00E239C0">
      <w:pPr>
        <w:pStyle w:val="TableParagraph"/>
        <w:spacing w:before="10"/>
        <w:rPr>
          <w:b/>
          <w:sz w:val="19"/>
        </w:rPr>
      </w:pPr>
    </w:p>
    <w:p w14:paraId="459B6D3F" w14:textId="77777777" w:rsidR="00E239C0" w:rsidRDefault="00E239C0" w:rsidP="00E239C0">
      <w:pPr>
        <w:pStyle w:val="TableParagraph"/>
        <w:spacing w:line="491" w:lineRule="auto"/>
        <w:ind w:left="1547" w:right="4986"/>
        <w:rPr>
          <w:b/>
          <w:sz w:val="20"/>
        </w:rPr>
      </w:pPr>
      <w:r>
        <w:rPr>
          <w:b/>
          <w:sz w:val="20"/>
          <w:u w:val="single"/>
        </w:rPr>
        <w:t>ρ₁</w:t>
      </w:r>
      <w:r>
        <w:rPr>
          <w:b/>
          <w:spacing w:val="-9"/>
          <w:sz w:val="20"/>
          <w:u w:val="single"/>
        </w:rPr>
        <w:t xml:space="preserve"> </w:t>
      </w:r>
      <w:r>
        <w:rPr>
          <w:b/>
          <w:sz w:val="20"/>
          <w:u w:val="single"/>
        </w:rPr>
        <w:t>….</w:t>
      </w:r>
      <w:r>
        <w:rPr>
          <w:b/>
          <w:spacing w:val="-8"/>
          <w:sz w:val="20"/>
          <w:u w:val="single"/>
        </w:rPr>
        <w:t xml:space="preserve"> </w:t>
      </w:r>
      <w:r>
        <w:rPr>
          <w:b/>
          <w:sz w:val="20"/>
          <w:u w:val="single"/>
        </w:rPr>
        <w:t>density</w:t>
      </w:r>
      <w:r>
        <w:rPr>
          <w:b/>
          <w:spacing w:val="-8"/>
          <w:sz w:val="20"/>
          <w:u w:val="single"/>
        </w:rPr>
        <w:t xml:space="preserve"> </w:t>
      </w:r>
      <w:r>
        <w:rPr>
          <w:b/>
          <w:sz w:val="20"/>
          <w:u w:val="single"/>
        </w:rPr>
        <w:t>at</w:t>
      </w:r>
      <w:r>
        <w:rPr>
          <w:b/>
          <w:spacing w:val="-9"/>
          <w:sz w:val="20"/>
          <w:u w:val="single"/>
        </w:rPr>
        <w:t xml:space="preserve"> </w:t>
      </w:r>
      <w:r>
        <w:rPr>
          <w:b/>
          <w:sz w:val="20"/>
          <w:u w:val="single"/>
        </w:rPr>
        <w:t>temperature</w:t>
      </w:r>
      <w:r>
        <w:rPr>
          <w:b/>
          <w:spacing w:val="-9"/>
          <w:sz w:val="20"/>
          <w:u w:val="single"/>
        </w:rPr>
        <w:t xml:space="preserve"> </w:t>
      </w:r>
      <w:r>
        <w:rPr>
          <w:b/>
          <w:sz w:val="20"/>
          <w:u w:val="single"/>
        </w:rPr>
        <w:t>T₁</w:t>
      </w:r>
      <w:r>
        <w:rPr>
          <w:b/>
          <w:sz w:val="20"/>
        </w:rPr>
        <w:t xml:space="preserve"> </w:t>
      </w:r>
      <w:r>
        <w:rPr>
          <w:b/>
          <w:sz w:val="20"/>
          <w:u w:val="single"/>
        </w:rPr>
        <w:t>ρ₂</w:t>
      </w:r>
      <w:r>
        <w:rPr>
          <w:b/>
          <w:spacing w:val="-7"/>
          <w:sz w:val="20"/>
          <w:u w:val="single"/>
        </w:rPr>
        <w:t xml:space="preserve"> </w:t>
      </w:r>
      <w:r>
        <w:rPr>
          <w:b/>
          <w:sz w:val="20"/>
          <w:u w:val="single"/>
        </w:rPr>
        <w:t>….</w:t>
      </w:r>
      <w:r>
        <w:rPr>
          <w:b/>
          <w:spacing w:val="-6"/>
          <w:sz w:val="20"/>
          <w:u w:val="single"/>
        </w:rPr>
        <w:t xml:space="preserve"> </w:t>
      </w:r>
      <w:r>
        <w:rPr>
          <w:b/>
          <w:sz w:val="20"/>
          <w:u w:val="single"/>
        </w:rPr>
        <w:t>density</w:t>
      </w:r>
      <w:r>
        <w:rPr>
          <w:b/>
          <w:spacing w:val="-6"/>
          <w:sz w:val="20"/>
          <w:u w:val="single"/>
        </w:rPr>
        <w:t xml:space="preserve"> </w:t>
      </w:r>
      <w:r>
        <w:rPr>
          <w:b/>
          <w:sz w:val="20"/>
          <w:u w:val="single"/>
        </w:rPr>
        <w:t>at</w:t>
      </w:r>
      <w:r>
        <w:rPr>
          <w:b/>
          <w:spacing w:val="-7"/>
          <w:sz w:val="20"/>
          <w:u w:val="single"/>
        </w:rPr>
        <w:t xml:space="preserve"> </w:t>
      </w:r>
      <w:r>
        <w:rPr>
          <w:b/>
          <w:sz w:val="20"/>
          <w:u w:val="single"/>
        </w:rPr>
        <w:t>temperature</w:t>
      </w:r>
      <w:r>
        <w:rPr>
          <w:b/>
          <w:spacing w:val="-6"/>
          <w:sz w:val="20"/>
          <w:u w:val="single"/>
        </w:rPr>
        <w:t xml:space="preserve"> </w:t>
      </w:r>
      <w:r>
        <w:rPr>
          <w:b/>
          <w:spacing w:val="-5"/>
          <w:sz w:val="20"/>
          <w:u w:val="single"/>
        </w:rPr>
        <w:t>T₂</w:t>
      </w:r>
    </w:p>
    <w:p w14:paraId="76BAD509" w14:textId="77777777" w:rsidR="00E239C0" w:rsidRDefault="00E239C0" w:rsidP="00E239C0">
      <w:pPr>
        <w:pStyle w:val="TableParagraph"/>
        <w:spacing w:line="491" w:lineRule="auto"/>
        <w:ind w:left="1547" w:right="4040"/>
        <w:rPr>
          <w:b/>
          <w:sz w:val="20"/>
        </w:rPr>
      </w:pPr>
      <w:r>
        <w:rPr>
          <w:b/>
          <w:sz w:val="20"/>
          <w:u w:val="single"/>
        </w:rPr>
        <w:t>T₁ …. temperature at initial measurement</w:t>
      </w:r>
      <w:r>
        <w:rPr>
          <w:b/>
          <w:sz w:val="20"/>
        </w:rPr>
        <w:t xml:space="preserve"> </w:t>
      </w:r>
      <w:r>
        <w:rPr>
          <w:b/>
          <w:sz w:val="20"/>
          <w:u w:val="single"/>
        </w:rPr>
        <w:t>T₂</w:t>
      </w:r>
      <w:r>
        <w:rPr>
          <w:b/>
          <w:spacing w:val="-8"/>
          <w:sz w:val="20"/>
          <w:u w:val="single"/>
        </w:rPr>
        <w:t xml:space="preserve"> </w:t>
      </w:r>
      <w:r>
        <w:rPr>
          <w:b/>
          <w:sz w:val="20"/>
          <w:u w:val="single"/>
        </w:rPr>
        <w:t>….</w:t>
      </w:r>
      <w:r>
        <w:rPr>
          <w:b/>
          <w:spacing w:val="-8"/>
          <w:sz w:val="20"/>
          <w:u w:val="single"/>
        </w:rPr>
        <w:t xml:space="preserve"> </w:t>
      </w:r>
      <w:r>
        <w:rPr>
          <w:b/>
          <w:sz w:val="20"/>
          <w:u w:val="single"/>
        </w:rPr>
        <w:t>temperature</w:t>
      </w:r>
      <w:r>
        <w:rPr>
          <w:b/>
          <w:spacing w:val="-8"/>
          <w:sz w:val="20"/>
          <w:u w:val="single"/>
        </w:rPr>
        <w:t xml:space="preserve"> </w:t>
      </w:r>
      <w:r>
        <w:rPr>
          <w:b/>
          <w:sz w:val="20"/>
          <w:u w:val="single"/>
        </w:rPr>
        <w:t>at</w:t>
      </w:r>
      <w:r>
        <w:rPr>
          <w:b/>
          <w:spacing w:val="-8"/>
          <w:sz w:val="20"/>
          <w:u w:val="single"/>
        </w:rPr>
        <w:t xml:space="preserve"> </w:t>
      </w:r>
      <w:r>
        <w:rPr>
          <w:b/>
          <w:sz w:val="20"/>
          <w:u w:val="single"/>
        </w:rPr>
        <w:t>second</w:t>
      </w:r>
      <w:r>
        <w:rPr>
          <w:b/>
          <w:spacing w:val="-9"/>
          <w:sz w:val="20"/>
          <w:u w:val="single"/>
        </w:rPr>
        <w:t xml:space="preserve"> </w:t>
      </w:r>
      <w:r>
        <w:rPr>
          <w:b/>
          <w:sz w:val="20"/>
          <w:u w:val="single"/>
        </w:rPr>
        <w:t>measurement</w:t>
      </w:r>
    </w:p>
    <w:p w14:paraId="788BC196" w14:textId="77777777" w:rsidR="00E239C0" w:rsidRDefault="00E239C0" w:rsidP="00E239C0">
      <w:pPr>
        <w:pStyle w:val="TableParagraph"/>
        <w:spacing w:line="228" w:lineRule="exact"/>
        <w:ind w:left="1187"/>
        <w:rPr>
          <w:b/>
          <w:sz w:val="20"/>
        </w:rPr>
      </w:pPr>
      <w:r>
        <w:rPr>
          <w:b/>
          <w:spacing w:val="-2"/>
          <w:sz w:val="20"/>
          <w:u w:val="single"/>
        </w:rPr>
        <w:t>Notes:</w:t>
      </w:r>
    </w:p>
    <w:p w14:paraId="248E997F" w14:textId="77777777" w:rsidR="00E239C0" w:rsidRDefault="00E239C0" w:rsidP="00E239C0">
      <w:pPr>
        <w:pStyle w:val="TableParagraph"/>
        <w:spacing w:before="6"/>
        <w:rPr>
          <w:b/>
          <w:sz w:val="20"/>
        </w:rPr>
      </w:pPr>
    </w:p>
    <w:p w14:paraId="0DA3564F" w14:textId="77777777" w:rsidR="00E239C0" w:rsidRDefault="00E239C0" w:rsidP="00E239C0">
      <w:pPr>
        <w:pStyle w:val="TableParagraph"/>
        <w:numPr>
          <w:ilvl w:val="0"/>
          <w:numId w:val="79"/>
        </w:numPr>
        <w:tabs>
          <w:tab w:val="left" w:pos="1908"/>
        </w:tabs>
        <w:ind w:right="96"/>
        <w:jc w:val="both"/>
        <w:rPr>
          <w:b/>
          <w:sz w:val="20"/>
        </w:rPr>
      </w:pPr>
      <w:r>
        <w:rPr>
          <w:b/>
          <w:sz w:val="20"/>
          <w:u w:val="single"/>
        </w:rPr>
        <w:t>If</w:t>
      </w:r>
      <w:r>
        <w:rPr>
          <w:b/>
          <w:spacing w:val="-9"/>
          <w:sz w:val="20"/>
          <w:u w:val="single"/>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not</w:t>
      </w:r>
      <w:r>
        <w:rPr>
          <w:b/>
          <w:spacing w:val="-9"/>
          <w:sz w:val="20"/>
          <w:u w:val="single"/>
        </w:rPr>
        <w:t xml:space="preserve"> </w:t>
      </w:r>
      <w:r>
        <w:rPr>
          <w:b/>
          <w:sz w:val="20"/>
          <w:u w:val="single"/>
        </w:rPr>
        <w:t>known</w:t>
      </w:r>
      <w:r>
        <w:rPr>
          <w:b/>
          <w:spacing w:val="-9"/>
          <w:sz w:val="20"/>
          <w:u w:val="single"/>
        </w:rPr>
        <w:t xml:space="preserve"> </w:t>
      </w:r>
      <w:r>
        <w:rPr>
          <w:b/>
          <w:sz w:val="20"/>
          <w:u w:val="single"/>
        </w:rPr>
        <w:t>but</w:t>
      </w:r>
      <w:r>
        <w:rPr>
          <w:b/>
          <w:spacing w:val="-9"/>
          <w:sz w:val="20"/>
          <w:u w:val="single"/>
        </w:rPr>
        <w:t xml:space="preserve"> </w:t>
      </w:r>
      <w:r>
        <w:rPr>
          <w:b/>
          <w:sz w:val="20"/>
          <w:u w:val="single"/>
        </w:rPr>
        <w:t>the</w:t>
      </w:r>
      <w:r>
        <w:rPr>
          <w:b/>
          <w:spacing w:val="-9"/>
          <w:sz w:val="20"/>
          <w:u w:val="single"/>
        </w:rPr>
        <w:t xml:space="preserve"> </w:t>
      </w:r>
      <w:r>
        <w:rPr>
          <w:b/>
          <w:sz w:val="20"/>
          <w:u w:val="single"/>
        </w:rPr>
        <w:t>volume</w:t>
      </w:r>
      <w:r>
        <w:rPr>
          <w:b/>
          <w:spacing w:val="-9"/>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known,</w:t>
      </w:r>
      <w:r>
        <w:rPr>
          <w:b/>
          <w:sz w:val="20"/>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8"/>
          <w:sz w:val="20"/>
          <w:u w:val="single"/>
        </w:rPr>
        <w:t xml:space="preserve"> </w:t>
      </w:r>
      <w:r>
        <w:rPr>
          <w:b/>
          <w:sz w:val="20"/>
          <w:u w:val="single"/>
        </w:rPr>
        <w:t>can</w:t>
      </w:r>
      <w:r>
        <w:rPr>
          <w:b/>
          <w:spacing w:val="-9"/>
          <w:sz w:val="20"/>
          <w:u w:val="single"/>
        </w:rPr>
        <w:t xml:space="preserve"> </w:t>
      </w:r>
      <w:r>
        <w:rPr>
          <w:b/>
          <w:sz w:val="20"/>
          <w:u w:val="single"/>
        </w:rPr>
        <w:t>be</w:t>
      </w:r>
      <w:r>
        <w:rPr>
          <w:b/>
          <w:spacing w:val="-9"/>
          <w:sz w:val="20"/>
          <w:u w:val="single"/>
        </w:rPr>
        <w:t xml:space="preserve"> </w:t>
      </w:r>
      <w:r>
        <w:rPr>
          <w:b/>
          <w:sz w:val="20"/>
          <w:u w:val="single"/>
        </w:rPr>
        <w:t>calculated</w:t>
      </w:r>
      <w:r>
        <w:rPr>
          <w:b/>
          <w:spacing w:val="-9"/>
          <w:sz w:val="20"/>
          <w:u w:val="single"/>
        </w:rPr>
        <w:t xml:space="preserve"> </w:t>
      </w:r>
      <w:r>
        <w:rPr>
          <w:b/>
          <w:sz w:val="20"/>
          <w:u w:val="single"/>
        </w:rPr>
        <w:t>from</w:t>
      </w:r>
      <w:r>
        <w:rPr>
          <w:b/>
          <w:spacing w:val="-7"/>
          <w:sz w:val="20"/>
          <w:u w:val="single"/>
        </w:rPr>
        <w:t xml:space="preserve"> </w:t>
      </w:r>
      <w:r>
        <w:rPr>
          <w:b/>
          <w:sz w:val="20"/>
          <w:u w:val="single"/>
        </w:rPr>
        <w:t>the</w:t>
      </w:r>
      <w:r>
        <w:rPr>
          <w:b/>
          <w:spacing w:val="-7"/>
          <w:sz w:val="20"/>
          <w:u w:val="single"/>
        </w:rPr>
        <w:t xml:space="preserve"> </w:t>
      </w:r>
      <w:r>
        <w:rPr>
          <w:b/>
          <w:sz w:val="20"/>
          <w:u w:val="single"/>
        </w:rPr>
        <w:t>volume</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6"/>
          <w:sz w:val="20"/>
          <w:u w:val="single"/>
        </w:rPr>
        <w:t xml:space="preserve"> </w:t>
      </w:r>
      <w:r>
        <w:rPr>
          <w:b/>
          <w:sz w:val="20"/>
          <w:u w:val="single"/>
        </w:rPr>
        <w:t>using</w:t>
      </w:r>
      <w:r>
        <w:rPr>
          <w:b/>
          <w:sz w:val="20"/>
        </w:rPr>
        <w:t xml:space="preserve"> </w:t>
      </w:r>
      <w:r>
        <w:rPr>
          <w:b/>
          <w:sz w:val="20"/>
          <w:u w:val="single"/>
        </w:rPr>
        <w:t>the following formula.</w:t>
      </w:r>
    </w:p>
    <w:p w14:paraId="4E32DEE1" w14:textId="77777777" w:rsidR="00E239C0" w:rsidRDefault="00E239C0" w:rsidP="00E239C0">
      <w:pPr>
        <w:pStyle w:val="TableParagraph"/>
        <w:rPr>
          <w:b/>
          <w:sz w:val="21"/>
        </w:rPr>
      </w:pPr>
    </w:p>
    <w:p w14:paraId="109D30D6" w14:textId="77777777" w:rsidR="00E239C0" w:rsidRDefault="00E239C0" w:rsidP="00E239C0">
      <w:pPr>
        <w:pStyle w:val="TableParagraph"/>
        <w:numPr>
          <w:ilvl w:val="0"/>
          <w:numId w:val="79"/>
        </w:numPr>
        <w:tabs>
          <w:tab w:val="left" w:pos="1907"/>
          <w:tab w:val="left" w:pos="1908"/>
        </w:tabs>
        <w:ind w:hanging="361"/>
        <w:rPr>
          <w:b/>
          <w:sz w:val="20"/>
        </w:rPr>
      </w:pPr>
      <w:r>
        <w:rPr>
          <w:b/>
          <w:sz w:val="20"/>
          <w:u w:val="single"/>
        </w:rPr>
        <w:t>Density</w:t>
      </w:r>
      <w:r>
        <w:rPr>
          <w:b/>
          <w:spacing w:val="-3"/>
          <w:sz w:val="20"/>
          <w:u w:val="single"/>
        </w:rPr>
        <w:t xml:space="preserve"> </w:t>
      </w:r>
      <w:r>
        <w:rPr>
          <w:b/>
          <w:sz w:val="20"/>
          <w:u w:val="single"/>
        </w:rPr>
        <w:t>Temperature</w:t>
      </w:r>
      <w:r>
        <w:rPr>
          <w:b/>
          <w:spacing w:val="-4"/>
          <w:sz w:val="20"/>
          <w:u w:val="single"/>
        </w:rPr>
        <w:t xml:space="preserve"> </w:t>
      </w:r>
      <w:r>
        <w:rPr>
          <w:b/>
          <w:sz w:val="20"/>
          <w:u w:val="single"/>
        </w:rPr>
        <w:t>Factor</w:t>
      </w:r>
      <w:r>
        <w:rPr>
          <w:b/>
          <w:spacing w:val="-5"/>
          <w:sz w:val="20"/>
          <w:u w:val="single"/>
        </w:rPr>
        <w:t xml:space="preserve"> </w:t>
      </w:r>
      <w:r>
        <w:rPr>
          <w:b/>
          <w:sz w:val="20"/>
          <w:u w:val="single"/>
        </w:rPr>
        <w:t>Alpha</w:t>
      </w:r>
      <w:r>
        <w:rPr>
          <w:b/>
          <w:spacing w:val="-3"/>
          <w:sz w:val="20"/>
          <w:u w:val="single"/>
        </w:rPr>
        <w:t xml:space="preserve"> </w:t>
      </w:r>
      <w:r>
        <w:rPr>
          <w:b/>
          <w:sz w:val="20"/>
          <w:u w:val="single"/>
        </w:rPr>
        <w:t>=</w:t>
      </w:r>
      <w:r>
        <w:rPr>
          <w:b/>
          <w:spacing w:val="-5"/>
          <w:sz w:val="20"/>
          <w:u w:val="single"/>
        </w:rPr>
        <w:t xml:space="preserve"> </w:t>
      </w:r>
      <w:r>
        <w:rPr>
          <w:b/>
          <w:sz w:val="20"/>
          <w:u w:val="single"/>
        </w:rPr>
        <w:t>Absolute</w:t>
      </w:r>
      <w:r>
        <w:rPr>
          <w:b/>
          <w:spacing w:val="-3"/>
          <w:sz w:val="20"/>
          <w:u w:val="single"/>
        </w:rPr>
        <w:t xml:space="preserve"> </w:t>
      </w:r>
      <w:r>
        <w:rPr>
          <w:b/>
          <w:sz w:val="20"/>
          <w:u w:val="single"/>
        </w:rPr>
        <w:t>Value</w:t>
      </w:r>
      <w:r>
        <w:rPr>
          <w:b/>
          <w:spacing w:val="-5"/>
          <w:sz w:val="20"/>
          <w:u w:val="single"/>
        </w:rPr>
        <w:t xml:space="preserve"> </w:t>
      </w:r>
      <w:r>
        <w:rPr>
          <w:b/>
          <w:sz w:val="20"/>
          <w:u w:val="single"/>
        </w:rPr>
        <w:t>of</w:t>
      </w:r>
      <w:r>
        <w:rPr>
          <w:b/>
          <w:spacing w:val="-3"/>
          <w:sz w:val="20"/>
          <w:u w:val="single"/>
        </w:rPr>
        <w:t xml:space="preserve"> </w:t>
      </w:r>
      <w:r>
        <w:rPr>
          <w:b/>
          <w:sz w:val="20"/>
          <w:u w:val="single"/>
        </w:rPr>
        <w:t>Beta</w:t>
      </w:r>
      <w:r>
        <w:rPr>
          <w:b/>
          <w:spacing w:val="-3"/>
          <w:sz w:val="20"/>
          <w:u w:val="single"/>
        </w:rPr>
        <w:t xml:space="preserve"> </w:t>
      </w:r>
      <w:r>
        <w:rPr>
          <w:b/>
          <w:sz w:val="20"/>
          <w:u w:val="single"/>
        </w:rPr>
        <w:t>×</w:t>
      </w:r>
      <w:r>
        <w:rPr>
          <w:b/>
          <w:spacing w:val="-5"/>
          <w:sz w:val="20"/>
          <w:u w:val="single"/>
        </w:rPr>
        <w:t xml:space="preserve"> </w:t>
      </w:r>
      <w:r>
        <w:rPr>
          <w:b/>
          <w:spacing w:val="-2"/>
          <w:sz w:val="20"/>
          <w:u w:val="single"/>
        </w:rPr>
        <w:t>Density.</w:t>
      </w:r>
    </w:p>
    <w:p w14:paraId="79674613" w14:textId="77777777" w:rsidR="00E239C0" w:rsidRDefault="00E239C0" w:rsidP="00E239C0">
      <w:pPr>
        <w:pStyle w:val="TableParagraph"/>
        <w:spacing w:before="10"/>
        <w:rPr>
          <w:b/>
          <w:sz w:val="20"/>
        </w:rPr>
      </w:pPr>
    </w:p>
    <w:p w14:paraId="09F839EC" w14:textId="77777777" w:rsidR="00E239C0" w:rsidRDefault="00E239C0" w:rsidP="00E239C0">
      <w:pPr>
        <w:pStyle w:val="TableParagraph"/>
        <w:spacing w:before="1"/>
        <w:ind w:left="1187"/>
        <w:rPr>
          <w:b/>
          <w:sz w:val="20"/>
        </w:rPr>
      </w:pPr>
      <w:r>
        <w:rPr>
          <w:b/>
          <w:sz w:val="20"/>
          <w:u w:val="single"/>
        </w:rPr>
        <w:t>Note:</w:t>
      </w:r>
      <w:r>
        <w:rPr>
          <w:b/>
          <w:spacing w:val="40"/>
          <w:sz w:val="20"/>
          <w:u w:val="single"/>
        </w:rPr>
        <w:t xml:space="preserve"> </w:t>
      </w:r>
      <w:r>
        <w:rPr>
          <w:b/>
          <w:sz w:val="20"/>
          <w:u w:val="single"/>
        </w:rPr>
        <w:t>Influence of viscosity on density result will be automatically corrected by the portable</w:t>
      </w:r>
      <w:r>
        <w:rPr>
          <w:b/>
          <w:sz w:val="20"/>
        </w:rPr>
        <w:t xml:space="preserve"> </w:t>
      </w:r>
      <w:r>
        <w:rPr>
          <w:b/>
          <w:sz w:val="20"/>
          <w:u w:val="single"/>
        </w:rPr>
        <w:lastRenderedPageBreak/>
        <w:t>digital density meter for highly viscous samples.</w:t>
      </w:r>
    </w:p>
    <w:p w14:paraId="12D2BF52" w14:textId="77777777" w:rsidR="00E239C0" w:rsidRDefault="00E239C0" w:rsidP="00E239C0">
      <w:pPr>
        <w:pStyle w:val="TableParagraph"/>
        <w:spacing w:before="8"/>
        <w:rPr>
          <w:b/>
          <w:sz w:val="20"/>
        </w:rPr>
      </w:pPr>
    </w:p>
    <w:p w14:paraId="3A026330" w14:textId="77777777" w:rsidR="00E239C0" w:rsidRDefault="00E239C0" w:rsidP="00E239C0">
      <w:pPr>
        <w:pStyle w:val="TableParagraph"/>
        <w:numPr>
          <w:ilvl w:val="0"/>
          <w:numId w:val="78"/>
        </w:numPr>
        <w:tabs>
          <w:tab w:val="left" w:pos="828"/>
        </w:tabs>
        <w:ind w:hanging="361"/>
        <w:rPr>
          <w:b/>
          <w:sz w:val="20"/>
        </w:rPr>
      </w:pPr>
      <w:r>
        <w:rPr>
          <w:b/>
          <w:sz w:val="20"/>
          <w:u w:val="single"/>
        </w:rPr>
        <w:t>Apply</w:t>
      </w:r>
      <w:r>
        <w:rPr>
          <w:b/>
          <w:spacing w:val="-5"/>
          <w:sz w:val="20"/>
          <w:u w:val="single"/>
        </w:rPr>
        <w:t xml:space="preserve"> </w:t>
      </w:r>
      <w:r>
        <w:rPr>
          <w:b/>
          <w:sz w:val="20"/>
          <w:u w:val="single"/>
        </w:rPr>
        <w:t>the</w:t>
      </w:r>
      <w:r>
        <w:rPr>
          <w:b/>
          <w:spacing w:val="-4"/>
          <w:sz w:val="20"/>
          <w:u w:val="single"/>
        </w:rPr>
        <w:t xml:space="preserve"> </w:t>
      </w:r>
      <w:r>
        <w:rPr>
          <w:b/>
          <w:sz w:val="20"/>
          <w:u w:val="single"/>
        </w:rPr>
        <w:t>apparent</w:t>
      </w:r>
      <w:r>
        <w:rPr>
          <w:b/>
          <w:spacing w:val="-5"/>
          <w:sz w:val="20"/>
          <w:u w:val="single"/>
        </w:rPr>
        <w:t xml:space="preserve"> </w:t>
      </w:r>
      <w:r>
        <w:rPr>
          <w:b/>
          <w:sz w:val="20"/>
          <w:u w:val="single"/>
        </w:rPr>
        <w:t>density</w:t>
      </w:r>
      <w:r>
        <w:rPr>
          <w:b/>
          <w:spacing w:val="-4"/>
          <w:sz w:val="20"/>
          <w:u w:val="single"/>
        </w:rPr>
        <w:t xml:space="preserve"> </w:t>
      </w:r>
      <w:r>
        <w:rPr>
          <w:b/>
          <w:sz w:val="20"/>
          <w:u w:val="single"/>
        </w:rPr>
        <w:t>correction</w:t>
      </w:r>
      <w:r>
        <w:rPr>
          <w:b/>
          <w:spacing w:val="-6"/>
          <w:sz w:val="20"/>
          <w:u w:val="single"/>
        </w:rPr>
        <w:t xml:space="preserve"> </w:t>
      </w:r>
      <w:r>
        <w:rPr>
          <w:b/>
          <w:sz w:val="20"/>
          <w:u w:val="single"/>
        </w:rPr>
        <w:t>by</w:t>
      </w:r>
      <w:r>
        <w:rPr>
          <w:b/>
          <w:spacing w:val="-4"/>
          <w:sz w:val="20"/>
          <w:u w:val="single"/>
        </w:rPr>
        <w:t xml:space="preserve"> </w:t>
      </w:r>
      <w:r>
        <w:rPr>
          <w:b/>
          <w:sz w:val="20"/>
          <w:u w:val="single"/>
        </w:rPr>
        <w:t>applying</w:t>
      </w:r>
      <w:r>
        <w:rPr>
          <w:b/>
          <w:spacing w:val="-5"/>
          <w:sz w:val="20"/>
          <w:u w:val="single"/>
        </w:rPr>
        <w:t xml:space="preserve"> </w:t>
      </w:r>
      <w:r>
        <w:rPr>
          <w:b/>
          <w:sz w:val="20"/>
          <w:u w:val="single"/>
        </w:rPr>
        <w:t>one</w:t>
      </w:r>
      <w:r>
        <w:rPr>
          <w:b/>
          <w:spacing w:val="-5"/>
          <w:sz w:val="20"/>
          <w:u w:val="single"/>
        </w:rPr>
        <w:t xml:space="preserve"> </w:t>
      </w:r>
      <w:r>
        <w:rPr>
          <w:b/>
          <w:sz w:val="20"/>
          <w:u w:val="single"/>
        </w:rPr>
        <w:t>of</w:t>
      </w:r>
      <w:r>
        <w:rPr>
          <w:b/>
          <w:spacing w:val="-5"/>
          <w:sz w:val="20"/>
          <w:u w:val="single"/>
        </w:rPr>
        <w:t xml:space="preserve"> </w:t>
      </w:r>
      <w:r>
        <w:rPr>
          <w:b/>
          <w:sz w:val="20"/>
          <w:u w:val="single"/>
        </w:rPr>
        <w:t>the</w:t>
      </w:r>
      <w:r>
        <w:rPr>
          <w:b/>
          <w:spacing w:val="-5"/>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08A3FD56" w14:textId="77777777" w:rsidR="00E239C0" w:rsidRDefault="00E239C0" w:rsidP="00E239C0">
      <w:pPr>
        <w:pStyle w:val="TableParagraph"/>
        <w:spacing w:before="10"/>
        <w:rPr>
          <w:b/>
          <w:sz w:val="20"/>
        </w:rPr>
      </w:pPr>
    </w:p>
    <w:p w14:paraId="163A7801"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5"/>
          <w:sz w:val="20"/>
          <w:u w:val="single"/>
        </w:rPr>
        <w:t xml:space="preserve"> </w:t>
      </w:r>
      <w:r>
        <w:rPr>
          <w:b/>
          <w:sz w:val="20"/>
          <w:u w:val="single"/>
        </w:rPr>
        <w:t>the</w:t>
      </w:r>
      <w:r>
        <w:rPr>
          <w:b/>
          <w:spacing w:val="-2"/>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0.999;</w:t>
      </w:r>
      <w:r>
        <w:rPr>
          <w:b/>
          <w:spacing w:val="-6"/>
          <w:sz w:val="20"/>
          <w:u w:val="single"/>
        </w:rPr>
        <w:t xml:space="preserve"> </w:t>
      </w:r>
      <w:r>
        <w:rPr>
          <w:b/>
          <w:spacing w:val="-5"/>
          <w:sz w:val="20"/>
          <w:u w:val="single"/>
        </w:rPr>
        <w:t>or</w:t>
      </w:r>
    </w:p>
    <w:p w14:paraId="5C1A74D6" w14:textId="77777777" w:rsidR="00E239C0" w:rsidRDefault="00E239C0" w:rsidP="00E239C0">
      <w:pPr>
        <w:pStyle w:val="TableParagraph"/>
        <w:spacing w:before="11"/>
        <w:rPr>
          <w:b/>
          <w:sz w:val="20"/>
        </w:rPr>
      </w:pPr>
    </w:p>
    <w:p w14:paraId="7E01119A"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4"/>
          <w:sz w:val="20"/>
          <w:u w:val="single"/>
        </w:rPr>
        <w:t xml:space="preserve"> </w:t>
      </w:r>
      <w:r>
        <w:rPr>
          <w:b/>
          <w:sz w:val="20"/>
          <w:u w:val="single"/>
        </w:rPr>
        <w:t>the</w:t>
      </w:r>
      <w:r>
        <w:rPr>
          <w:b/>
          <w:spacing w:val="-4"/>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Apparent</w:t>
      </w:r>
      <w:r>
        <w:rPr>
          <w:b/>
          <w:spacing w:val="-4"/>
          <w:sz w:val="20"/>
          <w:u w:val="single"/>
        </w:rPr>
        <w:t xml:space="preserve"> </w:t>
      </w:r>
      <w:r>
        <w:rPr>
          <w:b/>
          <w:sz w:val="20"/>
          <w:u w:val="single"/>
        </w:rPr>
        <w:t>Mass</w:t>
      </w:r>
      <w:r>
        <w:rPr>
          <w:b/>
          <w:spacing w:val="-4"/>
          <w:sz w:val="20"/>
          <w:u w:val="single"/>
        </w:rPr>
        <w:t xml:space="preserve"> </w:t>
      </w:r>
      <w:r>
        <w:rPr>
          <w:b/>
          <w:sz w:val="20"/>
          <w:u w:val="single"/>
        </w:rPr>
        <w:t>Factor</w:t>
      </w:r>
      <w:r>
        <w:rPr>
          <w:b/>
          <w:spacing w:val="-4"/>
          <w:sz w:val="20"/>
          <w:u w:val="single"/>
        </w:rPr>
        <w:t xml:space="preserve"> </w:t>
      </w:r>
      <w:r>
        <w:rPr>
          <w:b/>
          <w:sz w:val="20"/>
          <w:u w:val="single"/>
        </w:rPr>
        <w:t>from</w:t>
      </w:r>
      <w:r>
        <w:rPr>
          <w:b/>
          <w:spacing w:val="-3"/>
          <w:sz w:val="20"/>
          <w:u w:val="single"/>
        </w:rPr>
        <w:t xml:space="preserve"> </w:t>
      </w:r>
      <w:r>
        <w:rPr>
          <w:b/>
          <w:sz w:val="20"/>
          <w:u w:val="single"/>
        </w:rPr>
        <w:t>Table</w:t>
      </w:r>
      <w:r>
        <w:rPr>
          <w:b/>
          <w:spacing w:val="-4"/>
          <w:sz w:val="20"/>
          <w:u w:val="single"/>
        </w:rPr>
        <w:t xml:space="preserve"> </w:t>
      </w:r>
      <w:r>
        <w:rPr>
          <w:b/>
          <w:sz w:val="20"/>
          <w:u w:val="single"/>
        </w:rPr>
        <w:t>X.4.;</w:t>
      </w:r>
      <w:r>
        <w:rPr>
          <w:b/>
          <w:spacing w:val="-4"/>
          <w:sz w:val="20"/>
          <w:u w:val="single"/>
        </w:rPr>
        <w:t xml:space="preserve"> </w:t>
      </w:r>
      <w:r>
        <w:rPr>
          <w:b/>
          <w:spacing w:val="-5"/>
          <w:sz w:val="20"/>
          <w:u w:val="single"/>
        </w:rPr>
        <w:t>or</w:t>
      </w:r>
    </w:p>
    <w:p w14:paraId="0A0D3550" w14:textId="77777777" w:rsidR="00E239C0" w:rsidRDefault="00E239C0" w:rsidP="00E239C0">
      <w:pPr>
        <w:pStyle w:val="TableParagraph"/>
        <w:spacing w:before="11"/>
        <w:rPr>
          <w:b/>
          <w:sz w:val="20"/>
        </w:rPr>
      </w:pPr>
    </w:p>
    <w:p w14:paraId="37C2F4FC" w14:textId="77777777" w:rsidR="00E239C0" w:rsidRDefault="00E239C0" w:rsidP="00E239C0">
      <w:pPr>
        <w:pStyle w:val="TableParagraph"/>
        <w:numPr>
          <w:ilvl w:val="1"/>
          <w:numId w:val="78"/>
        </w:numPr>
        <w:tabs>
          <w:tab w:val="left" w:pos="1548"/>
        </w:tabs>
        <w:spacing w:line="489" w:lineRule="auto"/>
        <w:ind w:right="3564"/>
        <w:rPr>
          <w:b/>
          <w:sz w:val="20"/>
        </w:rPr>
      </w:pPr>
      <w:r>
        <w:rPr>
          <w:b/>
          <w:sz w:val="20"/>
          <w:u w:val="single"/>
        </w:rPr>
        <w:t>calculate</w:t>
      </w:r>
      <w:r>
        <w:rPr>
          <w:b/>
          <w:spacing w:val="-8"/>
          <w:sz w:val="20"/>
          <w:u w:val="single"/>
        </w:rPr>
        <w:t xml:space="preserve"> </w:t>
      </w:r>
      <w:r>
        <w:rPr>
          <w:b/>
          <w:sz w:val="20"/>
          <w:u w:val="single"/>
        </w:rPr>
        <w:t>apparent</w:t>
      </w:r>
      <w:r>
        <w:rPr>
          <w:b/>
          <w:spacing w:val="-8"/>
          <w:sz w:val="20"/>
          <w:u w:val="single"/>
        </w:rPr>
        <w:t xml:space="preserve"> </w:t>
      </w:r>
      <w:r>
        <w:rPr>
          <w:b/>
          <w:sz w:val="20"/>
          <w:u w:val="single"/>
        </w:rPr>
        <w:t>density</w:t>
      </w:r>
      <w:r>
        <w:rPr>
          <w:b/>
          <w:spacing w:val="-7"/>
          <w:sz w:val="20"/>
          <w:u w:val="single"/>
        </w:rPr>
        <w:t xml:space="preserve"> </w:t>
      </w:r>
      <w:r>
        <w:rPr>
          <w:b/>
          <w:sz w:val="20"/>
          <w:u w:val="single"/>
        </w:rPr>
        <w:t>by</w:t>
      </w:r>
      <w:r>
        <w:rPr>
          <w:b/>
          <w:spacing w:val="-8"/>
          <w:sz w:val="20"/>
          <w:u w:val="single"/>
        </w:rPr>
        <w:t xml:space="preserve"> </w:t>
      </w:r>
      <w:r>
        <w:rPr>
          <w:b/>
          <w:sz w:val="20"/>
          <w:u w:val="single"/>
        </w:rPr>
        <w:t>using</w:t>
      </w:r>
      <w:r>
        <w:rPr>
          <w:b/>
          <w:spacing w:val="-8"/>
          <w:sz w:val="20"/>
          <w:u w:val="single"/>
        </w:rPr>
        <w:t xml:space="preserve"> </w:t>
      </w:r>
      <w:r>
        <w:rPr>
          <w:b/>
          <w:sz w:val="20"/>
          <w:u w:val="single"/>
        </w:rPr>
        <w:t>the</w:t>
      </w:r>
      <w:r>
        <w:rPr>
          <w:b/>
          <w:spacing w:val="-8"/>
          <w:sz w:val="20"/>
          <w:u w:val="single"/>
        </w:rPr>
        <w:t xml:space="preserve"> </w:t>
      </w:r>
      <w:r>
        <w:rPr>
          <w:b/>
          <w:sz w:val="20"/>
          <w:u w:val="single"/>
        </w:rPr>
        <w:t>following:</w:t>
      </w:r>
      <w:r>
        <w:rPr>
          <w:b/>
          <w:sz w:val="20"/>
        </w:rPr>
        <w:t xml:space="preserve"> </w:t>
      </w:r>
      <w:r>
        <w:rPr>
          <w:b/>
          <w:sz w:val="20"/>
          <w:u w:val="single"/>
        </w:rPr>
        <w:t>Converting True Density into Apparent Density</w:t>
      </w:r>
      <w:r>
        <w:rPr>
          <w:b/>
          <w:sz w:val="20"/>
        </w:rPr>
        <w:t xml:space="preserve"> </w:t>
      </w:r>
      <w:r>
        <w:rPr>
          <w:b/>
          <w:sz w:val="20"/>
          <w:u w:val="single"/>
        </w:rPr>
        <w:t>The apparent density is defined as:</w:t>
      </w:r>
    </w:p>
    <w:p w14:paraId="4D3D46DB" w14:textId="77777777" w:rsidR="00E239C0" w:rsidRDefault="00E239C0" w:rsidP="00E239C0">
      <w:pPr>
        <w:pStyle w:val="TableParagraph"/>
        <w:spacing w:before="21" w:line="151" w:lineRule="auto"/>
        <w:ind w:left="1907"/>
        <w:rPr>
          <w:rFonts w:ascii="Cambria Math" w:eastAsia="Cambria Math" w:hAnsi="Cambria Math"/>
          <w:sz w:val="14"/>
        </w:rPr>
      </w:pPr>
      <w:r>
        <w:rPr>
          <w:b/>
          <w:i/>
          <w:position w:val="-11"/>
          <w:sz w:val="20"/>
        </w:rPr>
        <w:t>Paap</w:t>
      </w:r>
      <w:r>
        <w:rPr>
          <w:b/>
          <w:i/>
          <w:spacing w:val="-3"/>
          <w:position w:val="-11"/>
          <w:sz w:val="20"/>
        </w:rPr>
        <w:t xml:space="preserve"> </w:t>
      </w:r>
      <w:r>
        <w:rPr>
          <w:rFonts w:ascii="Cambria Math" w:eastAsia="Cambria Math" w:hAnsi="Cambria Math"/>
          <w:position w:val="-11"/>
          <w:sz w:val="20"/>
        </w:rPr>
        <w:t>=</w:t>
      </w:r>
      <w:r>
        <w:rPr>
          <w:rFonts w:ascii="Cambria Math" w:eastAsia="Cambria Math" w:hAnsi="Cambria Math"/>
          <w:spacing w:val="9"/>
          <w:position w:val="-11"/>
          <w:sz w:val="20"/>
        </w:rPr>
        <w:t xml:space="preserve"> </w:t>
      </w:r>
      <w:r>
        <w:rPr>
          <w:rFonts w:ascii="Cambria Math" w:eastAsia="Cambria Math" w:hAnsi="Cambria Math"/>
          <w:spacing w:val="-2"/>
          <w:sz w:val="14"/>
        </w:rPr>
        <w:t>𝑷𝒕𝒓𝒖𝒆,𝒔𝒂𝒎𝒑𝒍𝒆−𝑷𝒂𝒊𝒓</w:t>
      </w:r>
    </w:p>
    <w:p w14:paraId="42D41B32" w14:textId="77777777" w:rsidR="00E239C0" w:rsidRDefault="00E239C0" w:rsidP="00E239C0">
      <w:pPr>
        <w:pStyle w:val="TableParagraph"/>
        <w:spacing w:line="98" w:lineRule="auto"/>
        <w:ind w:left="2858"/>
        <w:rPr>
          <w:rFonts w:ascii="Cambria Math" w:eastAsia="Cambria Math" w:hAnsi="Cambria Math"/>
          <w:sz w:val="12"/>
        </w:rPr>
      </w:pPr>
      <w:r>
        <w:rPr>
          <w:rFonts w:ascii="Cambria Math" w:eastAsia="Cambria Math" w:hAnsi="Cambria Math"/>
          <w:position w:val="-7"/>
          <w:sz w:val="14"/>
        </w:rPr>
        <w:t>𝟏−</w:t>
      </w:r>
      <w:r>
        <w:rPr>
          <w:rFonts w:ascii="Cambria Math" w:eastAsia="Cambria Math" w:hAnsi="Cambria Math"/>
          <w:spacing w:val="-2"/>
          <w:position w:val="-7"/>
          <w:sz w:val="14"/>
        </w:rPr>
        <w:t xml:space="preserve"> </w:t>
      </w:r>
      <w:r>
        <w:rPr>
          <w:spacing w:val="45"/>
          <w:sz w:val="12"/>
          <w:u w:val="single"/>
        </w:rPr>
        <w:t xml:space="preserve">  </w:t>
      </w:r>
      <w:r>
        <w:rPr>
          <w:rFonts w:ascii="Cambria Math" w:eastAsia="Cambria Math" w:hAnsi="Cambria Math"/>
          <w:spacing w:val="-4"/>
          <w:sz w:val="12"/>
          <w:u w:val="single"/>
        </w:rPr>
        <w:t>𝑷𝒂𝒊𝒓</w:t>
      </w:r>
      <w:r>
        <w:rPr>
          <w:rFonts w:ascii="Cambria Math" w:eastAsia="Cambria Math" w:hAnsi="Cambria Math"/>
          <w:spacing w:val="40"/>
          <w:sz w:val="12"/>
          <w:u w:val="single"/>
        </w:rPr>
        <w:t xml:space="preserve"> </w:t>
      </w:r>
    </w:p>
    <w:p w14:paraId="5E242C9F" w14:textId="77777777" w:rsidR="00E239C0" w:rsidRDefault="00E239C0" w:rsidP="00E239C0">
      <w:pPr>
        <w:pStyle w:val="TableParagraph"/>
        <w:spacing w:line="137" w:lineRule="exact"/>
        <w:ind w:left="3074"/>
        <w:rPr>
          <w:rFonts w:ascii="Cambria Math" w:eastAsia="Cambria Math"/>
          <w:sz w:val="12"/>
        </w:rPr>
      </w:pPr>
      <w:r>
        <w:rPr>
          <w:rFonts w:ascii="Cambria Math" w:eastAsia="Cambria Math"/>
          <w:sz w:val="12"/>
        </w:rPr>
        <w:t>𝟖.𝟎</w:t>
      </w:r>
      <w:r>
        <w:rPr>
          <w:rFonts w:ascii="Cambria Math" w:eastAsia="Cambria Math"/>
          <w:spacing w:val="-1"/>
          <w:sz w:val="12"/>
        </w:rPr>
        <w:t xml:space="preserve"> </w:t>
      </w:r>
      <w:r>
        <w:rPr>
          <w:rFonts w:ascii="Cambria Math" w:eastAsia="Cambria Math"/>
          <w:spacing w:val="-2"/>
          <w:sz w:val="12"/>
        </w:rPr>
        <w:t>𝒈/𝒄𝒎𝟑</w:t>
      </w:r>
    </w:p>
    <w:p w14:paraId="2CD0B956" w14:textId="77777777" w:rsidR="00E239C0" w:rsidRDefault="00E239C0" w:rsidP="00E239C0">
      <w:pPr>
        <w:pStyle w:val="TableParagraph"/>
        <w:rPr>
          <w:b/>
          <w:sz w:val="12"/>
        </w:rPr>
      </w:pPr>
    </w:p>
    <w:p w14:paraId="5E62EF75" w14:textId="77777777" w:rsidR="00E239C0" w:rsidRDefault="00E239C0" w:rsidP="00E239C0">
      <w:pPr>
        <w:pStyle w:val="TableParagraph"/>
        <w:spacing w:before="74"/>
        <w:ind w:left="1547"/>
        <w:rPr>
          <w:b/>
          <w:sz w:val="20"/>
        </w:rPr>
      </w:pPr>
      <w:r>
        <w:rPr>
          <w:b/>
          <w:spacing w:val="-2"/>
          <w:sz w:val="20"/>
          <w:u w:val="single"/>
        </w:rPr>
        <w:t>Where:</w:t>
      </w:r>
    </w:p>
    <w:p w14:paraId="148945D5" w14:textId="77777777" w:rsidR="00E239C0" w:rsidRDefault="00E239C0" w:rsidP="00E239C0">
      <w:pPr>
        <w:pStyle w:val="TableParagraph"/>
        <w:spacing w:before="10"/>
        <w:rPr>
          <w:b/>
          <w:sz w:val="20"/>
        </w:rPr>
      </w:pPr>
    </w:p>
    <w:p w14:paraId="7148A630" w14:textId="77777777" w:rsidR="00E239C0" w:rsidRDefault="00E239C0" w:rsidP="00E239C0">
      <w:pPr>
        <w:pStyle w:val="TableParagraph"/>
        <w:spacing w:line="487" w:lineRule="auto"/>
        <w:ind w:left="1907" w:right="4040"/>
        <w:rPr>
          <w:b/>
          <w:i/>
          <w:sz w:val="20"/>
        </w:rPr>
      </w:pPr>
      <w:r>
        <w:rPr>
          <w:b/>
          <w:i/>
          <w:sz w:val="20"/>
          <w:u w:val="single"/>
        </w:rPr>
        <w:t>Paap</w:t>
      </w:r>
      <w:r>
        <w:rPr>
          <w:b/>
          <w:i/>
          <w:spacing w:val="-6"/>
          <w:sz w:val="20"/>
          <w:u w:val="single"/>
        </w:rPr>
        <w:t xml:space="preserve"> </w:t>
      </w:r>
      <w:r>
        <w:rPr>
          <w:b/>
          <w:i/>
          <w:sz w:val="20"/>
          <w:u w:val="single"/>
        </w:rPr>
        <w:t>=</w:t>
      </w:r>
      <w:r>
        <w:rPr>
          <w:b/>
          <w:i/>
          <w:spacing w:val="-8"/>
          <w:sz w:val="20"/>
          <w:u w:val="single"/>
        </w:rPr>
        <w:t xml:space="preserve"> </w:t>
      </w:r>
      <w:r>
        <w:rPr>
          <w:b/>
          <w:i/>
          <w:sz w:val="20"/>
          <w:u w:val="single"/>
        </w:rPr>
        <w:t>apparent</w:t>
      </w:r>
      <w:r>
        <w:rPr>
          <w:b/>
          <w:i/>
          <w:spacing w:val="-8"/>
          <w:sz w:val="20"/>
          <w:u w:val="single"/>
        </w:rPr>
        <w:t xml:space="preserve"> </w:t>
      </w:r>
      <w:r>
        <w:rPr>
          <w:b/>
          <w:i/>
          <w:sz w:val="20"/>
          <w:u w:val="single"/>
        </w:rPr>
        <w:t>density</w:t>
      </w:r>
      <w:r>
        <w:rPr>
          <w:b/>
          <w:i/>
          <w:spacing w:val="-7"/>
          <w:sz w:val="20"/>
          <w:u w:val="single"/>
        </w:rPr>
        <w:t xml:space="preserve"> </w:t>
      </w:r>
      <w:r>
        <w:rPr>
          <w:b/>
          <w:i/>
          <w:sz w:val="20"/>
          <w:u w:val="single"/>
        </w:rPr>
        <w:t>of</w:t>
      </w:r>
      <w:r>
        <w:rPr>
          <w:b/>
          <w:i/>
          <w:spacing w:val="-7"/>
          <w:sz w:val="20"/>
          <w:u w:val="single"/>
        </w:rPr>
        <w:t xml:space="preserve"> </w:t>
      </w:r>
      <w:r>
        <w:rPr>
          <w:b/>
          <w:i/>
          <w:sz w:val="20"/>
          <w:u w:val="single"/>
        </w:rPr>
        <w:t>the</w:t>
      </w:r>
      <w:r>
        <w:rPr>
          <w:b/>
          <w:i/>
          <w:spacing w:val="-8"/>
          <w:sz w:val="20"/>
          <w:u w:val="single"/>
        </w:rPr>
        <w:t xml:space="preserve"> </w:t>
      </w:r>
      <w:r>
        <w:rPr>
          <w:b/>
          <w:i/>
          <w:sz w:val="20"/>
          <w:u w:val="single"/>
        </w:rPr>
        <w:t>sample</w:t>
      </w:r>
      <w:r>
        <w:rPr>
          <w:b/>
          <w:i/>
          <w:sz w:val="20"/>
        </w:rPr>
        <w:t xml:space="preserve"> </w:t>
      </w:r>
      <w:r>
        <w:rPr>
          <w:b/>
          <w:i/>
          <w:sz w:val="20"/>
          <w:u w:val="single"/>
        </w:rPr>
        <w:t>Psteel = 8.0 g/cm3</w:t>
      </w:r>
    </w:p>
    <w:p w14:paraId="0B1C66EB" w14:textId="77777777" w:rsidR="00E239C0" w:rsidRDefault="00E239C0" w:rsidP="00E239C0">
      <w:pPr>
        <w:pStyle w:val="TableParagraph"/>
        <w:spacing w:before="6"/>
        <w:ind w:left="1907"/>
        <w:rPr>
          <w:b/>
          <w:i/>
          <w:sz w:val="20"/>
        </w:rPr>
      </w:pPr>
      <w:r>
        <w:rPr>
          <w:b/>
          <w:i/>
          <w:sz w:val="20"/>
          <w:u w:val="single"/>
        </w:rPr>
        <w:t>Pair</w:t>
      </w:r>
      <w:r>
        <w:rPr>
          <w:b/>
          <w:i/>
          <w:spacing w:val="-4"/>
          <w:sz w:val="20"/>
          <w:u w:val="single"/>
        </w:rPr>
        <w:t xml:space="preserve"> </w:t>
      </w:r>
      <w:r>
        <w:rPr>
          <w:b/>
          <w:i/>
          <w:sz w:val="20"/>
          <w:u w:val="single"/>
        </w:rPr>
        <w:t>=</w:t>
      </w:r>
      <w:r>
        <w:rPr>
          <w:b/>
          <w:i/>
          <w:spacing w:val="-3"/>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2"/>
          <w:sz w:val="20"/>
          <w:u w:val="single"/>
        </w:rPr>
        <w:t xml:space="preserve"> </w:t>
      </w:r>
      <w:r>
        <w:rPr>
          <w:b/>
          <w:i/>
          <w:sz w:val="20"/>
          <w:u w:val="single"/>
        </w:rPr>
        <w:t>of</w:t>
      </w:r>
      <w:r>
        <w:rPr>
          <w:b/>
          <w:i/>
          <w:spacing w:val="-3"/>
          <w:sz w:val="20"/>
          <w:u w:val="single"/>
        </w:rPr>
        <w:t xml:space="preserve"> </w:t>
      </w:r>
      <w:r>
        <w:rPr>
          <w:b/>
          <w:i/>
          <w:spacing w:val="-5"/>
          <w:sz w:val="20"/>
          <w:u w:val="single"/>
        </w:rPr>
        <w:t>air</w:t>
      </w:r>
    </w:p>
    <w:p w14:paraId="5BA4F300" w14:textId="77777777" w:rsidR="00E239C0" w:rsidRDefault="00E239C0" w:rsidP="00E239C0">
      <w:pPr>
        <w:pStyle w:val="TableParagraph"/>
        <w:spacing w:before="10"/>
        <w:rPr>
          <w:b/>
          <w:sz w:val="20"/>
        </w:rPr>
      </w:pPr>
    </w:p>
    <w:p w14:paraId="620B3897" w14:textId="77777777" w:rsidR="00E239C0" w:rsidRDefault="00E239C0" w:rsidP="00E239C0">
      <w:pPr>
        <w:pStyle w:val="TableParagraph"/>
        <w:ind w:left="1907"/>
        <w:rPr>
          <w:b/>
          <w:i/>
          <w:sz w:val="20"/>
        </w:rPr>
      </w:pPr>
      <w:r>
        <w:rPr>
          <w:b/>
          <w:i/>
          <w:sz w:val="20"/>
          <w:u w:val="single"/>
        </w:rPr>
        <w:t>Ptrue,sample</w:t>
      </w:r>
      <w:r>
        <w:rPr>
          <w:b/>
          <w:i/>
          <w:spacing w:val="-2"/>
          <w:sz w:val="20"/>
          <w:u w:val="single"/>
        </w:rPr>
        <w:t xml:space="preserve"> </w:t>
      </w:r>
      <w:r>
        <w:rPr>
          <w:b/>
          <w:i/>
          <w:sz w:val="20"/>
          <w:u w:val="single"/>
        </w:rPr>
        <w:t>=</w:t>
      </w:r>
      <w:r>
        <w:rPr>
          <w:b/>
          <w:i/>
          <w:spacing w:val="-5"/>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of</w:t>
      </w:r>
      <w:r>
        <w:rPr>
          <w:b/>
          <w:i/>
          <w:spacing w:val="-3"/>
          <w:sz w:val="20"/>
          <w:u w:val="single"/>
        </w:rPr>
        <w:t xml:space="preserve"> </w:t>
      </w:r>
      <w:r>
        <w:rPr>
          <w:b/>
          <w:i/>
          <w:sz w:val="20"/>
          <w:u w:val="single"/>
        </w:rPr>
        <w:t>the</w:t>
      </w:r>
      <w:r>
        <w:rPr>
          <w:b/>
          <w:i/>
          <w:spacing w:val="-3"/>
          <w:sz w:val="20"/>
          <w:u w:val="single"/>
        </w:rPr>
        <w:t xml:space="preserve"> </w:t>
      </w:r>
      <w:r>
        <w:rPr>
          <w:b/>
          <w:i/>
          <w:spacing w:val="-2"/>
          <w:sz w:val="20"/>
          <w:u w:val="single"/>
        </w:rPr>
        <w:t>sample</w:t>
      </w:r>
    </w:p>
    <w:p w14:paraId="6386E0C7" w14:textId="77777777" w:rsidR="00E239C0" w:rsidRDefault="00E239C0" w:rsidP="00E239C0">
      <w:pPr>
        <w:pStyle w:val="TableParagraph"/>
        <w:spacing w:before="10"/>
        <w:rPr>
          <w:b/>
          <w:sz w:val="20"/>
        </w:rPr>
      </w:pPr>
    </w:p>
    <w:p w14:paraId="730764A2" w14:textId="0C45A676" w:rsidR="00E239C0" w:rsidRDefault="00E239C0" w:rsidP="00E239C0">
      <w:pPr>
        <w:pStyle w:val="TableParagraph"/>
        <w:ind w:left="0" w:right="95"/>
        <w:jc w:val="both"/>
        <w:rPr>
          <w:b/>
          <w:sz w:val="20"/>
          <w:u w:val="single"/>
        </w:rPr>
      </w:pPr>
      <w:r>
        <w:rPr>
          <w:b/>
          <w:sz w:val="20"/>
          <w:u w:val="single"/>
        </w:rPr>
        <w:t>The apparent density is smaller than the true density and can be calculated from the true</w:t>
      </w:r>
      <w:r>
        <w:rPr>
          <w:b/>
          <w:sz w:val="20"/>
        </w:rPr>
        <w:t xml:space="preserve"> </w:t>
      </w:r>
      <w:r>
        <w:rPr>
          <w:b/>
          <w:sz w:val="20"/>
          <w:u w:val="single"/>
        </w:rPr>
        <w:t>density considering the buoyancy of the sample in air and the weight and density of a</w:t>
      </w:r>
      <w:r>
        <w:rPr>
          <w:b/>
          <w:sz w:val="20"/>
        </w:rPr>
        <w:t xml:space="preserve"> </w:t>
      </w:r>
      <w:r>
        <w:rPr>
          <w:b/>
          <w:sz w:val="20"/>
          <w:u w:val="single"/>
        </w:rPr>
        <w:t>reference weight in steel.</w:t>
      </w:r>
    </w:p>
    <w:p w14:paraId="670FAACC" w14:textId="5F183B36" w:rsidR="00E239C0" w:rsidRDefault="00E239C0" w:rsidP="00E239C0">
      <w:pPr>
        <w:pStyle w:val="TableParagraph"/>
        <w:ind w:left="0" w:right="95"/>
        <w:jc w:val="both"/>
        <w:rPr>
          <w:b/>
          <w:sz w:val="20"/>
          <w:u w:val="single"/>
        </w:rPr>
      </w:pPr>
    </w:p>
    <w:p w14:paraId="09BCEEF8" w14:textId="77777777" w:rsidR="00E239C0" w:rsidRDefault="00E239C0" w:rsidP="00E239C0">
      <w:pPr>
        <w:pStyle w:val="TableParagraph"/>
        <w:ind w:left="1547"/>
        <w:rPr>
          <w:b/>
          <w:sz w:val="20"/>
        </w:rPr>
      </w:pPr>
      <w:r>
        <w:rPr>
          <w:b/>
          <w:sz w:val="20"/>
          <w:u w:val="single"/>
        </w:rPr>
        <w:t>*</w:t>
      </w:r>
      <w:r>
        <w:rPr>
          <w:b/>
          <w:spacing w:val="-10"/>
          <w:sz w:val="20"/>
          <w:u w:val="single"/>
        </w:rPr>
        <w:t xml:space="preserve"> </w:t>
      </w:r>
      <w:r>
        <w:rPr>
          <w:b/>
          <w:sz w:val="20"/>
          <w:u w:val="single"/>
        </w:rPr>
        <w:t>Pair</w:t>
      </w:r>
      <w:r>
        <w:rPr>
          <w:b/>
          <w:spacing w:val="-10"/>
          <w:sz w:val="20"/>
          <w:u w:val="single"/>
        </w:rPr>
        <w:t xml:space="preserve"> </w:t>
      </w:r>
      <w:r>
        <w:rPr>
          <w:b/>
          <w:sz w:val="20"/>
          <w:u w:val="single"/>
        </w:rPr>
        <w:t>=</w:t>
      </w:r>
      <w:r>
        <w:rPr>
          <w:b/>
          <w:spacing w:val="-11"/>
          <w:sz w:val="20"/>
          <w:u w:val="single"/>
        </w:rPr>
        <w:t xml:space="preserve"> </w:t>
      </w:r>
      <w:r>
        <w:rPr>
          <w:b/>
          <w:sz w:val="20"/>
          <w:u w:val="single"/>
        </w:rPr>
        <w:t>true</w:t>
      </w:r>
      <w:r>
        <w:rPr>
          <w:b/>
          <w:spacing w:val="-10"/>
          <w:sz w:val="20"/>
          <w:u w:val="single"/>
        </w:rPr>
        <w:t xml:space="preserve"> </w:t>
      </w:r>
      <w:r>
        <w:rPr>
          <w:b/>
          <w:sz w:val="20"/>
          <w:u w:val="single"/>
        </w:rPr>
        <w:t>density</w:t>
      </w:r>
      <w:r>
        <w:rPr>
          <w:b/>
          <w:spacing w:val="-9"/>
          <w:sz w:val="20"/>
          <w:u w:val="single"/>
        </w:rPr>
        <w:t xml:space="preserve"> </w:t>
      </w:r>
      <w:r>
        <w:rPr>
          <w:b/>
          <w:sz w:val="20"/>
          <w:u w:val="single"/>
        </w:rPr>
        <w:t>of</w:t>
      </w:r>
      <w:r>
        <w:rPr>
          <w:b/>
          <w:spacing w:val="-10"/>
          <w:sz w:val="20"/>
          <w:u w:val="single"/>
        </w:rPr>
        <w:t xml:space="preserve"> </w:t>
      </w:r>
      <w:r>
        <w:rPr>
          <w:b/>
          <w:sz w:val="20"/>
          <w:u w:val="single"/>
        </w:rPr>
        <w:t>air</w:t>
      </w:r>
      <w:r>
        <w:rPr>
          <w:b/>
          <w:spacing w:val="-10"/>
          <w:sz w:val="20"/>
          <w:u w:val="single"/>
        </w:rPr>
        <w:t xml:space="preserve"> </w:t>
      </w:r>
      <w:r>
        <w:rPr>
          <w:b/>
          <w:sz w:val="20"/>
          <w:u w:val="single"/>
        </w:rPr>
        <w:t>as</w:t>
      </w:r>
      <w:r>
        <w:rPr>
          <w:b/>
          <w:spacing w:val="-11"/>
          <w:sz w:val="20"/>
          <w:u w:val="single"/>
        </w:rPr>
        <w:t xml:space="preserve"> </w:t>
      </w:r>
      <w:r>
        <w:rPr>
          <w:b/>
          <w:sz w:val="20"/>
          <w:u w:val="single"/>
        </w:rPr>
        <w:t>calculated</w:t>
      </w:r>
      <w:r>
        <w:rPr>
          <w:b/>
          <w:spacing w:val="-10"/>
          <w:sz w:val="20"/>
          <w:u w:val="single"/>
        </w:rPr>
        <w:t xml:space="preserve"> </w:t>
      </w:r>
      <w:r>
        <w:rPr>
          <w:b/>
          <w:sz w:val="20"/>
          <w:u w:val="single"/>
        </w:rPr>
        <w:t>from</w:t>
      </w:r>
      <w:r>
        <w:rPr>
          <w:b/>
          <w:spacing w:val="-8"/>
          <w:sz w:val="20"/>
          <w:u w:val="single"/>
        </w:rPr>
        <w:t xml:space="preserve"> </w:t>
      </w:r>
      <w:r>
        <w:rPr>
          <w:b/>
          <w:sz w:val="20"/>
          <w:u w:val="single"/>
        </w:rPr>
        <w:t>equation</w:t>
      </w:r>
      <w:r>
        <w:rPr>
          <w:b/>
          <w:spacing w:val="-11"/>
          <w:sz w:val="20"/>
          <w:u w:val="single"/>
        </w:rPr>
        <w:t xml:space="preserve"> </w:t>
      </w:r>
      <w:r>
        <w:rPr>
          <w:b/>
          <w:sz w:val="20"/>
          <w:u w:val="single"/>
        </w:rPr>
        <w:t>in</w:t>
      </w:r>
      <w:r>
        <w:rPr>
          <w:b/>
          <w:spacing w:val="-11"/>
          <w:sz w:val="20"/>
          <w:u w:val="single"/>
        </w:rPr>
        <w:t xml:space="preserve"> </w:t>
      </w:r>
      <w:r>
        <w:rPr>
          <w:b/>
          <w:sz w:val="20"/>
          <w:u w:val="single"/>
        </w:rPr>
        <w:t>Table</w:t>
      </w:r>
      <w:r>
        <w:rPr>
          <w:b/>
          <w:spacing w:val="-10"/>
          <w:sz w:val="20"/>
          <w:u w:val="single"/>
        </w:rPr>
        <w:t xml:space="preserve"> </w:t>
      </w:r>
      <w:r>
        <w:rPr>
          <w:b/>
          <w:sz w:val="20"/>
          <w:u w:val="single"/>
        </w:rPr>
        <w:t>X.1.</w:t>
      </w:r>
      <w:r>
        <w:rPr>
          <w:b/>
          <w:spacing w:val="-10"/>
          <w:sz w:val="20"/>
          <w:u w:val="single"/>
        </w:rPr>
        <w:t xml:space="preserve"> </w:t>
      </w:r>
      <w:r>
        <w:rPr>
          <w:b/>
          <w:sz w:val="20"/>
          <w:u w:val="single"/>
        </w:rPr>
        <w:t>Density</w:t>
      </w:r>
      <w:r>
        <w:rPr>
          <w:b/>
          <w:spacing w:val="-9"/>
          <w:sz w:val="20"/>
          <w:u w:val="single"/>
        </w:rPr>
        <w:t xml:space="preserve"> </w:t>
      </w:r>
      <w:r>
        <w:rPr>
          <w:b/>
          <w:spacing w:val="-2"/>
          <w:sz w:val="20"/>
          <w:u w:val="single"/>
        </w:rPr>
        <w:t>Measurement.</w:t>
      </w:r>
    </w:p>
    <w:p w14:paraId="30285B97" w14:textId="77777777" w:rsidR="00E239C0" w:rsidRDefault="00E239C0" w:rsidP="00E239C0">
      <w:pPr>
        <w:pStyle w:val="TableParagraph"/>
        <w:spacing w:before="11"/>
        <w:rPr>
          <w:b/>
          <w:sz w:val="20"/>
        </w:rPr>
      </w:pPr>
    </w:p>
    <w:p w14:paraId="174E6BE0" w14:textId="77777777" w:rsidR="00E239C0" w:rsidRDefault="00E239C0" w:rsidP="00E239C0">
      <w:pPr>
        <w:pStyle w:val="TableParagraph"/>
        <w:ind w:left="1547"/>
        <w:rPr>
          <w:b/>
          <w:sz w:val="20"/>
        </w:rPr>
      </w:pPr>
      <w:r>
        <w:rPr>
          <w:b/>
          <w:sz w:val="20"/>
          <w:u w:val="single"/>
        </w:rPr>
        <w:t>After application of this factor or calculation, the new value is density of the substance in</w:t>
      </w:r>
      <w:r>
        <w:rPr>
          <w:b/>
          <w:sz w:val="20"/>
        </w:rPr>
        <w:t xml:space="preserve"> </w:t>
      </w:r>
      <w:r>
        <w:rPr>
          <w:b/>
          <w:spacing w:val="-4"/>
          <w:sz w:val="20"/>
          <w:u w:val="single"/>
        </w:rPr>
        <w:t>air.</w:t>
      </w:r>
    </w:p>
    <w:p w14:paraId="368D36CF" w14:textId="77777777" w:rsidR="00E239C0" w:rsidRDefault="00E239C0" w:rsidP="00E239C0">
      <w:pPr>
        <w:pStyle w:val="TableParagraph"/>
        <w:spacing w:before="8"/>
        <w:rPr>
          <w:b/>
          <w:sz w:val="20"/>
        </w:rPr>
      </w:pPr>
    </w:p>
    <w:p w14:paraId="627C7325" w14:textId="77777777" w:rsidR="00E239C0" w:rsidRDefault="00E239C0" w:rsidP="00E239C0">
      <w:pPr>
        <w:pStyle w:val="TableParagraph"/>
        <w:numPr>
          <w:ilvl w:val="0"/>
          <w:numId w:val="77"/>
        </w:numPr>
        <w:tabs>
          <w:tab w:val="left" w:pos="828"/>
        </w:tabs>
        <w:ind w:right="100"/>
        <w:jc w:val="both"/>
        <w:rPr>
          <w:b/>
          <w:sz w:val="20"/>
        </w:rPr>
      </w:pPr>
      <w:r>
        <w:rPr>
          <w:b/>
          <w:sz w:val="20"/>
          <w:u w:val="single"/>
        </w:rPr>
        <w:t>Drain the instrument and repeat Steps 7–10 on a second specimen of the same package for</w:t>
      </w:r>
      <w:r>
        <w:rPr>
          <w:b/>
          <w:sz w:val="20"/>
        </w:rPr>
        <w:t xml:space="preserve"> </w:t>
      </w:r>
      <w:r>
        <w:rPr>
          <w:b/>
          <w:sz w:val="20"/>
          <w:u w:val="single"/>
        </w:rPr>
        <w:t>verification of first measurement.</w:t>
      </w:r>
    </w:p>
    <w:p w14:paraId="5B5A4B60" w14:textId="77777777" w:rsidR="00E239C0" w:rsidRDefault="00E239C0" w:rsidP="00E239C0">
      <w:pPr>
        <w:pStyle w:val="TableParagraph"/>
        <w:spacing w:before="11"/>
        <w:rPr>
          <w:b/>
          <w:sz w:val="20"/>
        </w:rPr>
      </w:pPr>
    </w:p>
    <w:p w14:paraId="320A8229" w14:textId="77777777" w:rsidR="00E239C0" w:rsidRDefault="00E239C0" w:rsidP="00E239C0">
      <w:pPr>
        <w:pStyle w:val="TableParagraph"/>
        <w:numPr>
          <w:ilvl w:val="0"/>
          <w:numId w:val="77"/>
        </w:numPr>
        <w:tabs>
          <w:tab w:val="left" w:pos="828"/>
        </w:tabs>
        <w:ind w:right="94"/>
        <w:jc w:val="both"/>
        <w:rPr>
          <w:b/>
          <w:sz w:val="20"/>
        </w:rPr>
      </w:pPr>
      <w:r>
        <w:rPr>
          <w:b/>
          <w:sz w:val="20"/>
          <w:u w:val="single"/>
        </w:rPr>
        <w:t>Note:</w:t>
      </w:r>
      <w:r>
        <w:rPr>
          <w:b/>
          <w:spacing w:val="-6"/>
          <w:sz w:val="20"/>
        </w:rPr>
        <w:t xml:space="preserve"> </w:t>
      </w:r>
      <w:r>
        <w:rPr>
          <w:b/>
          <w:sz w:val="20"/>
        </w:rPr>
        <w:t>It</w:t>
      </w:r>
      <w:r>
        <w:rPr>
          <w:b/>
          <w:spacing w:val="-7"/>
          <w:sz w:val="20"/>
        </w:rPr>
        <w:t xml:space="preserve"> </w:t>
      </w:r>
      <w:r>
        <w:rPr>
          <w:b/>
          <w:sz w:val="20"/>
        </w:rPr>
        <w:t>is</w:t>
      </w:r>
      <w:r>
        <w:rPr>
          <w:b/>
          <w:spacing w:val="-9"/>
          <w:sz w:val="20"/>
        </w:rPr>
        <w:t xml:space="preserve"> </w:t>
      </w:r>
      <w:r>
        <w:rPr>
          <w:b/>
          <w:sz w:val="20"/>
        </w:rPr>
        <w:t>not</w:t>
      </w:r>
      <w:r>
        <w:rPr>
          <w:b/>
          <w:spacing w:val="-9"/>
          <w:sz w:val="20"/>
        </w:rPr>
        <w:t xml:space="preserve"> </w:t>
      </w:r>
      <w:r>
        <w:rPr>
          <w:b/>
          <w:sz w:val="20"/>
        </w:rPr>
        <w:t>necessary</w:t>
      </w:r>
      <w:r>
        <w:rPr>
          <w:b/>
          <w:spacing w:val="-6"/>
          <w:sz w:val="20"/>
        </w:rPr>
        <w:t xml:space="preserve"> </w:t>
      </w:r>
      <w:r>
        <w:rPr>
          <w:b/>
          <w:sz w:val="20"/>
        </w:rPr>
        <w:t>to</w:t>
      </w:r>
      <w:r>
        <w:rPr>
          <w:b/>
          <w:spacing w:val="-9"/>
          <w:sz w:val="20"/>
        </w:rPr>
        <w:t xml:space="preserve"> </w:t>
      </w:r>
      <w:r>
        <w:rPr>
          <w:b/>
          <w:sz w:val="20"/>
        </w:rPr>
        <w:t>fully</w:t>
      </w:r>
      <w:r>
        <w:rPr>
          <w:b/>
          <w:spacing w:val="-7"/>
          <w:sz w:val="20"/>
        </w:rPr>
        <w:t xml:space="preserve"> </w:t>
      </w:r>
      <w:r>
        <w:rPr>
          <w:b/>
          <w:sz w:val="20"/>
        </w:rPr>
        <w:t>clean</w:t>
      </w:r>
      <w:r>
        <w:rPr>
          <w:b/>
          <w:spacing w:val="-8"/>
          <w:sz w:val="20"/>
        </w:rPr>
        <w:t xml:space="preserve"> </w:t>
      </w:r>
      <w:r>
        <w:rPr>
          <w:b/>
          <w:sz w:val="20"/>
        </w:rPr>
        <w:t>the</w:t>
      </w:r>
      <w:r>
        <w:rPr>
          <w:b/>
          <w:spacing w:val="-8"/>
          <w:sz w:val="20"/>
        </w:rPr>
        <w:t xml:space="preserve"> </w:t>
      </w:r>
      <w:r>
        <w:rPr>
          <w:b/>
          <w:sz w:val="20"/>
        </w:rPr>
        <w:t>cell</w:t>
      </w:r>
      <w:r>
        <w:rPr>
          <w:b/>
          <w:spacing w:val="-8"/>
          <w:sz w:val="20"/>
        </w:rPr>
        <w:t xml:space="preserve"> </w:t>
      </w:r>
      <w:r>
        <w:rPr>
          <w:b/>
          <w:sz w:val="20"/>
        </w:rPr>
        <w:t>between</w:t>
      </w:r>
      <w:r>
        <w:rPr>
          <w:b/>
          <w:spacing w:val="-8"/>
          <w:sz w:val="20"/>
        </w:rPr>
        <w:t xml:space="preserve"> </w:t>
      </w:r>
      <w:r>
        <w:rPr>
          <w:b/>
          <w:sz w:val="20"/>
        </w:rPr>
        <w:t>measurements</w:t>
      </w:r>
      <w:r>
        <w:rPr>
          <w:b/>
          <w:spacing w:val="-8"/>
          <w:sz w:val="20"/>
        </w:rPr>
        <w:t xml:space="preserve"> </w:t>
      </w:r>
      <w:r>
        <w:rPr>
          <w:b/>
          <w:sz w:val="20"/>
        </w:rPr>
        <w:t>for</w:t>
      </w:r>
      <w:r>
        <w:rPr>
          <w:b/>
          <w:spacing w:val="-7"/>
          <w:sz w:val="20"/>
        </w:rPr>
        <w:t xml:space="preserve"> </w:t>
      </w:r>
      <w:r>
        <w:rPr>
          <w:b/>
          <w:sz w:val="20"/>
        </w:rPr>
        <w:t>the</w:t>
      </w:r>
      <w:r>
        <w:rPr>
          <w:b/>
          <w:spacing w:val="-8"/>
          <w:sz w:val="20"/>
        </w:rPr>
        <w:t xml:space="preserve"> </w:t>
      </w:r>
      <w:r>
        <w:rPr>
          <w:b/>
          <w:sz w:val="20"/>
        </w:rPr>
        <w:t>second</w:t>
      </w:r>
      <w:r>
        <w:rPr>
          <w:b/>
          <w:spacing w:val="-9"/>
          <w:sz w:val="20"/>
        </w:rPr>
        <w:t xml:space="preserve"> </w:t>
      </w:r>
      <w:r>
        <w:rPr>
          <w:b/>
          <w:sz w:val="20"/>
        </w:rPr>
        <w:t>specimen</w:t>
      </w:r>
      <w:r>
        <w:rPr>
          <w:b/>
          <w:spacing w:val="-8"/>
          <w:sz w:val="20"/>
        </w:rPr>
        <w:t xml:space="preserve"> </w:t>
      </w:r>
      <w:r>
        <w:rPr>
          <w:b/>
          <w:sz w:val="20"/>
        </w:rPr>
        <w:t>of</w:t>
      </w:r>
      <w:r>
        <w:rPr>
          <w:b/>
          <w:spacing w:val="-7"/>
          <w:sz w:val="20"/>
        </w:rPr>
        <w:t xml:space="preserve"> </w:t>
      </w:r>
      <w:r>
        <w:rPr>
          <w:b/>
          <w:sz w:val="20"/>
        </w:rPr>
        <w:t>the same sample.</w:t>
      </w:r>
      <w:r>
        <w:rPr>
          <w:b/>
          <w:spacing w:val="80"/>
          <w:sz w:val="20"/>
        </w:rPr>
        <w:t xml:space="preserve"> </w:t>
      </w:r>
      <w:r>
        <w:rPr>
          <w:b/>
          <w:sz w:val="20"/>
        </w:rPr>
        <w:t>Simply flush the cell using the same sample at least two times before taking your second measurement. Compare the two specimen readings, they must agree within 0.0003 g/cm</w:t>
      </w:r>
      <w:r>
        <w:rPr>
          <w:b/>
          <w:sz w:val="20"/>
          <w:vertAlign w:val="superscript"/>
        </w:rPr>
        <w:t>3</w:t>
      </w:r>
      <w:r>
        <w:rPr>
          <w:b/>
          <w:sz w:val="20"/>
        </w:rPr>
        <w:t xml:space="preserve">. </w:t>
      </w:r>
      <w:r>
        <w:rPr>
          <w:b/>
          <w:sz w:val="20"/>
          <w:u w:val="single"/>
        </w:rPr>
        <w:t>Calculate the average density of the two specimens from the sample.</w:t>
      </w:r>
      <w:r>
        <w:rPr>
          <w:b/>
          <w:spacing w:val="40"/>
          <w:sz w:val="20"/>
          <w:u w:val="single"/>
        </w:rPr>
        <w:t xml:space="preserve"> </w:t>
      </w:r>
      <w:r>
        <w:rPr>
          <w:b/>
          <w:sz w:val="20"/>
          <w:u w:val="single"/>
        </w:rPr>
        <w:t>If the difference of two</w:t>
      </w:r>
      <w:r>
        <w:rPr>
          <w:b/>
          <w:sz w:val="20"/>
        </w:rPr>
        <w:t xml:space="preserve"> readings is greater than 0.0003 g/cm</w:t>
      </w:r>
      <w:r>
        <w:rPr>
          <w:b/>
          <w:sz w:val="20"/>
          <w:vertAlign w:val="superscript"/>
        </w:rPr>
        <w:t>3</w:t>
      </w:r>
      <w:r>
        <w:rPr>
          <w:b/>
          <w:sz w:val="20"/>
        </w:rPr>
        <w:t>, discard results and repeat testing of sample.</w:t>
      </w:r>
      <w:r>
        <w:rPr>
          <w:b/>
          <w:spacing w:val="40"/>
          <w:sz w:val="20"/>
        </w:rPr>
        <w:t xml:space="preserve"> </w:t>
      </w:r>
      <w:r>
        <w:rPr>
          <w:b/>
          <w:sz w:val="20"/>
        </w:rPr>
        <w:t xml:space="preserve">Air or </w:t>
      </w:r>
      <w:r>
        <w:rPr>
          <w:b/>
          <w:sz w:val="20"/>
          <w:u w:val="single"/>
        </w:rPr>
        <w:t>undissolved gas will cause erroneous measurement errors.</w:t>
      </w:r>
      <w:r>
        <w:rPr>
          <w:b/>
          <w:spacing w:val="40"/>
          <w:sz w:val="20"/>
          <w:u w:val="single"/>
        </w:rPr>
        <w:t xml:space="preserve"> </w:t>
      </w:r>
      <w:r>
        <w:rPr>
          <w:b/>
          <w:sz w:val="20"/>
          <w:u w:val="single"/>
        </w:rPr>
        <w:t>The user of the shall always visually</w:t>
      </w:r>
      <w:r>
        <w:rPr>
          <w:b/>
          <w:sz w:val="20"/>
        </w:rPr>
        <w:t xml:space="preserve"> </w:t>
      </w:r>
      <w:r>
        <w:rPr>
          <w:b/>
          <w:sz w:val="20"/>
          <w:u w:val="single"/>
        </w:rPr>
        <w:t>inspect for undissolved gas in the measurement tube for a valid test.</w:t>
      </w:r>
    </w:p>
    <w:p w14:paraId="58302207" w14:textId="77777777" w:rsidR="00E239C0" w:rsidRDefault="00E239C0" w:rsidP="00E239C0">
      <w:pPr>
        <w:pStyle w:val="TableParagraph"/>
        <w:rPr>
          <w:b/>
          <w:sz w:val="21"/>
        </w:rPr>
      </w:pPr>
    </w:p>
    <w:p w14:paraId="49965D27" w14:textId="77777777" w:rsidR="00E239C0" w:rsidRDefault="00E239C0" w:rsidP="00E239C0">
      <w:pPr>
        <w:pStyle w:val="TableParagraph"/>
        <w:numPr>
          <w:ilvl w:val="0"/>
          <w:numId w:val="77"/>
        </w:numPr>
        <w:tabs>
          <w:tab w:val="left" w:pos="828"/>
        </w:tabs>
        <w:ind w:right="97"/>
        <w:jc w:val="both"/>
        <w:rPr>
          <w:b/>
          <w:sz w:val="20"/>
        </w:rPr>
      </w:pPr>
      <w:r>
        <w:rPr>
          <w:b/>
          <w:sz w:val="20"/>
          <w:u w:val="single"/>
        </w:rPr>
        <w:t>Drain the instrument and repeat testing for the second (or subsequent) package of the sample,</w:t>
      </w:r>
      <w:r>
        <w:rPr>
          <w:b/>
          <w:sz w:val="20"/>
        </w:rPr>
        <w:t xml:space="preserve"> </w:t>
      </w:r>
      <w:r>
        <w:rPr>
          <w:b/>
          <w:sz w:val="20"/>
          <w:u w:val="single"/>
        </w:rPr>
        <w:t>repeating Steps 6–12.</w:t>
      </w:r>
    </w:p>
    <w:p w14:paraId="28808F9D" w14:textId="77777777" w:rsidR="00E239C0" w:rsidRDefault="00E239C0" w:rsidP="00E239C0">
      <w:pPr>
        <w:pStyle w:val="TableParagraph"/>
        <w:spacing w:before="10"/>
        <w:rPr>
          <w:b/>
          <w:sz w:val="20"/>
        </w:rPr>
      </w:pPr>
    </w:p>
    <w:p w14:paraId="671249D5" w14:textId="77777777" w:rsidR="00E239C0" w:rsidRDefault="00E239C0" w:rsidP="00E239C0">
      <w:pPr>
        <w:pStyle w:val="TableParagraph"/>
        <w:numPr>
          <w:ilvl w:val="0"/>
          <w:numId w:val="77"/>
        </w:numPr>
        <w:tabs>
          <w:tab w:val="left" w:pos="828"/>
        </w:tabs>
        <w:spacing w:before="1"/>
        <w:ind w:right="94"/>
        <w:jc w:val="both"/>
        <w:rPr>
          <w:b/>
          <w:sz w:val="20"/>
        </w:rPr>
      </w:pPr>
      <w:r>
        <w:rPr>
          <w:b/>
          <w:sz w:val="20"/>
          <w:u w:val="single"/>
        </w:rPr>
        <w:t>Calculate</w:t>
      </w:r>
      <w:r>
        <w:rPr>
          <w:b/>
          <w:spacing w:val="-7"/>
          <w:sz w:val="20"/>
          <w:u w:val="single"/>
        </w:rPr>
        <w:t xml:space="preserve"> </w:t>
      </w:r>
      <w:r>
        <w:rPr>
          <w:b/>
          <w:sz w:val="20"/>
          <w:u w:val="single"/>
        </w:rPr>
        <w:t>the</w:t>
      </w:r>
      <w:r>
        <w:rPr>
          <w:b/>
          <w:spacing w:val="-8"/>
          <w:sz w:val="20"/>
          <w:u w:val="single"/>
        </w:rPr>
        <w:t xml:space="preserve"> </w:t>
      </w:r>
      <w:r>
        <w:rPr>
          <w:b/>
          <w:sz w:val="20"/>
          <w:u w:val="single"/>
        </w:rPr>
        <w:t>Average</w:t>
      </w:r>
      <w:r>
        <w:rPr>
          <w:b/>
          <w:spacing w:val="-7"/>
          <w:sz w:val="20"/>
          <w:u w:val="single"/>
        </w:rPr>
        <w:t xml:space="preserve"> </w:t>
      </w:r>
      <w:r>
        <w:rPr>
          <w:b/>
          <w:sz w:val="20"/>
          <w:u w:val="single"/>
        </w:rPr>
        <w:t>Product</w:t>
      </w:r>
      <w:r>
        <w:rPr>
          <w:b/>
          <w:spacing w:val="-7"/>
          <w:sz w:val="20"/>
          <w:u w:val="single"/>
        </w:rPr>
        <w:t xml:space="preserve"> </w:t>
      </w:r>
      <w:r>
        <w:rPr>
          <w:b/>
          <w:sz w:val="20"/>
          <w:u w:val="single"/>
        </w:rPr>
        <w:t>Density</w:t>
      </w:r>
      <w:r>
        <w:rPr>
          <w:b/>
          <w:spacing w:val="-7"/>
          <w:sz w:val="20"/>
          <w:u w:val="single"/>
        </w:rPr>
        <w:t xml:space="preserve"> </w:t>
      </w:r>
      <w:r>
        <w:rPr>
          <w:b/>
          <w:sz w:val="20"/>
          <w:u w:val="single"/>
        </w:rPr>
        <w:t>of</w:t>
      </w:r>
      <w:r>
        <w:rPr>
          <w:b/>
          <w:spacing w:val="-7"/>
          <w:sz w:val="20"/>
          <w:u w:val="single"/>
        </w:rPr>
        <w:t xml:space="preserve"> </w:t>
      </w:r>
      <w:r>
        <w:rPr>
          <w:b/>
          <w:sz w:val="20"/>
          <w:u w:val="single"/>
        </w:rPr>
        <w:t>sample</w:t>
      </w:r>
      <w:r>
        <w:rPr>
          <w:b/>
          <w:spacing w:val="-8"/>
          <w:sz w:val="20"/>
          <w:u w:val="single"/>
        </w:rPr>
        <w:t xml:space="preserve"> </w:t>
      </w:r>
      <w:r>
        <w:rPr>
          <w:b/>
          <w:sz w:val="20"/>
          <w:u w:val="single"/>
        </w:rPr>
        <w:t>1</w:t>
      </w:r>
      <w:r>
        <w:rPr>
          <w:b/>
          <w:spacing w:val="-9"/>
          <w:sz w:val="20"/>
          <w:u w:val="single"/>
        </w:rPr>
        <w:t xml:space="preserve"> </w:t>
      </w:r>
      <w:r>
        <w:rPr>
          <w:b/>
          <w:sz w:val="20"/>
          <w:u w:val="single"/>
        </w:rPr>
        <w:t>and</w:t>
      </w:r>
      <w:r>
        <w:rPr>
          <w:b/>
          <w:spacing w:val="-9"/>
          <w:sz w:val="20"/>
          <w:u w:val="single"/>
        </w:rPr>
        <w:t xml:space="preserve"> </w:t>
      </w:r>
      <w:r>
        <w:rPr>
          <w:b/>
          <w:sz w:val="20"/>
          <w:u w:val="single"/>
        </w:rPr>
        <w:t>2.</w:t>
      </w:r>
      <w:r>
        <w:rPr>
          <w:b/>
          <w:spacing w:val="34"/>
          <w:sz w:val="20"/>
          <w:u w:val="single"/>
        </w:rPr>
        <w:t xml:space="preserve"> </w:t>
      </w:r>
      <w:r>
        <w:rPr>
          <w:b/>
          <w:sz w:val="20"/>
          <w:u w:val="single"/>
        </w:rPr>
        <w:t>The</w:t>
      </w:r>
      <w:r>
        <w:rPr>
          <w:b/>
          <w:spacing w:val="-8"/>
          <w:sz w:val="20"/>
          <w:u w:val="single"/>
        </w:rPr>
        <w:t xml:space="preserve"> </w:t>
      </w:r>
      <w:r>
        <w:rPr>
          <w:b/>
          <w:sz w:val="20"/>
          <w:u w:val="single"/>
        </w:rPr>
        <w:t>two</w:t>
      </w:r>
      <w:r>
        <w:rPr>
          <w:b/>
          <w:spacing w:val="-7"/>
          <w:sz w:val="20"/>
          <w:u w:val="single"/>
        </w:rPr>
        <w:t xml:space="preserve"> </w:t>
      </w:r>
      <w:r>
        <w:rPr>
          <w:b/>
          <w:sz w:val="20"/>
          <w:u w:val="single"/>
        </w:rPr>
        <w:t>results</w:t>
      </w:r>
      <w:r>
        <w:rPr>
          <w:b/>
          <w:spacing w:val="-8"/>
          <w:sz w:val="20"/>
          <w:u w:val="single"/>
        </w:rPr>
        <w:t xml:space="preserve"> </w:t>
      </w:r>
      <w:r>
        <w:rPr>
          <w:b/>
          <w:sz w:val="20"/>
          <w:u w:val="single"/>
        </w:rPr>
        <w:t>must</w:t>
      </w:r>
      <w:r>
        <w:rPr>
          <w:b/>
          <w:spacing w:val="-7"/>
          <w:sz w:val="20"/>
          <w:u w:val="single"/>
        </w:rPr>
        <w:t xml:space="preserve"> </w:t>
      </w:r>
      <w:r>
        <w:rPr>
          <w:b/>
          <w:sz w:val="20"/>
          <w:u w:val="single"/>
        </w:rPr>
        <w:t>agree</w:t>
      </w:r>
      <w:r>
        <w:rPr>
          <w:b/>
          <w:spacing w:val="-10"/>
          <w:sz w:val="20"/>
          <w:u w:val="single"/>
        </w:rPr>
        <w:t xml:space="preserve"> </w:t>
      </w:r>
      <w:r>
        <w:rPr>
          <w:b/>
          <w:sz w:val="20"/>
          <w:u w:val="single"/>
        </w:rPr>
        <w:t>within</w:t>
      </w:r>
      <w:r>
        <w:rPr>
          <w:b/>
          <w:spacing w:val="-9"/>
          <w:sz w:val="20"/>
          <w:u w:val="single"/>
        </w:rPr>
        <w:t xml:space="preserve"> </w:t>
      </w:r>
      <w:r>
        <w:rPr>
          <w:b/>
          <w:sz w:val="20"/>
          <w:u w:val="single"/>
        </w:rPr>
        <w:t>0.0005</w:t>
      </w:r>
      <w:r>
        <w:rPr>
          <w:b/>
          <w:sz w:val="20"/>
        </w:rPr>
        <w:t xml:space="preserve"> g/cm</w:t>
      </w:r>
      <w:r>
        <w:rPr>
          <w:b/>
          <w:sz w:val="20"/>
          <w:vertAlign w:val="superscript"/>
        </w:rPr>
        <w:t>3</w:t>
      </w:r>
      <w:r>
        <w:rPr>
          <w:b/>
          <w:sz w:val="20"/>
        </w:rPr>
        <w:t>.</w:t>
      </w:r>
      <w:r>
        <w:rPr>
          <w:b/>
          <w:spacing w:val="40"/>
          <w:sz w:val="20"/>
        </w:rPr>
        <w:t xml:space="preserve"> </w:t>
      </w:r>
      <w:r>
        <w:rPr>
          <w:b/>
          <w:sz w:val="20"/>
        </w:rPr>
        <w:t>If the difference between the densities of the two packages exceeds 0.0005 g/cm</w:t>
      </w:r>
      <w:r>
        <w:rPr>
          <w:b/>
          <w:sz w:val="20"/>
          <w:vertAlign w:val="superscript"/>
        </w:rPr>
        <w:t>3</w:t>
      </w:r>
      <w:r>
        <w:rPr>
          <w:b/>
          <w:sz w:val="20"/>
        </w:rPr>
        <w:t xml:space="preserve">, use the </w:t>
      </w:r>
      <w:r>
        <w:rPr>
          <w:b/>
          <w:sz w:val="20"/>
          <w:u w:val="single"/>
        </w:rPr>
        <w:t>volumetric</w:t>
      </w:r>
      <w:r>
        <w:rPr>
          <w:b/>
          <w:spacing w:val="-6"/>
          <w:sz w:val="20"/>
          <w:u w:val="single"/>
        </w:rPr>
        <w:t xml:space="preserve"> </w:t>
      </w:r>
      <w:r>
        <w:rPr>
          <w:b/>
          <w:sz w:val="20"/>
          <w:u w:val="single"/>
        </w:rPr>
        <w:t>procedure</w:t>
      </w:r>
      <w:r>
        <w:rPr>
          <w:b/>
          <w:spacing w:val="-6"/>
          <w:sz w:val="20"/>
          <w:u w:val="single"/>
        </w:rPr>
        <w:t xml:space="preserve"> </w:t>
      </w:r>
      <w:r>
        <w:rPr>
          <w:b/>
          <w:sz w:val="20"/>
          <w:u w:val="single"/>
        </w:rPr>
        <w:t>in</w:t>
      </w:r>
      <w:r>
        <w:rPr>
          <w:b/>
          <w:spacing w:val="-7"/>
          <w:sz w:val="20"/>
          <w:u w:val="single"/>
        </w:rPr>
        <w:t xml:space="preserve"> </w:t>
      </w:r>
      <w:r>
        <w:rPr>
          <w:b/>
          <w:sz w:val="20"/>
          <w:u w:val="single"/>
        </w:rPr>
        <w:t>Section</w:t>
      </w:r>
      <w:r>
        <w:rPr>
          <w:b/>
          <w:spacing w:val="-7"/>
          <w:sz w:val="20"/>
          <w:u w:val="single"/>
        </w:rPr>
        <w:t xml:space="preserve"> </w:t>
      </w:r>
      <w:r>
        <w:rPr>
          <w:b/>
          <w:sz w:val="20"/>
          <w:u w:val="single"/>
        </w:rPr>
        <w:t>3.3.</w:t>
      </w:r>
      <w:r>
        <w:rPr>
          <w:b/>
          <w:spacing w:val="-8"/>
          <w:sz w:val="20"/>
          <w:u w:val="single"/>
        </w:rPr>
        <w:t xml:space="preserve"> </w:t>
      </w:r>
      <w:r>
        <w:rPr>
          <w:b/>
          <w:sz w:val="20"/>
          <w:u w:val="single"/>
        </w:rPr>
        <w:t>“Volumetric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6"/>
          <w:sz w:val="20"/>
          <w:u w:val="single"/>
        </w:rPr>
        <w:t xml:space="preserve"> </w:t>
      </w:r>
      <w:r>
        <w:rPr>
          <w:b/>
          <w:sz w:val="20"/>
          <w:u w:val="single"/>
        </w:rPr>
        <w:t>for</w:t>
      </w:r>
      <w:r>
        <w:rPr>
          <w:b/>
          <w:spacing w:val="-6"/>
          <w:sz w:val="20"/>
          <w:u w:val="single"/>
        </w:rPr>
        <w:t xml:space="preserve"> </w:t>
      </w:r>
      <w:r>
        <w:rPr>
          <w:b/>
          <w:sz w:val="20"/>
          <w:u w:val="single"/>
        </w:rPr>
        <w:t>Non-Viscous</w:t>
      </w:r>
      <w:r>
        <w:rPr>
          <w:b/>
          <w:spacing w:val="-8"/>
          <w:sz w:val="20"/>
          <w:u w:val="single"/>
        </w:rPr>
        <w:t xml:space="preserve"> </w:t>
      </w:r>
      <w:r>
        <w:rPr>
          <w:b/>
          <w:sz w:val="20"/>
          <w:u w:val="single"/>
        </w:rPr>
        <w:t>Liquids”,</w:t>
      </w:r>
      <w:r>
        <w:rPr>
          <w:b/>
          <w:spacing w:val="-6"/>
          <w:sz w:val="20"/>
          <w:u w:val="single"/>
        </w:rPr>
        <w:t xml:space="preserve"> </w:t>
      </w:r>
      <w:r>
        <w:rPr>
          <w:b/>
          <w:sz w:val="20"/>
          <w:u w:val="single"/>
        </w:rPr>
        <w:t>or</w:t>
      </w:r>
      <w:r>
        <w:rPr>
          <w:b/>
          <w:spacing w:val="-6"/>
          <w:sz w:val="20"/>
          <w:u w:val="single"/>
        </w:rPr>
        <w:t xml:space="preserve"> </w:t>
      </w:r>
      <w:r>
        <w:rPr>
          <w:b/>
          <w:sz w:val="20"/>
          <w:u w:val="single"/>
        </w:rPr>
        <w:t>you</w:t>
      </w:r>
      <w:r>
        <w:rPr>
          <w:b/>
          <w:sz w:val="20"/>
        </w:rPr>
        <w:t xml:space="preserve"> </w:t>
      </w:r>
      <w:r>
        <w:rPr>
          <w:b/>
          <w:sz w:val="20"/>
          <w:u w:val="single"/>
        </w:rPr>
        <w:t>may continue the</w:t>
      </w:r>
      <w:r>
        <w:rPr>
          <w:b/>
          <w:spacing w:val="-1"/>
          <w:sz w:val="20"/>
          <w:u w:val="single"/>
        </w:rPr>
        <w:t xml:space="preserve"> </w:t>
      </w:r>
      <w:r>
        <w:rPr>
          <w:b/>
          <w:sz w:val="20"/>
          <w:u w:val="single"/>
        </w:rPr>
        <w:t>testing of all the</w:t>
      </w:r>
      <w:r>
        <w:rPr>
          <w:b/>
          <w:spacing w:val="-1"/>
          <w:sz w:val="20"/>
          <w:u w:val="single"/>
        </w:rPr>
        <w:t xml:space="preserve"> </w:t>
      </w:r>
      <w:r>
        <w:rPr>
          <w:b/>
          <w:sz w:val="20"/>
          <w:u w:val="single"/>
        </w:rPr>
        <w:t>subsequent sample packages</w:t>
      </w:r>
      <w:r>
        <w:rPr>
          <w:b/>
          <w:spacing w:val="-1"/>
          <w:sz w:val="20"/>
          <w:u w:val="single"/>
        </w:rPr>
        <w:t xml:space="preserve"> </w:t>
      </w:r>
      <w:r>
        <w:rPr>
          <w:b/>
          <w:sz w:val="20"/>
          <w:u w:val="single"/>
        </w:rPr>
        <w:t>selected from the lot</w:t>
      </w:r>
      <w:r>
        <w:rPr>
          <w:b/>
          <w:spacing w:val="-1"/>
          <w:sz w:val="20"/>
          <w:u w:val="single"/>
        </w:rPr>
        <w:t xml:space="preserve"> </w:t>
      </w:r>
      <w:r>
        <w:rPr>
          <w:b/>
          <w:sz w:val="20"/>
          <w:u w:val="single"/>
        </w:rPr>
        <w:t>using Steps</w:t>
      </w:r>
      <w:r>
        <w:rPr>
          <w:b/>
          <w:spacing w:val="-1"/>
          <w:sz w:val="20"/>
          <w:u w:val="single"/>
        </w:rPr>
        <w:t xml:space="preserve"> </w:t>
      </w:r>
      <w:r>
        <w:rPr>
          <w:b/>
          <w:sz w:val="20"/>
          <w:u w:val="single"/>
        </w:rPr>
        <w:t>6-</w:t>
      </w:r>
      <w:r>
        <w:rPr>
          <w:b/>
          <w:sz w:val="20"/>
        </w:rPr>
        <w:t xml:space="preserve"> </w:t>
      </w:r>
      <w:r>
        <w:rPr>
          <w:b/>
          <w:spacing w:val="-4"/>
          <w:sz w:val="20"/>
          <w:u w:val="single"/>
        </w:rPr>
        <w:t>13.</w:t>
      </w:r>
    </w:p>
    <w:p w14:paraId="43A75B60" w14:textId="77777777" w:rsidR="00E239C0" w:rsidRDefault="00E239C0" w:rsidP="00E239C0">
      <w:pPr>
        <w:pStyle w:val="TableParagraph"/>
        <w:spacing w:before="9"/>
        <w:rPr>
          <w:b/>
          <w:sz w:val="20"/>
        </w:rPr>
      </w:pPr>
    </w:p>
    <w:p w14:paraId="06695A67" w14:textId="77777777" w:rsidR="00E239C0" w:rsidRDefault="00E239C0" w:rsidP="00E239C0">
      <w:pPr>
        <w:pStyle w:val="TableParagraph"/>
        <w:numPr>
          <w:ilvl w:val="0"/>
          <w:numId w:val="77"/>
        </w:numPr>
        <w:tabs>
          <w:tab w:val="left" w:pos="828"/>
        </w:tabs>
        <w:ind w:right="105"/>
        <w:jc w:val="both"/>
        <w:rPr>
          <w:b/>
          <w:sz w:val="20"/>
        </w:rPr>
      </w:pPr>
      <w:r>
        <w:rPr>
          <w:b/>
          <w:sz w:val="20"/>
          <w:u w:val="single"/>
        </w:rPr>
        <w:t>Determine</w:t>
      </w:r>
      <w:r>
        <w:rPr>
          <w:b/>
          <w:spacing w:val="-13"/>
          <w:sz w:val="20"/>
          <w:u w:val="single"/>
        </w:rPr>
        <w:t xml:space="preserve"> </w:t>
      </w:r>
      <w:r>
        <w:rPr>
          <w:b/>
          <w:sz w:val="20"/>
          <w:u w:val="single"/>
        </w:rPr>
        <w:t>the</w:t>
      </w:r>
      <w:r>
        <w:rPr>
          <w:b/>
          <w:spacing w:val="-12"/>
          <w:sz w:val="20"/>
          <w:u w:val="single"/>
        </w:rPr>
        <w:t xml:space="preserve"> </w:t>
      </w:r>
      <w:r>
        <w:rPr>
          <w:b/>
          <w:sz w:val="20"/>
          <w:u w:val="single"/>
        </w:rPr>
        <w:t>Average</w:t>
      </w:r>
      <w:r>
        <w:rPr>
          <w:b/>
          <w:spacing w:val="-13"/>
          <w:sz w:val="20"/>
          <w:u w:val="single"/>
        </w:rPr>
        <w:t xml:space="preserve"> </w:t>
      </w:r>
      <w:r>
        <w:rPr>
          <w:b/>
          <w:sz w:val="20"/>
          <w:u w:val="single"/>
        </w:rPr>
        <w:t>Used</w:t>
      </w:r>
      <w:r>
        <w:rPr>
          <w:b/>
          <w:spacing w:val="-12"/>
          <w:sz w:val="20"/>
          <w:u w:val="single"/>
        </w:rPr>
        <w:t xml:space="preserve"> </w:t>
      </w:r>
      <w:r>
        <w:rPr>
          <w:b/>
          <w:sz w:val="20"/>
          <w:u w:val="single"/>
        </w:rPr>
        <w:t>Dry</w:t>
      </w:r>
      <w:r>
        <w:rPr>
          <w:b/>
          <w:spacing w:val="-13"/>
          <w:sz w:val="20"/>
          <w:u w:val="single"/>
        </w:rPr>
        <w:t xml:space="preserve"> </w:t>
      </w:r>
      <w:r>
        <w:rPr>
          <w:b/>
          <w:sz w:val="20"/>
          <w:u w:val="single"/>
        </w:rPr>
        <w:t>Tare</w:t>
      </w:r>
      <w:r>
        <w:rPr>
          <w:b/>
          <w:spacing w:val="-12"/>
          <w:sz w:val="20"/>
          <w:u w:val="single"/>
        </w:rPr>
        <w:t xml:space="preserve"> </w:t>
      </w:r>
      <w:r>
        <w:rPr>
          <w:b/>
          <w:sz w:val="20"/>
          <w:u w:val="single"/>
        </w:rPr>
        <w:t>Weight</w:t>
      </w:r>
      <w:r>
        <w:rPr>
          <w:b/>
          <w:spacing w:val="-13"/>
          <w:sz w:val="20"/>
          <w:u w:val="single"/>
        </w:rPr>
        <w:t xml:space="preserve"> </w:t>
      </w:r>
      <w:r>
        <w:rPr>
          <w:b/>
          <w:sz w:val="20"/>
          <w:u w:val="single"/>
        </w:rPr>
        <w:t>of</w:t>
      </w:r>
      <w:r>
        <w:rPr>
          <w:b/>
          <w:spacing w:val="-12"/>
          <w:sz w:val="20"/>
          <w:u w:val="single"/>
        </w:rPr>
        <w:t xml:space="preserve"> </w:t>
      </w:r>
      <w:r>
        <w:rPr>
          <w:b/>
          <w:sz w:val="20"/>
          <w:u w:val="single"/>
        </w:rPr>
        <w:t>the</w:t>
      </w:r>
      <w:r>
        <w:rPr>
          <w:b/>
          <w:spacing w:val="-13"/>
          <w:sz w:val="20"/>
          <w:u w:val="single"/>
        </w:rPr>
        <w:t xml:space="preserve"> </w:t>
      </w:r>
      <w:r>
        <w:rPr>
          <w:b/>
          <w:sz w:val="20"/>
          <w:u w:val="single"/>
        </w:rPr>
        <w:t>sample</w:t>
      </w:r>
      <w:r>
        <w:rPr>
          <w:b/>
          <w:spacing w:val="-12"/>
          <w:sz w:val="20"/>
          <w:u w:val="single"/>
        </w:rPr>
        <w:t xml:space="preserve"> </w:t>
      </w:r>
      <w:r>
        <w:rPr>
          <w:b/>
          <w:sz w:val="20"/>
          <w:u w:val="single"/>
        </w:rPr>
        <w:t>according</w:t>
      </w:r>
      <w:r>
        <w:rPr>
          <w:b/>
          <w:spacing w:val="-13"/>
          <w:sz w:val="20"/>
          <w:u w:val="single"/>
        </w:rPr>
        <w:t xml:space="preserve"> </w:t>
      </w:r>
      <w:r>
        <w:rPr>
          <w:b/>
          <w:sz w:val="20"/>
          <w:u w:val="single"/>
        </w:rPr>
        <w:t>to</w:t>
      </w:r>
      <w:r>
        <w:rPr>
          <w:b/>
          <w:spacing w:val="-12"/>
          <w:sz w:val="20"/>
          <w:u w:val="single"/>
        </w:rPr>
        <w:t xml:space="preserve"> </w:t>
      </w:r>
      <w:r>
        <w:rPr>
          <w:b/>
          <w:sz w:val="20"/>
          <w:u w:val="single"/>
        </w:rPr>
        <w:t>provisions</w:t>
      </w:r>
      <w:r>
        <w:rPr>
          <w:b/>
          <w:spacing w:val="-13"/>
          <w:sz w:val="20"/>
          <w:u w:val="single"/>
        </w:rPr>
        <w:t xml:space="preserve"> </w:t>
      </w:r>
      <w:r>
        <w:rPr>
          <w:b/>
          <w:sz w:val="20"/>
          <w:u w:val="single"/>
        </w:rPr>
        <w:t>of</w:t>
      </w:r>
      <w:r>
        <w:rPr>
          <w:b/>
          <w:spacing w:val="-12"/>
          <w:sz w:val="20"/>
          <w:u w:val="single"/>
        </w:rPr>
        <w:t xml:space="preserve"> </w:t>
      </w:r>
      <w:r>
        <w:rPr>
          <w:b/>
          <w:sz w:val="20"/>
          <w:u w:val="single"/>
        </w:rPr>
        <w:t>Section</w:t>
      </w:r>
      <w:r>
        <w:rPr>
          <w:b/>
          <w:spacing w:val="-13"/>
          <w:sz w:val="20"/>
          <w:u w:val="single"/>
        </w:rPr>
        <w:t xml:space="preserve"> </w:t>
      </w:r>
      <w:r>
        <w:rPr>
          <w:b/>
          <w:sz w:val="20"/>
          <w:u w:val="single"/>
        </w:rPr>
        <w:t>2.3.5.</w:t>
      </w:r>
      <w:r>
        <w:rPr>
          <w:b/>
          <w:sz w:val="20"/>
        </w:rPr>
        <w:t xml:space="preserve"> </w:t>
      </w:r>
      <w:r>
        <w:rPr>
          <w:b/>
          <w:sz w:val="20"/>
          <w:u w:val="single"/>
        </w:rPr>
        <w:t>“Procedures for Determining Tare.”</w:t>
      </w:r>
    </w:p>
    <w:p w14:paraId="12BDE3CF" w14:textId="77777777" w:rsidR="00E239C0" w:rsidRDefault="00E239C0" w:rsidP="00E239C0">
      <w:pPr>
        <w:pStyle w:val="TableParagraph"/>
        <w:spacing w:before="9"/>
        <w:rPr>
          <w:b/>
          <w:sz w:val="20"/>
        </w:rPr>
      </w:pPr>
    </w:p>
    <w:p w14:paraId="19D92D21" w14:textId="77777777" w:rsidR="00E239C0" w:rsidRDefault="00E239C0" w:rsidP="00E239C0">
      <w:pPr>
        <w:pStyle w:val="TableParagraph"/>
        <w:numPr>
          <w:ilvl w:val="0"/>
          <w:numId w:val="77"/>
        </w:numPr>
        <w:tabs>
          <w:tab w:val="left" w:pos="828"/>
        </w:tabs>
        <w:ind w:hanging="361"/>
        <w:rPr>
          <w:b/>
          <w:sz w:val="20"/>
        </w:rPr>
      </w:pPr>
      <w:r>
        <w:rPr>
          <w:b/>
          <w:sz w:val="20"/>
          <w:u w:val="single"/>
        </w:rPr>
        <w:t>Calculate</w:t>
      </w:r>
      <w:r>
        <w:rPr>
          <w:b/>
          <w:spacing w:val="-10"/>
          <w:sz w:val="20"/>
          <w:u w:val="single"/>
        </w:rPr>
        <w:t xml:space="preserve"> </w:t>
      </w:r>
      <w:r>
        <w:rPr>
          <w:b/>
          <w:sz w:val="20"/>
          <w:u w:val="single"/>
        </w:rPr>
        <w:t>the</w:t>
      </w:r>
      <w:r>
        <w:rPr>
          <w:b/>
          <w:spacing w:val="-7"/>
          <w:sz w:val="20"/>
          <w:u w:val="single"/>
        </w:rPr>
        <w:t xml:space="preserve"> </w:t>
      </w:r>
      <w:r>
        <w:rPr>
          <w:b/>
          <w:sz w:val="20"/>
          <w:u w:val="single"/>
        </w:rPr>
        <w:t>“nominal</w:t>
      </w:r>
      <w:r>
        <w:rPr>
          <w:b/>
          <w:spacing w:val="-7"/>
          <w:sz w:val="20"/>
          <w:u w:val="single"/>
        </w:rPr>
        <w:t xml:space="preserve"> </w:t>
      </w:r>
      <w:r>
        <w:rPr>
          <w:b/>
          <w:sz w:val="20"/>
          <w:u w:val="single"/>
        </w:rPr>
        <w:t>gross</w:t>
      </w:r>
      <w:r>
        <w:rPr>
          <w:b/>
          <w:spacing w:val="-8"/>
          <w:sz w:val="20"/>
          <w:u w:val="single"/>
        </w:rPr>
        <w:t xml:space="preserve"> </w:t>
      </w:r>
      <w:r>
        <w:rPr>
          <w:b/>
          <w:sz w:val="20"/>
          <w:u w:val="single"/>
        </w:rPr>
        <w:t>weight”</w:t>
      </w:r>
      <w:r>
        <w:rPr>
          <w:b/>
          <w:spacing w:val="-6"/>
          <w:sz w:val="20"/>
          <w:u w:val="single"/>
        </w:rPr>
        <w:t xml:space="preserve"> </w:t>
      </w:r>
      <w:r>
        <w:rPr>
          <w:b/>
          <w:sz w:val="20"/>
          <w:u w:val="single"/>
        </w:rPr>
        <w:t>using</w:t>
      </w:r>
      <w:r>
        <w:rPr>
          <w:b/>
          <w:spacing w:val="-7"/>
          <w:sz w:val="20"/>
          <w:u w:val="single"/>
        </w:rPr>
        <w:t xml:space="preserve"> </w:t>
      </w:r>
      <w:r>
        <w:rPr>
          <w:b/>
          <w:sz w:val="20"/>
          <w:u w:val="single"/>
        </w:rPr>
        <w:t>the</w:t>
      </w:r>
      <w:r>
        <w:rPr>
          <w:b/>
          <w:spacing w:val="-7"/>
          <w:sz w:val="20"/>
          <w:u w:val="single"/>
        </w:rPr>
        <w:t xml:space="preserve"> </w:t>
      </w:r>
      <w:r>
        <w:rPr>
          <w:b/>
          <w:sz w:val="20"/>
          <w:u w:val="single"/>
        </w:rPr>
        <w:t>following</w:t>
      </w:r>
      <w:r>
        <w:rPr>
          <w:b/>
          <w:spacing w:val="-7"/>
          <w:sz w:val="20"/>
          <w:u w:val="single"/>
        </w:rPr>
        <w:t xml:space="preserve"> </w:t>
      </w:r>
      <w:r>
        <w:rPr>
          <w:b/>
          <w:spacing w:val="-2"/>
          <w:sz w:val="20"/>
          <w:u w:val="single"/>
        </w:rPr>
        <w:t>formula:</w:t>
      </w:r>
    </w:p>
    <w:p w14:paraId="3BA515EB" w14:textId="77777777" w:rsidR="00E239C0" w:rsidRDefault="00E239C0" w:rsidP="00E239C0">
      <w:pPr>
        <w:pStyle w:val="TableParagraph"/>
        <w:spacing w:before="10"/>
        <w:rPr>
          <w:b/>
          <w:sz w:val="20"/>
        </w:rPr>
      </w:pPr>
    </w:p>
    <w:p w14:paraId="4746A46C" w14:textId="77777777" w:rsidR="00E239C0" w:rsidRDefault="00E239C0" w:rsidP="00E239C0">
      <w:pPr>
        <w:pStyle w:val="TableParagraph"/>
        <w:ind w:left="1083"/>
        <w:jc w:val="center"/>
        <w:rPr>
          <w:b/>
          <w:sz w:val="20"/>
        </w:rPr>
      </w:pPr>
      <w:r>
        <w:rPr>
          <w:b/>
          <w:sz w:val="20"/>
          <w:u w:val="single"/>
        </w:rPr>
        <w:t>Nominal</w:t>
      </w:r>
      <w:r>
        <w:rPr>
          <w:b/>
          <w:spacing w:val="-5"/>
          <w:sz w:val="20"/>
          <w:u w:val="single"/>
        </w:rPr>
        <w:t xml:space="preserve"> </w:t>
      </w:r>
      <w:r>
        <w:rPr>
          <w:b/>
          <w:sz w:val="20"/>
          <w:u w:val="single"/>
        </w:rPr>
        <w:t>Gross</w:t>
      </w:r>
      <w:r>
        <w:rPr>
          <w:b/>
          <w:spacing w:val="-5"/>
          <w:sz w:val="20"/>
          <w:u w:val="single"/>
        </w:rPr>
        <w:t xml:space="preserve"> </w:t>
      </w:r>
      <w:r>
        <w:rPr>
          <w:b/>
          <w:sz w:val="20"/>
          <w:u w:val="single"/>
        </w:rPr>
        <w:t>Weight</w:t>
      </w:r>
      <w:r>
        <w:rPr>
          <w:b/>
          <w:spacing w:val="-4"/>
          <w:sz w:val="20"/>
          <w:u w:val="single"/>
        </w:rPr>
        <w:t xml:space="preserve"> </w:t>
      </w:r>
      <w:r>
        <w:rPr>
          <w:b/>
          <w:sz w:val="20"/>
          <w:u w:val="single"/>
        </w:rPr>
        <w:t>=</w:t>
      </w:r>
      <w:r>
        <w:rPr>
          <w:b/>
          <w:spacing w:val="-5"/>
          <w:sz w:val="20"/>
          <w:u w:val="single"/>
        </w:rPr>
        <w:t xml:space="preserve"> </w:t>
      </w:r>
      <w:r>
        <w:rPr>
          <w:b/>
          <w:sz w:val="20"/>
          <w:u w:val="single"/>
        </w:rPr>
        <w:t>(Average</w:t>
      </w:r>
      <w:r>
        <w:rPr>
          <w:b/>
          <w:spacing w:val="-4"/>
          <w:sz w:val="20"/>
          <w:u w:val="single"/>
        </w:rPr>
        <w:t xml:space="preserve"> </w:t>
      </w:r>
      <w:r>
        <w:rPr>
          <w:b/>
          <w:sz w:val="20"/>
          <w:u w:val="single"/>
        </w:rPr>
        <w:t>Product</w:t>
      </w:r>
      <w:r>
        <w:rPr>
          <w:b/>
          <w:spacing w:val="-3"/>
          <w:sz w:val="20"/>
          <w:u w:val="single"/>
        </w:rPr>
        <w:t xml:space="preserve"> </w:t>
      </w:r>
      <w:r>
        <w:rPr>
          <w:b/>
          <w:sz w:val="20"/>
          <w:u w:val="single"/>
        </w:rPr>
        <w:t>Density</w:t>
      </w:r>
      <w:r>
        <w:rPr>
          <w:b/>
          <w:spacing w:val="-3"/>
          <w:sz w:val="20"/>
          <w:u w:val="single"/>
        </w:rPr>
        <w:t xml:space="preserve"> </w:t>
      </w:r>
      <w:r>
        <w:rPr>
          <w:b/>
          <w:sz w:val="20"/>
          <w:u w:val="single"/>
        </w:rPr>
        <w:t>[in</w:t>
      </w:r>
      <w:r>
        <w:rPr>
          <w:b/>
          <w:spacing w:val="-5"/>
          <w:sz w:val="20"/>
          <w:u w:val="single"/>
        </w:rPr>
        <w:t xml:space="preserve"> </w:t>
      </w:r>
      <w:r>
        <w:rPr>
          <w:b/>
          <w:sz w:val="20"/>
          <w:u w:val="single"/>
        </w:rPr>
        <w:t>weight</w:t>
      </w:r>
      <w:r>
        <w:rPr>
          <w:b/>
          <w:spacing w:val="-4"/>
          <w:sz w:val="20"/>
          <w:u w:val="single"/>
        </w:rPr>
        <w:t xml:space="preserve"> </w:t>
      </w:r>
      <w:r>
        <w:rPr>
          <w:b/>
          <w:sz w:val="20"/>
          <w:u w:val="single"/>
        </w:rPr>
        <w:t>units])</w:t>
      </w:r>
      <w:r>
        <w:rPr>
          <w:b/>
          <w:spacing w:val="-4"/>
          <w:sz w:val="20"/>
          <w:u w:val="single"/>
        </w:rPr>
        <w:t xml:space="preserve"> </w:t>
      </w:r>
      <w:r>
        <w:rPr>
          <w:b/>
          <w:sz w:val="20"/>
          <w:u w:val="single"/>
        </w:rPr>
        <w:t>×</w:t>
      </w:r>
      <w:r>
        <w:rPr>
          <w:b/>
          <w:spacing w:val="-5"/>
          <w:sz w:val="20"/>
          <w:u w:val="single"/>
        </w:rPr>
        <w:t xml:space="preserve"> </w:t>
      </w:r>
      <w:r>
        <w:rPr>
          <w:b/>
          <w:sz w:val="20"/>
          <w:u w:val="single"/>
        </w:rPr>
        <w:t>(Labeled</w:t>
      </w:r>
      <w:r>
        <w:rPr>
          <w:b/>
          <w:spacing w:val="-2"/>
          <w:sz w:val="20"/>
          <w:u w:val="single"/>
        </w:rPr>
        <w:t xml:space="preserve"> </w:t>
      </w:r>
      <w:r>
        <w:rPr>
          <w:b/>
          <w:sz w:val="20"/>
          <w:u w:val="single"/>
        </w:rPr>
        <w:t>Volume)</w:t>
      </w:r>
      <w:r>
        <w:rPr>
          <w:b/>
          <w:spacing w:val="-3"/>
          <w:sz w:val="20"/>
          <w:u w:val="single"/>
        </w:rPr>
        <w:t xml:space="preserve"> </w:t>
      </w:r>
      <w:r>
        <w:rPr>
          <w:b/>
          <w:sz w:val="20"/>
          <w:u w:val="single"/>
        </w:rPr>
        <w:t>+</w:t>
      </w:r>
      <w:r>
        <w:rPr>
          <w:b/>
          <w:sz w:val="20"/>
        </w:rPr>
        <w:t xml:space="preserve"> </w:t>
      </w:r>
      <w:r>
        <w:rPr>
          <w:b/>
          <w:sz w:val="20"/>
          <w:u w:val="single"/>
        </w:rPr>
        <w:t>(Average Used Dry Tare Weight)</w:t>
      </w:r>
    </w:p>
    <w:p w14:paraId="7C1EAB15" w14:textId="77777777" w:rsidR="00E239C0" w:rsidRDefault="00E239C0" w:rsidP="00E239C0">
      <w:pPr>
        <w:pStyle w:val="TableParagraph"/>
        <w:rPr>
          <w:b/>
          <w:sz w:val="21"/>
        </w:rPr>
      </w:pPr>
    </w:p>
    <w:p w14:paraId="3F963B64" w14:textId="77777777" w:rsidR="00E239C0" w:rsidRDefault="00E239C0" w:rsidP="00E239C0">
      <w:pPr>
        <w:pStyle w:val="TableParagraph"/>
        <w:numPr>
          <w:ilvl w:val="0"/>
          <w:numId w:val="77"/>
        </w:numPr>
        <w:tabs>
          <w:tab w:val="left" w:pos="828"/>
        </w:tabs>
        <w:ind w:hanging="361"/>
        <w:rPr>
          <w:b/>
          <w:sz w:val="20"/>
        </w:rPr>
      </w:pPr>
      <w:r>
        <w:rPr>
          <w:b/>
          <w:sz w:val="20"/>
          <w:u w:val="single"/>
        </w:rPr>
        <w:t>Weigh</w:t>
      </w:r>
      <w:r>
        <w:rPr>
          <w:b/>
          <w:spacing w:val="-5"/>
          <w:sz w:val="20"/>
          <w:u w:val="single"/>
        </w:rPr>
        <w:t xml:space="preserve"> </w:t>
      </w:r>
      <w:r>
        <w:rPr>
          <w:b/>
          <w:sz w:val="20"/>
          <w:u w:val="single"/>
        </w:rPr>
        <w:t>the</w:t>
      </w:r>
      <w:r>
        <w:rPr>
          <w:b/>
          <w:spacing w:val="-5"/>
          <w:sz w:val="20"/>
          <w:u w:val="single"/>
        </w:rPr>
        <w:t xml:space="preserve"> </w:t>
      </w:r>
      <w:r>
        <w:rPr>
          <w:b/>
          <w:sz w:val="20"/>
          <w:u w:val="single"/>
        </w:rPr>
        <w:t>remaining</w:t>
      </w:r>
      <w:r>
        <w:rPr>
          <w:b/>
          <w:spacing w:val="-4"/>
          <w:sz w:val="20"/>
          <w:u w:val="single"/>
        </w:rPr>
        <w:t xml:space="preserve"> </w:t>
      </w:r>
      <w:r>
        <w:rPr>
          <w:b/>
          <w:sz w:val="20"/>
          <w:u w:val="single"/>
        </w:rPr>
        <w:t>packages</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pacing w:val="-2"/>
          <w:sz w:val="20"/>
          <w:u w:val="single"/>
        </w:rPr>
        <w:t>sample.</w:t>
      </w:r>
    </w:p>
    <w:p w14:paraId="0171416D" w14:textId="77777777" w:rsidR="00E239C0" w:rsidRDefault="00E239C0" w:rsidP="00E239C0">
      <w:pPr>
        <w:pStyle w:val="TableParagraph"/>
        <w:spacing w:before="10"/>
        <w:rPr>
          <w:b/>
          <w:sz w:val="20"/>
        </w:rPr>
      </w:pPr>
    </w:p>
    <w:p w14:paraId="70E79AC2" w14:textId="77777777" w:rsidR="00E239C0" w:rsidRDefault="00E239C0" w:rsidP="00E239C0">
      <w:pPr>
        <w:pStyle w:val="TableParagraph"/>
        <w:numPr>
          <w:ilvl w:val="0"/>
          <w:numId w:val="77"/>
        </w:numPr>
        <w:tabs>
          <w:tab w:val="left" w:pos="828"/>
        </w:tabs>
        <w:ind w:right="107"/>
        <w:jc w:val="both"/>
        <w:rPr>
          <w:b/>
          <w:sz w:val="20"/>
        </w:rPr>
      </w:pPr>
      <w:r>
        <w:rPr>
          <w:b/>
          <w:sz w:val="20"/>
          <w:u w:val="single"/>
        </w:rPr>
        <w:t>Subtract the</w:t>
      </w:r>
      <w:r>
        <w:rPr>
          <w:b/>
          <w:spacing w:val="-1"/>
          <w:sz w:val="20"/>
          <w:u w:val="single"/>
        </w:rPr>
        <w:t xml:space="preserve"> </w:t>
      </w:r>
      <w:r>
        <w:rPr>
          <w:b/>
          <w:sz w:val="20"/>
          <w:u w:val="single"/>
        </w:rPr>
        <w:t>nominal</w:t>
      </w:r>
      <w:r>
        <w:rPr>
          <w:b/>
          <w:spacing w:val="-1"/>
          <w:sz w:val="20"/>
          <w:u w:val="single"/>
        </w:rPr>
        <w:t xml:space="preserve"> </w:t>
      </w:r>
      <w:r>
        <w:rPr>
          <w:b/>
          <w:sz w:val="20"/>
          <w:u w:val="single"/>
        </w:rPr>
        <w:t>gross</w:t>
      </w:r>
      <w:r>
        <w:rPr>
          <w:b/>
          <w:spacing w:val="-1"/>
          <w:sz w:val="20"/>
          <w:u w:val="single"/>
        </w:rPr>
        <w:t xml:space="preserve"> </w:t>
      </w:r>
      <w:r>
        <w:rPr>
          <w:b/>
          <w:sz w:val="20"/>
          <w:u w:val="single"/>
        </w:rPr>
        <w:t>weight from the</w:t>
      </w:r>
      <w:r>
        <w:rPr>
          <w:b/>
          <w:spacing w:val="-1"/>
          <w:sz w:val="20"/>
          <w:u w:val="single"/>
        </w:rPr>
        <w:t xml:space="preserve"> </w:t>
      </w:r>
      <w:r>
        <w:rPr>
          <w:b/>
          <w:sz w:val="20"/>
          <w:u w:val="single"/>
        </w:rPr>
        <w:t>gross</w:t>
      </w:r>
      <w:r>
        <w:rPr>
          <w:b/>
          <w:spacing w:val="-1"/>
          <w:sz w:val="20"/>
          <w:u w:val="single"/>
        </w:rPr>
        <w:t xml:space="preserve"> </w:t>
      </w:r>
      <w:r>
        <w:rPr>
          <w:b/>
          <w:sz w:val="20"/>
          <w:u w:val="single"/>
        </w:rPr>
        <w:t>weight of each</w:t>
      </w:r>
      <w:r>
        <w:rPr>
          <w:b/>
          <w:spacing w:val="-1"/>
          <w:sz w:val="20"/>
          <w:u w:val="single"/>
        </w:rPr>
        <w:t xml:space="preserve"> </w:t>
      </w:r>
      <w:r>
        <w:rPr>
          <w:b/>
          <w:sz w:val="20"/>
          <w:u w:val="single"/>
        </w:rPr>
        <w:t>package to obtain</w:t>
      </w:r>
      <w:r>
        <w:rPr>
          <w:b/>
          <w:spacing w:val="-4"/>
          <w:sz w:val="20"/>
          <w:u w:val="single"/>
        </w:rPr>
        <w:t xml:space="preserve"> </w:t>
      </w:r>
      <w:r>
        <w:rPr>
          <w:b/>
          <w:sz w:val="20"/>
          <w:u w:val="single"/>
        </w:rPr>
        <w:t>package errors</w:t>
      </w:r>
      <w:r>
        <w:rPr>
          <w:b/>
          <w:sz w:val="20"/>
        </w:rPr>
        <w:t xml:space="preserve"> </w:t>
      </w:r>
      <w:r>
        <w:rPr>
          <w:b/>
          <w:sz w:val="20"/>
          <w:u w:val="single"/>
        </w:rPr>
        <w:t>in terms of weight.</w:t>
      </w:r>
      <w:r>
        <w:rPr>
          <w:b/>
          <w:spacing w:val="40"/>
          <w:sz w:val="20"/>
          <w:u w:val="single"/>
        </w:rPr>
        <w:t xml:space="preserve"> </w:t>
      </w:r>
      <w:r>
        <w:rPr>
          <w:b/>
          <w:sz w:val="20"/>
          <w:u w:val="single"/>
        </w:rPr>
        <w:t>All sample packages are compared to the nominal gross weight.</w:t>
      </w:r>
    </w:p>
    <w:p w14:paraId="0028EC1C" w14:textId="77777777" w:rsidR="00E239C0" w:rsidRDefault="00E239C0" w:rsidP="00E239C0">
      <w:pPr>
        <w:pStyle w:val="TableParagraph"/>
        <w:numPr>
          <w:ilvl w:val="0"/>
          <w:numId w:val="77"/>
        </w:numPr>
        <w:tabs>
          <w:tab w:val="left" w:pos="828"/>
        </w:tabs>
        <w:spacing w:before="50" w:line="470" w:lineRule="exact"/>
        <w:ind w:left="1226" w:right="144" w:hanging="759"/>
        <w:rPr>
          <w:b/>
          <w:sz w:val="20"/>
        </w:rPr>
      </w:pPr>
      <w:r>
        <w:rPr>
          <w:b/>
          <w:sz w:val="20"/>
          <w:u w:val="single"/>
        </w:rPr>
        <w:t>To convert the average error or package error from weight to volume, use the following formula:</w:t>
      </w:r>
      <w:r>
        <w:rPr>
          <w:b/>
          <w:sz w:val="20"/>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Volume</w:t>
      </w:r>
      <w:r>
        <w:rPr>
          <w:b/>
          <w:spacing w:val="-3"/>
          <w:sz w:val="20"/>
          <w:u w:val="single"/>
        </w:rPr>
        <w:t xml:space="preserve"> </w:t>
      </w:r>
      <w:r>
        <w:rPr>
          <w:b/>
          <w:sz w:val="20"/>
          <w:u w:val="single"/>
        </w:rPr>
        <w:t>=</w:t>
      </w:r>
      <w:r>
        <w:rPr>
          <w:b/>
          <w:spacing w:val="-6"/>
          <w:sz w:val="20"/>
          <w:u w:val="single"/>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Weight</w:t>
      </w:r>
      <w:r>
        <w:rPr>
          <w:b/>
          <w:spacing w:val="-3"/>
          <w:sz w:val="20"/>
          <w:u w:val="single"/>
        </w:rPr>
        <w:t xml:space="preserve"> </w:t>
      </w:r>
      <w:r>
        <w:rPr>
          <w:b/>
          <w:sz w:val="20"/>
          <w:u w:val="single"/>
        </w:rPr>
        <w:t>÷</w:t>
      </w:r>
      <w:r>
        <w:rPr>
          <w:b/>
          <w:spacing w:val="-5"/>
          <w:sz w:val="20"/>
          <w:u w:val="single"/>
        </w:rPr>
        <w:t xml:space="preserve"> </w:t>
      </w:r>
      <w:r>
        <w:rPr>
          <w:b/>
          <w:sz w:val="20"/>
          <w:u w:val="single"/>
        </w:rPr>
        <w:t>Average</w:t>
      </w:r>
      <w:r>
        <w:rPr>
          <w:b/>
          <w:spacing w:val="-3"/>
          <w:sz w:val="20"/>
          <w:u w:val="single"/>
        </w:rPr>
        <w:t xml:space="preserve"> </w:t>
      </w:r>
      <w:r>
        <w:rPr>
          <w:b/>
          <w:sz w:val="20"/>
          <w:u w:val="single"/>
        </w:rPr>
        <w:t>Product</w:t>
      </w:r>
      <w:r>
        <w:rPr>
          <w:b/>
          <w:spacing w:val="-2"/>
          <w:sz w:val="20"/>
          <w:u w:val="single"/>
        </w:rPr>
        <w:t xml:space="preserve"> </w:t>
      </w:r>
      <w:r>
        <w:rPr>
          <w:b/>
          <w:sz w:val="20"/>
          <w:u w:val="single"/>
        </w:rPr>
        <w:t>Density</w:t>
      </w:r>
      <w:r>
        <w:rPr>
          <w:b/>
          <w:spacing w:val="-2"/>
          <w:sz w:val="20"/>
          <w:u w:val="single"/>
        </w:rPr>
        <w:t xml:space="preserve"> </w:t>
      </w:r>
      <w:r>
        <w:rPr>
          <w:b/>
          <w:sz w:val="20"/>
          <w:u w:val="single"/>
        </w:rPr>
        <w:t>Per</w:t>
      </w:r>
      <w:r>
        <w:rPr>
          <w:b/>
          <w:spacing w:val="-3"/>
          <w:sz w:val="20"/>
          <w:u w:val="single"/>
        </w:rPr>
        <w:t xml:space="preserve"> </w:t>
      </w:r>
      <w:r>
        <w:rPr>
          <w:b/>
          <w:sz w:val="20"/>
          <w:u w:val="single"/>
        </w:rPr>
        <w:t>Volume</w:t>
      </w:r>
    </w:p>
    <w:p w14:paraId="3CF68EEB" w14:textId="77777777" w:rsidR="00E239C0" w:rsidRDefault="00E239C0" w:rsidP="00E239C0">
      <w:pPr>
        <w:pStyle w:val="TableParagraph"/>
        <w:spacing w:line="180" w:lineRule="exact"/>
        <w:ind w:left="1082"/>
        <w:jc w:val="center"/>
        <w:rPr>
          <w:b/>
          <w:sz w:val="20"/>
        </w:rPr>
      </w:pPr>
      <w:r>
        <w:rPr>
          <w:b/>
          <w:sz w:val="20"/>
          <w:u w:val="single"/>
        </w:rPr>
        <w:t>Unit</w:t>
      </w:r>
      <w:r>
        <w:rPr>
          <w:b/>
          <w:spacing w:val="-3"/>
          <w:sz w:val="20"/>
          <w:u w:val="single"/>
        </w:rPr>
        <w:t xml:space="preserve"> </w:t>
      </w:r>
      <w:r>
        <w:rPr>
          <w:b/>
          <w:sz w:val="20"/>
          <w:u w:val="single"/>
        </w:rPr>
        <w:t>of</w:t>
      </w:r>
      <w:r>
        <w:rPr>
          <w:b/>
          <w:spacing w:val="-2"/>
          <w:sz w:val="20"/>
          <w:u w:val="single"/>
        </w:rPr>
        <w:t xml:space="preserve"> Measure</w:t>
      </w:r>
    </w:p>
    <w:p w14:paraId="59D58F4F" w14:textId="77777777" w:rsidR="00E239C0" w:rsidRDefault="00E239C0" w:rsidP="00E239C0">
      <w:pPr>
        <w:pStyle w:val="TableParagraph"/>
        <w:spacing w:before="10"/>
        <w:rPr>
          <w:b/>
          <w:sz w:val="20"/>
        </w:rPr>
      </w:pPr>
    </w:p>
    <w:p w14:paraId="70E7ABED" w14:textId="77777777" w:rsidR="00E239C0" w:rsidRDefault="00E239C0" w:rsidP="00E239C0">
      <w:pPr>
        <w:pStyle w:val="TableParagraph"/>
        <w:numPr>
          <w:ilvl w:val="0"/>
          <w:numId w:val="77"/>
        </w:numPr>
        <w:tabs>
          <w:tab w:val="left" w:pos="828"/>
          <w:tab w:val="left" w:pos="1547"/>
        </w:tabs>
        <w:ind w:hanging="361"/>
        <w:rPr>
          <w:b/>
          <w:sz w:val="20"/>
        </w:rPr>
      </w:pPr>
      <w:r>
        <w:rPr>
          <w:b/>
          <w:spacing w:val="-2"/>
          <w:sz w:val="20"/>
          <w:u w:val="single"/>
        </w:rPr>
        <w:t>3.X.3.</w:t>
      </w:r>
      <w:r>
        <w:rPr>
          <w:b/>
          <w:sz w:val="20"/>
          <w:u w:val="single"/>
        </w:rPr>
        <w:tab/>
        <w:t>Evaluation</w:t>
      </w:r>
      <w:r>
        <w:rPr>
          <w:b/>
          <w:spacing w:val="-8"/>
          <w:sz w:val="20"/>
          <w:u w:val="single"/>
        </w:rPr>
        <w:t xml:space="preserve"> </w:t>
      </w:r>
      <w:r>
        <w:rPr>
          <w:b/>
          <w:sz w:val="20"/>
          <w:u w:val="single"/>
        </w:rPr>
        <w:t>of</w:t>
      </w:r>
      <w:r>
        <w:rPr>
          <w:b/>
          <w:spacing w:val="-4"/>
          <w:sz w:val="20"/>
          <w:u w:val="single"/>
        </w:rPr>
        <w:t xml:space="preserve"> </w:t>
      </w:r>
      <w:r>
        <w:rPr>
          <w:b/>
          <w:spacing w:val="-2"/>
          <w:sz w:val="20"/>
          <w:u w:val="single"/>
        </w:rPr>
        <w:t>Results</w:t>
      </w:r>
    </w:p>
    <w:p w14:paraId="02BBA853" w14:textId="77777777" w:rsidR="00E239C0" w:rsidRDefault="00E239C0" w:rsidP="00E239C0">
      <w:pPr>
        <w:pStyle w:val="TableParagraph"/>
        <w:ind w:left="827" w:right="106"/>
        <w:jc w:val="both"/>
        <w:rPr>
          <w:b/>
          <w:sz w:val="20"/>
        </w:rPr>
      </w:pPr>
      <w:r>
        <w:rPr>
          <w:b/>
          <w:sz w:val="20"/>
          <w:u w:val="single"/>
        </w:rPr>
        <w:t>Follow the procedures in Chapter 2, Section 2.3.7. “Evaluate for Compliance” to determine lot</w:t>
      </w:r>
      <w:r>
        <w:rPr>
          <w:b/>
          <w:sz w:val="20"/>
        </w:rPr>
        <w:t xml:space="preserve"> </w:t>
      </w:r>
      <w:r>
        <w:rPr>
          <w:b/>
          <w:spacing w:val="-2"/>
          <w:sz w:val="20"/>
          <w:u w:val="single"/>
        </w:rPr>
        <w:t>conformance.</w:t>
      </w:r>
    </w:p>
    <w:p w14:paraId="74352A20" w14:textId="77777777" w:rsidR="00E239C0" w:rsidRDefault="00E239C0" w:rsidP="00E239C0">
      <w:pPr>
        <w:pStyle w:val="TableParagraph"/>
        <w:spacing w:before="9"/>
        <w:rPr>
          <w:b/>
          <w:sz w:val="20"/>
        </w:rPr>
      </w:pPr>
    </w:p>
    <w:p w14:paraId="369E13C0" w14:textId="77777777" w:rsidR="00E239C0" w:rsidRDefault="00E239C0" w:rsidP="00E239C0">
      <w:pPr>
        <w:pStyle w:val="TableParagraph"/>
        <w:spacing w:before="1"/>
        <w:ind w:left="827"/>
        <w:jc w:val="both"/>
        <w:rPr>
          <w:b/>
          <w:sz w:val="20"/>
        </w:rPr>
      </w:pPr>
      <w:r>
        <w:rPr>
          <w:b/>
          <w:sz w:val="20"/>
          <w:u w:val="single"/>
        </w:rPr>
        <w:t>3.X.4.</w:t>
      </w:r>
      <w:r>
        <w:rPr>
          <w:b/>
          <w:spacing w:val="67"/>
          <w:sz w:val="20"/>
          <w:u w:val="single"/>
        </w:rPr>
        <w:t xml:space="preserve">  </w:t>
      </w:r>
      <w:r>
        <w:rPr>
          <w:b/>
          <w:sz w:val="20"/>
          <w:u w:val="single"/>
        </w:rPr>
        <w:t>Cleaning</w:t>
      </w:r>
      <w:r>
        <w:rPr>
          <w:b/>
          <w:spacing w:val="-2"/>
          <w:sz w:val="20"/>
          <w:u w:val="single"/>
        </w:rPr>
        <w:t xml:space="preserve"> </w:t>
      </w:r>
      <w:r>
        <w:rPr>
          <w:b/>
          <w:sz w:val="20"/>
          <w:u w:val="single"/>
        </w:rPr>
        <w:t>and</w:t>
      </w:r>
      <w:r>
        <w:rPr>
          <w:b/>
          <w:spacing w:val="-4"/>
          <w:sz w:val="20"/>
          <w:u w:val="single"/>
        </w:rPr>
        <w:t xml:space="preserve"> </w:t>
      </w:r>
      <w:r>
        <w:rPr>
          <w:b/>
          <w:sz w:val="20"/>
          <w:u w:val="single"/>
        </w:rPr>
        <w:t>Storage</w:t>
      </w:r>
      <w:r>
        <w:rPr>
          <w:b/>
          <w:spacing w:val="-3"/>
          <w:sz w:val="20"/>
          <w:u w:val="single"/>
        </w:rPr>
        <w:t xml:space="preserve"> </w:t>
      </w:r>
      <w:r>
        <w:rPr>
          <w:b/>
          <w:sz w:val="20"/>
          <w:u w:val="single"/>
        </w:rPr>
        <w:t>of</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pacing w:val="-4"/>
          <w:sz w:val="20"/>
          <w:u w:val="single"/>
        </w:rPr>
        <w:t>Meter</w:t>
      </w:r>
    </w:p>
    <w:p w14:paraId="69687C8C" w14:textId="77777777" w:rsidR="00E239C0" w:rsidRDefault="00E239C0" w:rsidP="00E239C0">
      <w:pPr>
        <w:pStyle w:val="TableParagraph"/>
        <w:spacing w:before="1"/>
        <w:rPr>
          <w:b/>
          <w:sz w:val="19"/>
        </w:rPr>
      </w:pPr>
    </w:p>
    <w:p w14:paraId="49F8C30C" w14:textId="77777777" w:rsidR="00E239C0" w:rsidRDefault="00E239C0" w:rsidP="00E239C0">
      <w:pPr>
        <w:pStyle w:val="TableParagraph"/>
        <w:ind w:left="827"/>
        <w:rPr>
          <w:b/>
          <w:sz w:val="20"/>
        </w:rPr>
      </w:pPr>
      <w:r>
        <w:rPr>
          <w:b/>
          <w:sz w:val="20"/>
        </w:rPr>
        <w:t>Anytime the portable digital density meter is used to test a different commodity, or if the digital density meter use is done for the day and</w:t>
      </w:r>
      <w:r>
        <w:rPr>
          <w:b/>
          <w:spacing w:val="-1"/>
          <w:sz w:val="20"/>
        </w:rPr>
        <w:t xml:space="preserve"> </w:t>
      </w:r>
      <w:r>
        <w:rPr>
          <w:b/>
          <w:sz w:val="20"/>
        </w:rPr>
        <w:t xml:space="preserve">going to be stored after final use, </w:t>
      </w:r>
      <w:r>
        <w:rPr>
          <w:b/>
          <w:sz w:val="20"/>
          <w:u w:val="single"/>
        </w:rPr>
        <w:t>the instrument shall be</w:t>
      </w:r>
      <w:r>
        <w:rPr>
          <w:b/>
          <w:sz w:val="20"/>
        </w:rPr>
        <w:t xml:space="preserve"> </w:t>
      </w:r>
      <w:r>
        <w:rPr>
          <w:b/>
          <w:sz w:val="20"/>
          <w:u w:val="single"/>
        </w:rPr>
        <w:t>drained</w:t>
      </w:r>
      <w:r>
        <w:rPr>
          <w:b/>
          <w:spacing w:val="-13"/>
          <w:sz w:val="20"/>
          <w:u w:val="single"/>
        </w:rPr>
        <w:t xml:space="preserve"> </w:t>
      </w:r>
      <w:r>
        <w:rPr>
          <w:b/>
          <w:sz w:val="20"/>
          <w:u w:val="single"/>
        </w:rPr>
        <w:t>and</w:t>
      </w:r>
      <w:r>
        <w:rPr>
          <w:b/>
          <w:spacing w:val="-12"/>
          <w:sz w:val="20"/>
          <w:u w:val="single"/>
        </w:rPr>
        <w:t xml:space="preserve"> </w:t>
      </w:r>
      <w:r>
        <w:rPr>
          <w:b/>
          <w:sz w:val="20"/>
          <w:u w:val="single"/>
        </w:rPr>
        <w:t>cleaned</w:t>
      </w:r>
      <w:r>
        <w:rPr>
          <w:b/>
          <w:spacing w:val="-13"/>
          <w:sz w:val="20"/>
          <w:u w:val="single"/>
        </w:rPr>
        <w:t xml:space="preserve"> </w:t>
      </w:r>
      <w:r>
        <w:rPr>
          <w:b/>
          <w:sz w:val="20"/>
          <w:u w:val="single"/>
        </w:rPr>
        <w:t>following</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recommended</w:t>
      </w:r>
      <w:r>
        <w:rPr>
          <w:b/>
          <w:spacing w:val="-13"/>
          <w:sz w:val="20"/>
          <w:u w:val="single"/>
        </w:rPr>
        <w:t xml:space="preserve"> </w:t>
      </w:r>
      <w:r>
        <w:rPr>
          <w:b/>
          <w:sz w:val="20"/>
          <w:u w:val="single"/>
        </w:rPr>
        <w:t>cleaning</w:t>
      </w:r>
      <w:r>
        <w:rPr>
          <w:b/>
          <w:spacing w:val="-12"/>
          <w:sz w:val="20"/>
          <w:u w:val="single"/>
        </w:rPr>
        <w:t xml:space="preserve"> </w:t>
      </w:r>
      <w:r>
        <w:rPr>
          <w:b/>
          <w:sz w:val="20"/>
          <w:u w:val="single"/>
        </w:rPr>
        <w:t>procedures</w:t>
      </w:r>
      <w:r>
        <w:rPr>
          <w:b/>
          <w:spacing w:val="-13"/>
          <w:sz w:val="20"/>
          <w:u w:val="single"/>
        </w:rPr>
        <w:t xml:space="preserve"> </w:t>
      </w:r>
      <w:r>
        <w:rPr>
          <w:b/>
          <w:sz w:val="20"/>
          <w:u w:val="single"/>
        </w:rPr>
        <w:t>and</w:t>
      </w:r>
      <w:r>
        <w:rPr>
          <w:b/>
          <w:spacing w:val="-12"/>
          <w:sz w:val="20"/>
          <w:u w:val="single"/>
        </w:rPr>
        <w:t xml:space="preserve"> </w:t>
      </w:r>
      <w:r>
        <w:rPr>
          <w:b/>
          <w:sz w:val="20"/>
          <w:u w:val="single"/>
        </w:rPr>
        <w:t>using</w:t>
      </w:r>
      <w:r>
        <w:rPr>
          <w:b/>
          <w:spacing w:val="-13"/>
          <w:sz w:val="20"/>
          <w:u w:val="single"/>
        </w:rPr>
        <w:t xml:space="preserve"> </w:t>
      </w:r>
      <w:r>
        <w:rPr>
          <w:b/>
          <w:sz w:val="20"/>
          <w:u w:val="single"/>
        </w:rPr>
        <w:t>two</w:t>
      </w:r>
      <w:r>
        <w:rPr>
          <w:b/>
          <w:sz w:val="20"/>
        </w:rPr>
        <w:t xml:space="preserve"> cleaning</w:t>
      </w:r>
      <w:r>
        <w:rPr>
          <w:b/>
          <w:spacing w:val="10"/>
          <w:sz w:val="20"/>
        </w:rPr>
        <w:t xml:space="preserve"> </w:t>
      </w:r>
      <w:r>
        <w:rPr>
          <w:b/>
          <w:sz w:val="20"/>
        </w:rPr>
        <w:t>agents.</w:t>
      </w:r>
      <w:r>
        <w:rPr>
          <w:b/>
          <w:spacing w:val="72"/>
          <w:sz w:val="20"/>
        </w:rPr>
        <w:t xml:space="preserve"> </w:t>
      </w:r>
      <w:r>
        <w:rPr>
          <w:b/>
          <w:sz w:val="20"/>
        </w:rPr>
        <w:t>The</w:t>
      </w:r>
      <w:r>
        <w:rPr>
          <w:b/>
          <w:spacing w:val="10"/>
          <w:sz w:val="20"/>
        </w:rPr>
        <w:t xml:space="preserve"> </w:t>
      </w:r>
      <w:r>
        <w:rPr>
          <w:b/>
          <w:sz w:val="20"/>
        </w:rPr>
        <w:t>first</w:t>
      </w:r>
      <w:r>
        <w:rPr>
          <w:b/>
          <w:spacing w:val="9"/>
          <w:sz w:val="20"/>
        </w:rPr>
        <w:t xml:space="preserve"> </w:t>
      </w:r>
      <w:r>
        <w:rPr>
          <w:b/>
          <w:sz w:val="20"/>
        </w:rPr>
        <w:t>cleaning</w:t>
      </w:r>
      <w:r>
        <w:rPr>
          <w:b/>
          <w:spacing w:val="11"/>
          <w:sz w:val="20"/>
        </w:rPr>
        <w:t xml:space="preserve"> </w:t>
      </w:r>
      <w:r>
        <w:rPr>
          <w:b/>
          <w:sz w:val="20"/>
        </w:rPr>
        <w:t>agent</w:t>
      </w:r>
      <w:r>
        <w:rPr>
          <w:b/>
          <w:spacing w:val="11"/>
          <w:sz w:val="20"/>
        </w:rPr>
        <w:t xml:space="preserve"> </w:t>
      </w:r>
      <w:r>
        <w:rPr>
          <w:b/>
          <w:sz w:val="20"/>
        </w:rPr>
        <w:t>removes</w:t>
      </w:r>
      <w:r>
        <w:rPr>
          <w:b/>
          <w:spacing w:val="10"/>
          <w:sz w:val="20"/>
        </w:rPr>
        <w:t xml:space="preserve"> </w:t>
      </w:r>
      <w:r>
        <w:rPr>
          <w:b/>
          <w:sz w:val="20"/>
        </w:rPr>
        <w:t>sample</w:t>
      </w:r>
      <w:r>
        <w:rPr>
          <w:b/>
          <w:spacing w:val="9"/>
          <w:sz w:val="20"/>
        </w:rPr>
        <w:t xml:space="preserve"> </w:t>
      </w:r>
      <w:r>
        <w:rPr>
          <w:b/>
          <w:sz w:val="20"/>
        </w:rPr>
        <w:t>residue,</w:t>
      </w:r>
      <w:r>
        <w:rPr>
          <w:b/>
          <w:spacing w:val="10"/>
          <w:sz w:val="20"/>
        </w:rPr>
        <w:t xml:space="preserve"> </w:t>
      </w:r>
      <w:r>
        <w:rPr>
          <w:b/>
          <w:sz w:val="20"/>
        </w:rPr>
        <w:t>and</w:t>
      </w:r>
      <w:r>
        <w:rPr>
          <w:b/>
          <w:spacing w:val="9"/>
          <w:sz w:val="20"/>
        </w:rPr>
        <w:t xml:space="preserve"> </w:t>
      </w:r>
      <w:r>
        <w:rPr>
          <w:b/>
          <w:sz w:val="20"/>
        </w:rPr>
        <w:t>the</w:t>
      </w:r>
      <w:r>
        <w:rPr>
          <w:b/>
          <w:spacing w:val="12"/>
          <w:sz w:val="20"/>
        </w:rPr>
        <w:t xml:space="preserve"> </w:t>
      </w:r>
      <w:r>
        <w:rPr>
          <w:b/>
          <w:sz w:val="20"/>
        </w:rPr>
        <w:t>second</w:t>
      </w:r>
      <w:r>
        <w:rPr>
          <w:b/>
          <w:spacing w:val="10"/>
          <w:sz w:val="20"/>
        </w:rPr>
        <w:t xml:space="preserve"> </w:t>
      </w:r>
      <w:r>
        <w:rPr>
          <w:b/>
          <w:sz w:val="20"/>
        </w:rPr>
        <w:t>cleaning</w:t>
      </w:r>
      <w:r>
        <w:rPr>
          <w:b/>
          <w:spacing w:val="11"/>
          <w:sz w:val="20"/>
        </w:rPr>
        <w:t xml:space="preserve"> </w:t>
      </w:r>
      <w:r>
        <w:rPr>
          <w:b/>
          <w:spacing w:val="-2"/>
          <w:sz w:val="20"/>
        </w:rPr>
        <w:t xml:space="preserve">agent </w:t>
      </w:r>
      <w:r>
        <w:rPr>
          <w:b/>
          <w:sz w:val="20"/>
          <w:u w:val="single"/>
        </w:rPr>
        <w:t>removes the first cleaning agent.</w:t>
      </w:r>
      <w:r>
        <w:rPr>
          <w:b/>
          <w:spacing w:val="40"/>
          <w:sz w:val="20"/>
          <w:u w:val="single"/>
        </w:rPr>
        <w:t xml:space="preserve"> </w:t>
      </w:r>
      <w:r>
        <w:rPr>
          <w:b/>
          <w:sz w:val="20"/>
          <w:u w:val="single"/>
        </w:rPr>
        <w:t>See Table X.5. Cleaning Agents for examples of cleaning agents</w:t>
      </w:r>
      <w:r>
        <w:rPr>
          <w:b/>
          <w:sz w:val="20"/>
        </w:rPr>
        <w:t xml:space="preserve"> </w:t>
      </w:r>
      <w:r>
        <w:rPr>
          <w:b/>
          <w:sz w:val="20"/>
          <w:u w:val="single"/>
        </w:rPr>
        <w:t>recommended by a digital density meter manufacturer.</w:t>
      </w:r>
    </w:p>
    <w:p w14:paraId="675F8E21" w14:textId="77777777" w:rsidR="00E239C0" w:rsidRDefault="00E239C0" w:rsidP="00E239C0">
      <w:pPr>
        <w:pStyle w:val="TableParagraph"/>
        <w:rPr>
          <w:b/>
          <w:sz w:val="21"/>
        </w:rPr>
      </w:pPr>
    </w:p>
    <w:p w14:paraId="57DC81F8" w14:textId="77777777" w:rsidR="00E239C0" w:rsidRDefault="00E239C0" w:rsidP="00E239C0">
      <w:pPr>
        <w:pStyle w:val="TableParagraph"/>
        <w:ind w:left="1187" w:right="99"/>
        <w:jc w:val="both"/>
        <w:rPr>
          <w:b/>
          <w:sz w:val="20"/>
        </w:rPr>
      </w:pPr>
      <w:r>
        <w:rPr>
          <w:b/>
          <w:sz w:val="20"/>
          <w:u w:val="single"/>
        </w:rPr>
        <w:t>NOTE:</w:t>
      </w:r>
      <w:r>
        <w:rPr>
          <w:b/>
          <w:spacing w:val="40"/>
          <w:sz w:val="20"/>
          <w:u w:val="single"/>
        </w:rPr>
        <w:t xml:space="preserve"> </w:t>
      </w:r>
      <w:r>
        <w:rPr>
          <w:b/>
          <w:sz w:val="20"/>
          <w:u w:val="single"/>
        </w:rPr>
        <w:t>If</w:t>
      </w:r>
      <w:r>
        <w:rPr>
          <w:b/>
          <w:spacing w:val="-3"/>
          <w:sz w:val="20"/>
          <w:u w:val="single"/>
        </w:rPr>
        <w:t xml:space="preserve"> </w:t>
      </w:r>
      <w:r>
        <w:rPr>
          <w:b/>
          <w:sz w:val="20"/>
          <w:u w:val="single"/>
        </w:rPr>
        <w:t>the</w:t>
      </w:r>
      <w:r>
        <w:rPr>
          <w:b/>
          <w:spacing w:val="-3"/>
          <w:sz w:val="20"/>
          <w:u w:val="single"/>
        </w:rPr>
        <w:t xml:space="preserve"> </w:t>
      </w:r>
      <w:r>
        <w:rPr>
          <w:b/>
          <w:sz w:val="20"/>
          <w:u w:val="single"/>
        </w:rPr>
        <w:t>unit</w:t>
      </w:r>
      <w:r>
        <w:rPr>
          <w:b/>
          <w:spacing w:val="-3"/>
          <w:sz w:val="20"/>
          <w:u w:val="single"/>
        </w:rPr>
        <w:t xml:space="preserve"> </w:t>
      </w:r>
      <w:r>
        <w:rPr>
          <w:b/>
          <w:sz w:val="20"/>
          <w:u w:val="single"/>
        </w:rPr>
        <w:t>will</w:t>
      </w:r>
      <w:r>
        <w:rPr>
          <w:b/>
          <w:spacing w:val="-1"/>
          <w:sz w:val="20"/>
          <w:u w:val="single"/>
        </w:rPr>
        <w:t xml:space="preserve"> </w:t>
      </w:r>
      <w:r>
        <w:rPr>
          <w:b/>
          <w:sz w:val="20"/>
          <w:u w:val="single"/>
        </w:rPr>
        <w:t>be</w:t>
      </w:r>
      <w:r>
        <w:rPr>
          <w:b/>
          <w:spacing w:val="-3"/>
          <w:sz w:val="20"/>
          <w:u w:val="single"/>
        </w:rPr>
        <w:t xml:space="preserve"> </w:t>
      </w:r>
      <w:r>
        <w:rPr>
          <w:b/>
          <w:sz w:val="20"/>
          <w:u w:val="single"/>
        </w:rPr>
        <w:t>immediately</w:t>
      </w:r>
      <w:r>
        <w:rPr>
          <w:b/>
          <w:spacing w:val="-2"/>
          <w:sz w:val="20"/>
          <w:u w:val="single"/>
        </w:rPr>
        <w:t xml:space="preserve"> </w:t>
      </w:r>
      <w:r>
        <w:rPr>
          <w:b/>
          <w:sz w:val="20"/>
          <w:u w:val="single"/>
        </w:rPr>
        <w:t>used</w:t>
      </w:r>
      <w:r>
        <w:rPr>
          <w:b/>
          <w:spacing w:val="-3"/>
          <w:sz w:val="20"/>
          <w:u w:val="single"/>
        </w:rPr>
        <w:t xml:space="preserve"> </w:t>
      </w:r>
      <w:r>
        <w:rPr>
          <w:b/>
          <w:sz w:val="20"/>
          <w:u w:val="single"/>
        </w:rPr>
        <w:t>to</w:t>
      </w:r>
      <w:r>
        <w:rPr>
          <w:b/>
          <w:spacing w:val="-4"/>
          <w:sz w:val="20"/>
          <w:u w:val="single"/>
        </w:rPr>
        <w:t xml:space="preserve"> </w:t>
      </w:r>
      <w:r>
        <w:rPr>
          <w:b/>
          <w:sz w:val="20"/>
          <w:u w:val="single"/>
        </w:rPr>
        <w:t>measure</w:t>
      </w:r>
      <w:r>
        <w:rPr>
          <w:b/>
          <w:spacing w:val="-3"/>
          <w:sz w:val="20"/>
          <w:u w:val="single"/>
        </w:rPr>
        <w:t xml:space="preserve"> </w:t>
      </w:r>
      <w:r>
        <w:rPr>
          <w:b/>
          <w:sz w:val="20"/>
          <w:u w:val="single"/>
        </w:rPr>
        <w:t>another</w:t>
      </w:r>
      <w:r>
        <w:rPr>
          <w:b/>
          <w:spacing w:val="-3"/>
          <w:sz w:val="20"/>
          <w:u w:val="single"/>
        </w:rPr>
        <w:t xml:space="preserve"> </w:t>
      </w:r>
      <w:r>
        <w:rPr>
          <w:b/>
          <w:sz w:val="20"/>
          <w:u w:val="single"/>
        </w:rPr>
        <w:t>sample</w:t>
      </w:r>
      <w:r>
        <w:rPr>
          <w:b/>
          <w:spacing w:val="-4"/>
          <w:sz w:val="20"/>
          <w:u w:val="single"/>
        </w:rPr>
        <w:t xml:space="preserve"> </w:t>
      </w:r>
      <w:r>
        <w:rPr>
          <w:b/>
          <w:sz w:val="20"/>
          <w:u w:val="single"/>
        </w:rPr>
        <w:t>of</w:t>
      </w:r>
      <w:r>
        <w:rPr>
          <w:b/>
          <w:spacing w:val="-3"/>
          <w:sz w:val="20"/>
          <w:u w:val="single"/>
        </w:rPr>
        <w:t xml:space="preserve"> </w:t>
      </w:r>
      <w:r>
        <w:rPr>
          <w:b/>
          <w:sz w:val="20"/>
          <w:u w:val="single"/>
        </w:rPr>
        <w:t>similar</w:t>
      </w:r>
      <w:r>
        <w:rPr>
          <w:b/>
          <w:spacing w:val="-3"/>
          <w:sz w:val="20"/>
          <w:u w:val="single"/>
        </w:rPr>
        <w:t xml:space="preserve"> </w:t>
      </w:r>
      <w:r>
        <w:rPr>
          <w:b/>
          <w:sz w:val="20"/>
          <w:u w:val="single"/>
        </w:rPr>
        <w:t>composition</w:t>
      </w:r>
      <w:r>
        <w:rPr>
          <w:b/>
          <w:sz w:val="20"/>
        </w:rPr>
        <w:t xml:space="preserve"> </w:t>
      </w:r>
      <w:r>
        <w:rPr>
          <w:b/>
          <w:sz w:val="20"/>
          <w:u w:val="single"/>
        </w:rPr>
        <w:t>(e.g., milk with different fat contents, different viscosity oils), the unit may be drained and</w:t>
      </w:r>
      <w:r>
        <w:rPr>
          <w:b/>
          <w:sz w:val="20"/>
        </w:rPr>
        <w:t xml:space="preserve"> </w:t>
      </w:r>
      <w:r>
        <w:rPr>
          <w:b/>
          <w:sz w:val="20"/>
          <w:u w:val="single"/>
        </w:rPr>
        <w:t>flushed with the new sample three times before the next analysis.</w:t>
      </w:r>
    </w:p>
    <w:p w14:paraId="4172FC35" w14:textId="77777777" w:rsidR="00E239C0" w:rsidRDefault="00E239C0" w:rsidP="00E239C0">
      <w:pPr>
        <w:pStyle w:val="TableParagraph"/>
        <w:spacing w:before="8"/>
        <w:rPr>
          <w:b/>
          <w:sz w:val="20"/>
        </w:rPr>
      </w:pPr>
    </w:p>
    <w:p w14:paraId="7342536B" w14:textId="77777777" w:rsidR="00E239C0" w:rsidRDefault="00E239C0" w:rsidP="00E239C0">
      <w:pPr>
        <w:pStyle w:val="TableParagraph"/>
        <w:spacing w:before="1"/>
        <w:ind w:left="1187" w:right="92"/>
        <w:jc w:val="both"/>
        <w:rPr>
          <w:b/>
          <w:sz w:val="20"/>
        </w:rPr>
      </w:pPr>
      <w:r>
        <w:rPr>
          <w:b/>
          <w:sz w:val="20"/>
          <w:u w:val="single"/>
        </w:rPr>
        <w:t>If</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meter</w:t>
      </w:r>
      <w:r>
        <w:rPr>
          <w:b/>
          <w:spacing w:val="-3"/>
          <w:sz w:val="20"/>
          <w:u w:val="single"/>
        </w:rPr>
        <w:t xml:space="preserve"> </w:t>
      </w:r>
      <w:r>
        <w:rPr>
          <w:b/>
          <w:sz w:val="20"/>
          <w:u w:val="single"/>
        </w:rPr>
        <w:t>is</w:t>
      </w:r>
      <w:r>
        <w:rPr>
          <w:b/>
          <w:spacing w:val="-6"/>
          <w:sz w:val="20"/>
          <w:u w:val="single"/>
        </w:rPr>
        <w:t xml:space="preserve"> </w:t>
      </w:r>
      <w:r>
        <w:rPr>
          <w:b/>
          <w:sz w:val="20"/>
          <w:u w:val="single"/>
        </w:rPr>
        <w:t>not</w:t>
      </w:r>
      <w:r>
        <w:rPr>
          <w:b/>
          <w:spacing w:val="-7"/>
          <w:sz w:val="20"/>
          <w:u w:val="single"/>
        </w:rPr>
        <w:t xml:space="preserve"> </w:t>
      </w:r>
      <w:r>
        <w:rPr>
          <w:b/>
          <w:sz w:val="20"/>
          <w:u w:val="single"/>
        </w:rPr>
        <w:t>going</w:t>
      </w:r>
      <w:r>
        <w:rPr>
          <w:b/>
          <w:spacing w:val="-5"/>
          <w:sz w:val="20"/>
          <w:u w:val="single"/>
        </w:rPr>
        <w:t xml:space="preserve"> </w:t>
      </w:r>
      <w:r>
        <w:rPr>
          <w:b/>
          <w:sz w:val="20"/>
          <w:u w:val="single"/>
        </w:rPr>
        <w:t>to</w:t>
      </w:r>
      <w:r>
        <w:rPr>
          <w:b/>
          <w:spacing w:val="-7"/>
          <w:sz w:val="20"/>
          <w:u w:val="single"/>
        </w:rPr>
        <w:t xml:space="preserve"> </w:t>
      </w:r>
      <w:r>
        <w:rPr>
          <w:b/>
          <w:sz w:val="20"/>
          <w:u w:val="single"/>
        </w:rPr>
        <w:t>be</w:t>
      </w:r>
      <w:r>
        <w:rPr>
          <w:b/>
          <w:spacing w:val="-5"/>
          <w:sz w:val="20"/>
          <w:u w:val="single"/>
        </w:rPr>
        <w:t xml:space="preserve"> </w:t>
      </w:r>
      <w:r>
        <w:rPr>
          <w:b/>
          <w:sz w:val="20"/>
          <w:u w:val="single"/>
        </w:rPr>
        <w:t>used</w:t>
      </w:r>
      <w:r>
        <w:rPr>
          <w:b/>
          <w:spacing w:val="-5"/>
          <w:sz w:val="20"/>
          <w:u w:val="single"/>
        </w:rPr>
        <w:t xml:space="preserve"> </w:t>
      </w:r>
      <w:r>
        <w:rPr>
          <w:b/>
          <w:sz w:val="20"/>
          <w:u w:val="single"/>
        </w:rPr>
        <w:t>within</w:t>
      </w:r>
      <w:r>
        <w:rPr>
          <w:b/>
          <w:spacing w:val="-6"/>
          <w:sz w:val="20"/>
          <w:u w:val="single"/>
        </w:rPr>
        <w:t xml:space="preserve"> </w:t>
      </w:r>
      <w:r>
        <w:rPr>
          <w:b/>
          <w:sz w:val="20"/>
          <w:u w:val="single"/>
        </w:rPr>
        <w:t>2</w:t>
      </w:r>
      <w:r>
        <w:rPr>
          <w:b/>
          <w:spacing w:val="-4"/>
          <w:sz w:val="20"/>
          <w:u w:val="single"/>
        </w:rPr>
        <w:t xml:space="preserve"> </w:t>
      </w:r>
      <w:r>
        <w:rPr>
          <w:b/>
          <w:sz w:val="20"/>
          <w:u w:val="single"/>
        </w:rPr>
        <w:t>days,</w:t>
      </w:r>
      <w:r>
        <w:rPr>
          <w:b/>
          <w:spacing w:val="-10"/>
          <w:sz w:val="20"/>
          <w:u w:val="single"/>
        </w:rPr>
        <w:t xml:space="preserve"> </w:t>
      </w:r>
      <w:r>
        <w:rPr>
          <w:b/>
          <w:sz w:val="20"/>
          <w:u w:val="single"/>
        </w:rPr>
        <w:t>it</w:t>
      </w:r>
      <w:r>
        <w:rPr>
          <w:b/>
          <w:spacing w:val="-5"/>
          <w:sz w:val="20"/>
          <w:u w:val="single"/>
        </w:rPr>
        <w:t xml:space="preserve"> </w:t>
      </w:r>
      <w:r>
        <w:rPr>
          <w:b/>
          <w:sz w:val="20"/>
          <w:u w:val="single"/>
        </w:rPr>
        <w:t>is</w:t>
      </w:r>
      <w:r>
        <w:rPr>
          <w:b/>
          <w:spacing w:val="-6"/>
          <w:sz w:val="20"/>
          <w:u w:val="single"/>
        </w:rPr>
        <w:t xml:space="preserve"> </w:t>
      </w:r>
      <w:r>
        <w:rPr>
          <w:b/>
          <w:sz w:val="20"/>
          <w:u w:val="single"/>
        </w:rPr>
        <w:t>recommended</w:t>
      </w:r>
      <w:r>
        <w:rPr>
          <w:b/>
          <w:spacing w:val="-6"/>
          <w:sz w:val="20"/>
          <w:u w:val="single"/>
        </w:rPr>
        <w:t xml:space="preserve"> </w:t>
      </w:r>
      <w:r>
        <w:rPr>
          <w:b/>
          <w:sz w:val="20"/>
          <w:u w:val="single"/>
        </w:rPr>
        <w:t>that</w:t>
      </w:r>
      <w:r>
        <w:rPr>
          <w:b/>
          <w:spacing w:val="-7"/>
          <w:sz w:val="20"/>
          <w:u w:val="single"/>
        </w:rPr>
        <w:t xml:space="preserve"> </w:t>
      </w:r>
      <w:r>
        <w:rPr>
          <w:b/>
          <w:sz w:val="20"/>
          <w:u w:val="single"/>
        </w:rPr>
        <w:t>the</w:t>
      </w:r>
      <w:r>
        <w:rPr>
          <w:b/>
          <w:spacing w:val="-8"/>
          <w:sz w:val="20"/>
          <w:u w:val="single"/>
        </w:rPr>
        <w:t xml:space="preserve"> </w:t>
      </w:r>
      <w:r>
        <w:rPr>
          <w:b/>
          <w:sz w:val="20"/>
          <w:u w:val="single"/>
        </w:rPr>
        <w:t>measuring</w:t>
      </w:r>
      <w:r>
        <w:rPr>
          <w:b/>
          <w:sz w:val="20"/>
        </w:rPr>
        <w:t xml:space="preserve"> </w:t>
      </w:r>
      <w:r>
        <w:rPr>
          <w:b/>
          <w:sz w:val="20"/>
          <w:u w:val="single"/>
        </w:rPr>
        <w:t>cell be dried using an external low-pressure air source. Bypassing the internal pump may be</w:t>
      </w:r>
      <w:r>
        <w:rPr>
          <w:b/>
          <w:sz w:val="20"/>
        </w:rPr>
        <w:t xml:space="preserve"> </w:t>
      </w:r>
      <w:r>
        <w:rPr>
          <w:b/>
          <w:sz w:val="20"/>
          <w:u w:val="single"/>
        </w:rPr>
        <w:t>necessary to dry the measuring cell.</w:t>
      </w:r>
      <w:r>
        <w:rPr>
          <w:b/>
          <w:spacing w:val="40"/>
          <w:sz w:val="20"/>
          <w:u w:val="single"/>
        </w:rPr>
        <w:t xml:space="preserve"> </w:t>
      </w:r>
      <w:r>
        <w:rPr>
          <w:b/>
          <w:sz w:val="20"/>
          <w:u w:val="single"/>
        </w:rPr>
        <w:t>After a thorough cleaning, connect the portable digital</w:t>
      </w:r>
      <w:r>
        <w:rPr>
          <w:b/>
          <w:sz w:val="20"/>
        </w:rPr>
        <w:t xml:space="preserve"> </w:t>
      </w:r>
      <w:r>
        <w:rPr>
          <w:b/>
          <w:sz w:val="20"/>
          <w:u w:val="single"/>
        </w:rPr>
        <w:t>density meter to a low-pressure air source, (e.g., aquarium air pump) to dry the unit’s</w:t>
      </w:r>
      <w:r>
        <w:rPr>
          <w:b/>
          <w:sz w:val="20"/>
        </w:rPr>
        <w:t xml:space="preserve"> </w:t>
      </w:r>
      <w:r>
        <w:rPr>
          <w:b/>
          <w:sz w:val="20"/>
          <w:u w:val="single"/>
        </w:rPr>
        <w:t>measurement cell. This</w:t>
      </w:r>
      <w:r>
        <w:rPr>
          <w:b/>
          <w:spacing w:val="40"/>
          <w:sz w:val="20"/>
          <w:u w:val="single"/>
        </w:rPr>
        <w:t xml:space="preserve"> </w:t>
      </w:r>
      <w:r>
        <w:rPr>
          <w:b/>
          <w:sz w:val="20"/>
          <w:u w:val="single"/>
        </w:rPr>
        <w:t>will ensure no buildup of deposits in the measuring cell and no long-</w:t>
      </w:r>
      <w:r>
        <w:rPr>
          <w:b/>
          <w:sz w:val="20"/>
        </w:rPr>
        <w:t xml:space="preserve"> </w:t>
      </w:r>
      <w:r>
        <w:rPr>
          <w:b/>
          <w:sz w:val="20"/>
          <w:u w:val="single"/>
        </w:rPr>
        <w:t>term drift of the instrument calibration.</w:t>
      </w:r>
      <w:r>
        <w:rPr>
          <w:b/>
          <w:spacing w:val="80"/>
          <w:w w:val="150"/>
          <w:sz w:val="20"/>
          <w:u w:val="single"/>
        </w:rPr>
        <w:t xml:space="preserve"> </w:t>
      </w:r>
      <w:r>
        <w:rPr>
          <w:b/>
          <w:sz w:val="20"/>
          <w:u w:val="single"/>
        </w:rPr>
        <w:t>To determine if the measuring cell is “dry”, the</w:t>
      </w:r>
      <w:r>
        <w:rPr>
          <w:b/>
          <w:sz w:val="20"/>
        </w:rPr>
        <w:t xml:space="preserve"> density will display an air value of 0.0012 g/cm</w:t>
      </w:r>
      <w:r>
        <w:rPr>
          <w:b/>
          <w:sz w:val="20"/>
          <w:vertAlign w:val="superscript"/>
        </w:rPr>
        <w:t>3.</w:t>
      </w:r>
      <w:r>
        <w:rPr>
          <w:b/>
          <w:spacing w:val="80"/>
          <w:sz w:val="20"/>
        </w:rPr>
        <w:t xml:space="preserve"> </w:t>
      </w:r>
      <w:r>
        <w:rPr>
          <w:b/>
          <w:sz w:val="20"/>
        </w:rPr>
        <w:t>See Table X.1.</w:t>
      </w:r>
      <w:r>
        <w:rPr>
          <w:b/>
          <w:spacing w:val="40"/>
          <w:sz w:val="20"/>
        </w:rPr>
        <w:t xml:space="preserve"> </w:t>
      </w:r>
      <w:r>
        <w:rPr>
          <w:b/>
          <w:sz w:val="20"/>
        </w:rPr>
        <w:t>Air Density Calculation.</w:t>
      </w:r>
      <w:r>
        <w:rPr>
          <w:b/>
          <w:spacing w:val="40"/>
          <w:sz w:val="20"/>
        </w:rPr>
        <w:t xml:space="preserve"> </w:t>
      </w:r>
      <w:r>
        <w:rPr>
          <w:b/>
          <w:sz w:val="20"/>
        </w:rPr>
        <w:t xml:space="preserve">If </w:t>
      </w:r>
      <w:r>
        <w:rPr>
          <w:b/>
          <w:sz w:val="20"/>
          <w:u w:val="single"/>
        </w:rPr>
        <w:t>this value is not achieved, additional cleaning may be necessary.</w:t>
      </w:r>
    </w:p>
    <w:p w14:paraId="52872BBA" w14:textId="77777777" w:rsidR="00E239C0" w:rsidRDefault="00E239C0" w:rsidP="00E239C0">
      <w:pPr>
        <w:pStyle w:val="TableParagraph"/>
        <w:spacing w:before="11"/>
        <w:rPr>
          <w:b/>
          <w:sz w:val="20"/>
        </w:rPr>
      </w:pPr>
    </w:p>
    <w:p w14:paraId="3FA45E0F" w14:textId="6FF547D7" w:rsidR="00E239C0" w:rsidRDefault="00E239C0" w:rsidP="00E239C0">
      <w:pPr>
        <w:pStyle w:val="TableParagraph"/>
        <w:ind w:left="1170" w:right="95"/>
        <w:jc w:val="both"/>
        <w:rPr>
          <w:b/>
          <w:sz w:val="20"/>
          <w:u w:val="single"/>
        </w:rPr>
      </w:pPr>
      <w:r>
        <w:rPr>
          <w:b/>
          <w:sz w:val="20"/>
          <w:u w:val="single"/>
        </w:rPr>
        <w:t>Note:</w:t>
      </w:r>
      <w:r>
        <w:rPr>
          <w:b/>
          <w:spacing w:val="40"/>
          <w:sz w:val="20"/>
          <w:u w:val="single"/>
        </w:rPr>
        <w:t xml:space="preserve"> </w:t>
      </w:r>
      <w:r>
        <w:rPr>
          <w:b/>
          <w:sz w:val="20"/>
          <w:u w:val="single"/>
        </w:rPr>
        <w:t>The digital density meter must be properly stored to avoid the possibility of any water</w:t>
      </w:r>
      <w:r>
        <w:rPr>
          <w:b/>
          <w:sz w:val="20"/>
        </w:rPr>
        <w:t xml:space="preserve"> </w:t>
      </w:r>
      <w:r>
        <w:rPr>
          <w:b/>
          <w:sz w:val="20"/>
          <w:u w:val="single"/>
        </w:rPr>
        <w:t>residue within the measuring cell from freezing.</w:t>
      </w:r>
    </w:p>
    <w:p w14:paraId="2FD1FA05" w14:textId="25714F7C" w:rsidR="00E239C0" w:rsidRDefault="00E239C0" w:rsidP="00E239C0">
      <w:pPr>
        <w:pStyle w:val="TableParagraph"/>
        <w:ind w:left="1170" w:right="95"/>
        <w:jc w:val="both"/>
        <w:rPr>
          <w:b/>
          <w:sz w:val="20"/>
          <w:u w:val="single"/>
        </w:rPr>
      </w:pPr>
    </w:p>
    <w:p w14:paraId="07030E55" w14:textId="7BAF48AA" w:rsidR="00E239C0" w:rsidRDefault="00E239C0" w:rsidP="00E239C0">
      <w:pPr>
        <w:pStyle w:val="TableParagraph"/>
        <w:ind w:left="1170" w:right="95"/>
        <w:jc w:val="both"/>
        <w:rPr>
          <w:sz w:val="20"/>
        </w:rPr>
      </w:pPr>
      <w:r>
        <w:rPr>
          <w:b/>
          <w:noProof/>
          <w:sz w:val="20"/>
        </w:rPr>
        <w:lastRenderedPageBreak/>
        <w:drawing>
          <wp:inline distT="0" distB="0" distL="0" distR="0" wp14:anchorId="340C9A52" wp14:editId="6288FBED">
            <wp:extent cx="4086225" cy="2228850"/>
            <wp:effectExtent l="0" t="0" r="9525"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inline>
        </w:drawing>
      </w:r>
    </w:p>
    <w:p w14:paraId="0E8396B9" w14:textId="6939FF83" w:rsidR="00E239C0" w:rsidRDefault="00E239C0" w:rsidP="00E239C0">
      <w:pPr>
        <w:pStyle w:val="TableParagraph"/>
        <w:ind w:left="117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6"/>
        <w:gridCol w:w="1337"/>
        <w:gridCol w:w="2002"/>
        <w:gridCol w:w="2927"/>
      </w:tblGrid>
      <w:tr w:rsidR="00E239C0" w14:paraId="30A38F75" w14:textId="77777777" w:rsidTr="000701F2">
        <w:trPr>
          <w:trHeight w:val="378"/>
        </w:trPr>
        <w:tc>
          <w:tcPr>
            <w:tcW w:w="7011" w:type="dxa"/>
            <w:gridSpan w:val="4"/>
            <w:tcBorders>
              <w:top w:val="double" w:sz="4" w:space="0" w:color="000000"/>
              <w:left w:val="double" w:sz="4" w:space="0" w:color="000000"/>
              <w:right w:val="double" w:sz="4" w:space="0" w:color="000000"/>
            </w:tcBorders>
          </w:tcPr>
          <w:p w14:paraId="76BFA17F" w14:textId="77777777" w:rsidR="00E239C0" w:rsidRDefault="00E239C0" w:rsidP="000701F2">
            <w:pPr>
              <w:pStyle w:val="TableParagraph"/>
              <w:spacing w:before="43"/>
              <w:ind w:left="1557"/>
              <w:rPr>
                <w:b/>
                <w:sz w:val="20"/>
              </w:rPr>
            </w:pPr>
            <w:r>
              <w:rPr>
                <w:b/>
                <w:sz w:val="20"/>
              </w:rPr>
              <w:t>Table</w:t>
            </w:r>
            <w:r>
              <w:rPr>
                <w:b/>
                <w:spacing w:val="-6"/>
                <w:sz w:val="20"/>
              </w:rPr>
              <w:t xml:space="preserve"> </w:t>
            </w:r>
            <w:r>
              <w:rPr>
                <w:b/>
                <w:sz w:val="20"/>
              </w:rPr>
              <w:t>X.2.</w:t>
            </w:r>
            <w:r>
              <w:rPr>
                <w:b/>
                <w:spacing w:val="-5"/>
                <w:sz w:val="20"/>
                <w:u w:val="single"/>
              </w:rPr>
              <w:t xml:space="preserve"> </w:t>
            </w:r>
            <w:r>
              <w:rPr>
                <w:b/>
                <w:sz w:val="20"/>
                <w:u w:val="single"/>
              </w:rPr>
              <w:t>Density</w:t>
            </w:r>
            <w:r>
              <w:rPr>
                <w:b/>
                <w:spacing w:val="-4"/>
                <w:sz w:val="20"/>
                <w:u w:val="single"/>
              </w:rPr>
              <w:t xml:space="preserve"> </w:t>
            </w:r>
            <w:r>
              <w:rPr>
                <w:b/>
                <w:sz w:val="20"/>
                <w:u w:val="single"/>
              </w:rPr>
              <w:t>Coefficient</w:t>
            </w:r>
            <w:r>
              <w:rPr>
                <w:b/>
                <w:spacing w:val="-5"/>
                <w:sz w:val="20"/>
                <w:u w:val="single"/>
              </w:rPr>
              <w:t xml:space="preserve"> </w:t>
            </w:r>
            <w:r>
              <w:rPr>
                <w:b/>
                <w:sz w:val="20"/>
                <w:u w:val="single"/>
              </w:rPr>
              <w:t>Factor</w:t>
            </w:r>
            <w:r>
              <w:rPr>
                <w:b/>
                <w:spacing w:val="-5"/>
                <w:sz w:val="20"/>
                <w:u w:val="single"/>
              </w:rPr>
              <w:t xml:space="preserve"> </w:t>
            </w:r>
            <w:r>
              <w:rPr>
                <w:b/>
                <w:spacing w:val="-2"/>
                <w:sz w:val="20"/>
                <w:u w:val="single"/>
              </w:rPr>
              <w:t>(Alpha)</w:t>
            </w:r>
          </w:p>
        </w:tc>
      </w:tr>
      <w:tr w:rsidR="00E239C0" w14:paraId="5B129868" w14:textId="77777777" w:rsidTr="000701F2">
        <w:trPr>
          <w:trHeight w:val="1987"/>
        </w:trPr>
        <w:tc>
          <w:tcPr>
            <w:tcW w:w="7011" w:type="dxa"/>
            <w:gridSpan w:val="4"/>
            <w:tcBorders>
              <w:left w:val="double" w:sz="4" w:space="0" w:color="000000"/>
              <w:right w:val="double" w:sz="4" w:space="0" w:color="000000"/>
            </w:tcBorders>
            <w:shd w:val="clear" w:color="auto" w:fill="BEBEBE"/>
          </w:tcPr>
          <w:p w14:paraId="0DC33AF9" w14:textId="77777777" w:rsidR="00E239C0" w:rsidRDefault="00E239C0" w:rsidP="000701F2">
            <w:pPr>
              <w:pStyle w:val="TableParagraph"/>
              <w:spacing w:before="46"/>
              <w:ind w:left="261" w:right="245"/>
              <w:jc w:val="center"/>
              <w:rPr>
                <w:b/>
                <w:sz w:val="20"/>
              </w:rPr>
            </w:pPr>
            <w:r>
              <w:rPr>
                <w:b/>
                <w:sz w:val="20"/>
                <w:u w:val="single"/>
              </w:rPr>
              <w:t>Notice:</w:t>
            </w:r>
            <w:r>
              <w:rPr>
                <w:b/>
                <w:spacing w:val="-4"/>
                <w:sz w:val="20"/>
                <w:u w:val="single"/>
              </w:rPr>
              <w:t xml:space="preserve"> </w:t>
            </w:r>
            <w:r>
              <w:rPr>
                <w:b/>
                <w:sz w:val="20"/>
                <w:u w:val="single"/>
              </w:rPr>
              <w:t>This</w:t>
            </w:r>
            <w:r>
              <w:rPr>
                <w:b/>
                <w:spacing w:val="-5"/>
                <w:sz w:val="20"/>
                <w:u w:val="single"/>
              </w:rPr>
              <w:t xml:space="preserve"> </w:t>
            </w:r>
            <w:r>
              <w:rPr>
                <w:b/>
                <w:sz w:val="20"/>
                <w:u w:val="single"/>
              </w:rPr>
              <w:t>Table</w:t>
            </w:r>
            <w:r>
              <w:rPr>
                <w:b/>
                <w:spacing w:val="-5"/>
                <w:sz w:val="20"/>
                <w:u w:val="single"/>
              </w:rPr>
              <w:t xml:space="preserve"> </w:t>
            </w:r>
            <w:r>
              <w:rPr>
                <w:b/>
                <w:sz w:val="20"/>
                <w:u w:val="single"/>
              </w:rPr>
              <w:t>is</w:t>
            </w:r>
            <w:r>
              <w:rPr>
                <w:b/>
                <w:spacing w:val="-5"/>
                <w:sz w:val="20"/>
                <w:u w:val="single"/>
              </w:rPr>
              <w:t xml:space="preserve"> </w:t>
            </w:r>
            <w:r>
              <w:rPr>
                <w:b/>
                <w:sz w:val="20"/>
                <w:u w:val="single"/>
              </w:rPr>
              <w:t>currently</w:t>
            </w:r>
            <w:r>
              <w:rPr>
                <w:b/>
                <w:spacing w:val="-3"/>
                <w:sz w:val="20"/>
                <w:u w:val="single"/>
              </w:rPr>
              <w:t xml:space="preserve"> </w:t>
            </w:r>
            <w:r>
              <w:rPr>
                <w:b/>
                <w:sz w:val="20"/>
                <w:u w:val="single"/>
              </w:rPr>
              <w:t>under</w:t>
            </w:r>
            <w:r>
              <w:rPr>
                <w:b/>
                <w:spacing w:val="-4"/>
                <w:sz w:val="20"/>
                <w:u w:val="single"/>
              </w:rPr>
              <w:t xml:space="preserve"> </w:t>
            </w:r>
            <w:r>
              <w:rPr>
                <w:b/>
                <w:sz w:val="20"/>
                <w:u w:val="single"/>
              </w:rPr>
              <w:t>review.</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r>
              <w:rPr>
                <w:b/>
                <w:sz w:val="20"/>
                <w:u w:val="single"/>
              </w:rPr>
              <w:t>use</w:t>
            </w:r>
            <w:r>
              <w:rPr>
                <w:b/>
                <w:spacing w:val="2"/>
                <w:sz w:val="20"/>
                <w:u w:val="single"/>
              </w:rPr>
              <w:t xml:space="preserve"> </w:t>
            </w:r>
            <w:r>
              <w:rPr>
                <w:b/>
                <w:sz w:val="20"/>
                <w:u w:val="single"/>
              </w:rPr>
              <w:t>without</w:t>
            </w:r>
            <w:r>
              <w:rPr>
                <w:b/>
                <w:spacing w:val="-4"/>
                <w:sz w:val="20"/>
                <w:u w:val="single"/>
              </w:rPr>
              <w:t xml:space="preserve"> </w:t>
            </w:r>
            <w:r>
              <w:rPr>
                <w:b/>
                <w:spacing w:val="-2"/>
                <w:sz w:val="20"/>
                <w:u w:val="single"/>
              </w:rPr>
              <w:t>validation.</w:t>
            </w:r>
          </w:p>
          <w:p w14:paraId="15BA102B" w14:textId="77777777" w:rsidR="00E239C0" w:rsidRDefault="00E239C0" w:rsidP="000701F2">
            <w:pPr>
              <w:pStyle w:val="TableParagraph"/>
              <w:spacing w:before="7"/>
              <w:rPr>
                <w:b/>
                <w:sz w:val="20"/>
              </w:rPr>
            </w:pPr>
          </w:p>
          <w:p w14:paraId="1E0AED75" w14:textId="77777777" w:rsidR="00E239C0" w:rsidRDefault="00E239C0" w:rsidP="000701F2">
            <w:pPr>
              <w:pStyle w:val="TableParagraph"/>
              <w:spacing w:before="1"/>
              <w:ind w:left="261" w:right="251"/>
              <w:jc w:val="center"/>
              <w:rPr>
                <w:b/>
                <w:sz w:val="20"/>
              </w:rPr>
            </w:pPr>
            <w:r>
              <w:rPr>
                <w:b/>
                <w:sz w:val="20"/>
                <w:u w:val="single"/>
              </w:rPr>
              <w:t>Ron</w:t>
            </w:r>
            <w:r>
              <w:rPr>
                <w:b/>
                <w:spacing w:val="-4"/>
                <w:sz w:val="20"/>
                <w:u w:val="single"/>
              </w:rPr>
              <w:t xml:space="preserve"> </w:t>
            </w:r>
            <w:r>
              <w:rPr>
                <w:b/>
                <w:sz w:val="20"/>
                <w:u w:val="single"/>
              </w:rPr>
              <w:t>to</w:t>
            </w:r>
            <w:r>
              <w:rPr>
                <w:b/>
                <w:spacing w:val="-2"/>
                <w:sz w:val="20"/>
                <w:u w:val="single"/>
              </w:rPr>
              <w:t xml:space="preserve"> </w:t>
            </w:r>
            <w:r>
              <w:rPr>
                <w:b/>
                <w:sz w:val="20"/>
                <w:u w:val="single"/>
              </w:rPr>
              <w:t>add</w:t>
            </w:r>
            <w:r>
              <w:rPr>
                <w:b/>
                <w:spacing w:val="-4"/>
                <w:sz w:val="20"/>
                <w:u w:val="single"/>
              </w:rPr>
              <w:t xml:space="preserve"> </w:t>
            </w:r>
            <w:r>
              <w:rPr>
                <w:b/>
                <w:sz w:val="20"/>
                <w:u w:val="single"/>
              </w:rPr>
              <w:t>a</w:t>
            </w:r>
            <w:r>
              <w:rPr>
                <w:b/>
                <w:spacing w:val="-2"/>
                <w:sz w:val="20"/>
                <w:u w:val="single"/>
              </w:rPr>
              <w:t xml:space="preserve"> </w:t>
            </w:r>
            <w:r>
              <w:rPr>
                <w:b/>
                <w:sz w:val="20"/>
                <w:u w:val="single"/>
              </w:rPr>
              <w:t>new</w:t>
            </w:r>
            <w:r>
              <w:rPr>
                <w:b/>
                <w:spacing w:val="-3"/>
                <w:sz w:val="20"/>
                <w:u w:val="single"/>
              </w:rPr>
              <w:t xml:space="preserve"> </w:t>
            </w:r>
            <w:r>
              <w:rPr>
                <w:b/>
                <w:sz w:val="20"/>
                <w:u w:val="single"/>
              </w:rPr>
              <w:t>columns</w:t>
            </w:r>
            <w:r>
              <w:rPr>
                <w:b/>
                <w:spacing w:val="-4"/>
                <w:sz w:val="20"/>
                <w:u w:val="single"/>
              </w:rPr>
              <w:t xml:space="preserve"> </w:t>
            </w:r>
            <w:r>
              <w:rPr>
                <w:b/>
                <w:sz w:val="20"/>
                <w:u w:val="single"/>
              </w:rPr>
              <w:t>indicating</w:t>
            </w:r>
            <w:r>
              <w:rPr>
                <w:b/>
                <w:spacing w:val="-3"/>
                <w:sz w:val="20"/>
                <w:u w:val="single"/>
              </w:rPr>
              <w:t xml:space="preserve"> </w:t>
            </w:r>
            <w:r>
              <w:rPr>
                <w:b/>
                <w:sz w:val="20"/>
                <w:u w:val="single"/>
              </w:rPr>
              <w:t>t</w:t>
            </w:r>
            <w:r>
              <w:rPr>
                <w:b/>
                <w:sz w:val="20"/>
              </w:rPr>
              <w:t>he</w:t>
            </w:r>
            <w:r>
              <w:rPr>
                <w:b/>
                <w:spacing w:val="-3"/>
                <w:sz w:val="20"/>
              </w:rPr>
              <w:t xml:space="preserve"> </w:t>
            </w:r>
            <w:r>
              <w:rPr>
                <w:b/>
                <w:sz w:val="20"/>
              </w:rPr>
              <w:t>source</w:t>
            </w:r>
            <w:r>
              <w:rPr>
                <w:b/>
                <w:spacing w:val="-3"/>
                <w:sz w:val="20"/>
              </w:rPr>
              <w:t xml:space="preserve"> </w:t>
            </w:r>
            <w:r>
              <w:rPr>
                <w:b/>
                <w:sz w:val="20"/>
              </w:rPr>
              <w:t>of</w:t>
            </w:r>
            <w:r>
              <w:rPr>
                <w:b/>
                <w:spacing w:val="-3"/>
                <w:sz w:val="20"/>
              </w:rPr>
              <w:t xml:space="preserve"> </w:t>
            </w:r>
            <w:r>
              <w:rPr>
                <w:b/>
                <w:sz w:val="20"/>
              </w:rPr>
              <w:t>alpha</w:t>
            </w:r>
            <w:r>
              <w:rPr>
                <w:b/>
                <w:spacing w:val="-2"/>
                <w:sz w:val="20"/>
              </w:rPr>
              <w:t xml:space="preserve"> </w:t>
            </w:r>
            <w:r>
              <w:rPr>
                <w:b/>
                <w:sz w:val="20"/>
              </w:rPr>
              <w:t>values</w:t>
            </w:r>
            <w:r>
              <w:rPr>
                <w:b/>
                <w:spacing w:val="-4"/>
                <w:sz w:val="20"/>
              </w:rPr>
              <w:t xml:space="preserve"> </w:t>
            </w:r>
            <w:r>
              <w:rPr>
                <w:b/>
                <w:sz w:val="20"/>
              </w:rPr>
              <w:t>verified</w:t>
            </w:r>
            <w:r>
              <w:rPr>
                <w:b/>
                <w:spacing w:val="-4"/>
                <w:sz w:val="20"/>
              </w:rPr>
              <w:t xml:space="preserve"> </w:t>
            </w:r>
            <w:r>
              <w:rPr>
                <w:b/>
                <w:sz w:val="20"/>
              </w:rPr>
              <w:t>at</w:t>
            </w:r>
            <w:r>
              <w:rPr>
                <w:b/>
                <w:spacing w:val="-5"/>
                <w:sz w:val="20"/>
              </w:rPr>
              <w:t xml:space="preserve"> </w:t>
            </w:r>
            <w:r>
              <w:rPr>
                <w:b/>
                <w:sz w:val="20"/>
              </w:rPr>
              <w:t>a specific temperature range.</w:t>
            </w:r>
          </w:p>
          <w:p w14:paraId="24445EF2" w14:textId="77777777" w:rsidR="00E239C0" w:rsidRDefault="00E239C0" w:rsidP="000701F2">
            <w:pPr>
              <w:pStyle w:val="TableParagraph"/>
              <w:spacing w:before="11"/>
              <w:rPr>
                <w:b/>
                <w:sz w:val="20"/>
              </w:rPr>
            </w:pPr>
          </w:p>
          <w:p w14:paraId="6DFB41A7" w14:textId="77777777" w:rsidR="00E239C0" w:rsidRDefault="00E239C0" w:rsidP="000701F2">
            <w:pPr>
              <w:pStyle w:val="TableParagraph"/>
              <w:ind w:left="261" w:right="250"/>
              <w:jc w:val="center"/>
              <w:rPr>
                <w:b/>
                <w:sz w:val="20"/>
              </w:rPr>
            </w:pPr>
            <w:r>
              <w:rPr>
                <w:b/>
                <w:sz w:val="20"/>
              </w:rPr>
              <w:t>Note:</w:t>
            </w:r>
            <w:r>
              <w:rPr>
                <w:b/>
                <w:spacing w:val="-3"/>
                <w:sz w:val="20"/>
              </w:rPr>
              <w:t xml:space="preserve"> </w:t>
            </w:r>
            <w:r>
              <w:rPr>
                <w:b/>
                <w:sz w:val="20"/>
              </w:rPr>
              <w:t>Do</w:t>
            </w:r>
            <w:r>
              <w:rPr>
                <w:b/>
                <w:spacing w:val="-3"/>
                <w:sz w:val="20"/>
              </w:rPr>
              <w:t xml:space="preserve"> </w:t>
            </w:r>
            <w:r>
              <w:rPr>
                <w:b/>
                <w:sz w:val="20"/>
              </w:rPr>
              <w:t>not</w:t>
            </w:r>
            <w:r>
              <w:rPr>
                <w:b/>
                <w:spacing w:val="-6"/>
                <w:sz w:val="20"/>
              </w:rPr>
              <w:t xml:space="preserve"> </w:t>
            </w:r>
            <w:r>
              <w:rPr>
                <w:b/>
                <w:sz w:val="20"/>
              </w:rPr>
              <w:t>use</w:t>
            </w:r>
            <w:r>
              <w:rPr>
                <w:b/>
                <w:spacing w:val="-4"/>
                <w:sz w:val="20"/>
              </w:rPr>
              <w:t xml:space="preserve"> </w:t>
            </w:r>
            <w:r>
              <w:rPr>
                <w:b/>
                <w:sz w:val="20"/>
              </w:rPr>
              <w:t>these</w:t>
            </w:r>
            <w:r>
              <w:rPr>
                <w:b/>
                <w:spacing w:val="-4"/>
                <w:sz w:val="20"/>
              </w:rPr>
              <w:t xml:space="preserve"> </w:t>
            </w:r>
            <w:r>
              <w:rPr>
                <w:b/>
                <w:sz w:val="20"/>
              </w:rPr>
              <w:t>alpha</w:t>
            </w:r>
            <w:r>
              <w:rPr>
                <w:b/>
                <w:spacing w:val="-1"/>
                <w:sz w:val="20"/>
              </w:rPr>
              <w:t xml:space="preserve"> </w:t>
            </w:r>
            <w:r>
              <w:rPr>
                <w:b/>
                <w:sz w:val="20"/>
              </w:rPr>
              <w:t>values</w:t>
            </w:r>
            <w:r>
              <w:rPr>
                <w:b/>
                <w:spacing w:val="-5"/>
                <w:sz w:val="20"/>
              </w:rPr>
              <w:t xml:space="preserve"> </w:t>
            </w:r>
            <w:r>
              <w:rPr>
                <w:b/>
                <w:sz w:val="20"/>
              </w:rPr>
              <w:t>if</w:t>
            </w:r>
            <w:r>
              <w:rPr>
                <w:b/>
                <w:spacing w:val="-4"/>
                <w:sz w:val="20"/>
              </w:rPr>
              <w:t xml:space="preserve"> </w:t>
            </w:r>
            <w:r>
              <w:rPr>
                <w:b/>
                <w:sz w:val="20"/>
              </w:rPr>
              <w:t>they</w:t>
            </w:r>
            <w:r>
              <w:rPr>
                <w:b/>
                <w:spacing w:val="-3"/>
                <w:sz w:val="20"/>
              </w:rPr>
              <w:t xml:space="preserve"> </w:t>
            </w:r>
            <w:r>
              <w:rPr>
                <w:b/>
                <w:sz w:val="20"/>
              </w:rPr>
              <w:t>are</w:t>
            </w:r>
            <w:r>
              <w:rPr>
                <w:b/>
                <w:spacing w:val="-6"/>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accepted temperature range as shown.</w:t>
            </w:r>
          </w:p>
        </w:tc>
      </w:tr>
      <w:tr w:rsidR="00E239C0" w14:paraId="7FF59B43" w14:textId="77777777" w:rsidTr="000701F2">
        <w:trPr>
          <w:trHeight w:val="896"/>
        </w:trPr>
        <w:tc>
          <w:tcPr>
            <w:tcW w:w="2319" w:type="dxa"/>
            <w:tcBorders>
              <w:left w:val="double" w:sz="4" w:space="0" w:color="000000"/>
              <w:bottom w:val="single" w:sz="8" w:space="0" w:color="000000"/>
            </w:tcBorders>
          </w:tcPr>
          <w:p w14:paraId="736DA79E" w14:textId="77777777" w:rsidR="00E239C0" w:rsidRDefault="00E239C0" w:rsidP="000701F2">
            <w:pPr>
              <w:pStyle w:val="TableParagraph"/>
              <w:spacing w:before="10"/>
              <w:rPr>
                <w:b/>
                <w:sz w:val="25"/>
              </w:rPr>
            </w:pPr>
          </w:p>
          <w:p w14:paraId="50C4506F" w14:textId="77777777" w:rsidR="00E239C0" w:rsidRDefault="00E239C0" w:rsidP="000701F2">
            <w:pPr>
              <w:pStyle w:val="TableParagraph"/>
              <w:ind w:left="799" w:right="786"/>
              <w:jc w:val="center"/>
              <w:rPr>
                <w:b/>
                <w:sz w:val="20"/>
              </w:rPr>
            </w:pPr>
            <w:r>
              <w:rPr>
                <w:b/>
                <w:spacing w:val="-2"/>
                <w:sz w:val="20"/>
                <w:u w:val="single"/>
              </w:rPr>
              <w:t>Product</w:t>
            </w:r>
          </w:p>
        </w:tc>
        <w:tc>
          <w:tcPr>
            <w:tcW w:w="1001" w:type="dxa"/>
            <w:tcBorders>
              <w:bottom w:val="single" w:sz="8" w:space="0" w:color="000000"/>
            </w:tcBorders>
          </w:tcPr>
          <w:p w14:paraId="164E8BDE" w14:textId="77777777" w:rsidR="00E239C0" w:rsidRDefault="00E239C0" w:rsidP="000701F2">
            <w:pPr>
              <w:pStyle w:val="TableParagraph"/>
              <w:spacing w:before="10"/>
              <w:rPr>
                <w:b/>
                <w:sz w:val="25"/>
              </w:rPr>
            </w:pPr>
          </w:p>
          <w:p w14:paraId="5E587972" w14:textId="77777777" w:rsidR="00E239C0" w:rsidRDefault="00E239C0" w:rsidP="000701F2">
            <w:pPr>
              <w:pStyle w:val="TableParagraph"/>
              <w:ind w:left="120"/>
              <w:rPr>
                <w:b/>
                <w:sz w:val="20"/>
              </w:rPr>
            </w:pPr>
            <w:r>
              <w:rPr>
                <w:b/>
                <w:spacing w:val="-2"/>
                <w:sz w:val="20"/>
                <w:u w:val="single"/>
              </w:rPr>
              <w:t>alpha/°C</w:t>
            </w:r>
          </w:p>
        </w:tc>
        <w:tc>
          <w:tcPr>
            <w:tcW w:w="1499" w:type="dxa"/>
            <w:tcBorders>
              <w:bottom w:val="single" w:sz="8" w:space="0" w:color="000000"/>
            </w:tcBorders>
          </w:tcPr>
          <w:p w14:paraId="0337F44B" w14:textId="77777777" w:rsidR="00E239C0" w:rsidRDefault="00E239C0" w:rsidP="000701F2">
            <w:pPr>
              <w:pStyle w:val="TableParagraph"/>
              <w:spacing w:before="34" w:line="276" w:lineRule="auto"/>
              <w:ind w:left="250" w:right="233" w:hanging="6"/>
              <w:jc w:val="center"/>
              <w:rPr>
                <w:b/>
                <w:sz w:val="20"/>
              </w:rPr>
            </w:pPr>
            <w:r>
              <w:rPr>
                <w:b/>
                <w:spacing w:val="-2"/>
                <w:sz w:val="20"/>
                <w:u w:val="single"/>
              </w:rPr>
              <w:t>Typical</w:t>
            </w:r>
            <w:r>
              <w:rPr>
                <w:b/>
                <w:spacing w:val="-2"/>
                <w:sz w:val="20"/>
              </w:rPr>
              <w:t xml:space="preserve"> </w:t>
            </w:r>
            <w:r>
              <w:rPr>
                <w:b/>
                <w:sz w:val="20"/>
                <w:u w:val="single"/>
              </w:rPr>
              <w:t>Density at</w:t>
            </w:r>
            <w:r>
              <w:rPr>
                <w:b/>
                <w:sz w:val="20"/>
              </w:rPr>
              <w:t xml:space="preserve"> 20°C,</w:t>
            </w:r>
            <w:r>
              <w:rPr>
                <w:b/>
                <w:spacing w:val="-13"/>
                <w:sz w:val="20"/>
              </w:rPr>
              <w:t xml:space="preserve"> </w:t>
            </w:r>
            <w:r>
              <w:rPr>
                <w:b/>
                <w:sz w:val="20"/>
              </w:rPr>
              <w:t>g/cm</w:t>
            </w:r>
            <w:r>
              <w:rPr>
                <w:b/>
                <w:sz w:val="20"/>
                <w:vertAlign w:val="superscript"/>
              </w:rPr>
              <w:t>3</w:t>
            </w:r>
          </w:p>
        </w:tc>
        <w:tc>
          <w:tcPr>
            <w:tcW w:w="2192" w:type="dxa"/>
            <w:tcBorders>
              <w:bottom w:val="single" w:sz="8" w:space="0" w:color="000000"/>
              <w:right w:val="double" w:sz="4" w:space="0" w:color="000000"/>
            </w:tcBorders>
          </w:tcPr>
          <w:p w14:paraId="14A3879D" w14:textId="77777777" w:rsidR="00E239C0" w:rsidRDefault="00E239C0" w:rsidP="000701F2">
            <w:pPr>
              <w:pStyle w:val="TableParagraph"/>
              <w:spacing w:before="10"/>
              <w:rPr>
                <w:b/>
                <w:sz w:val="25"/>
              </w:rPr>
            </w:pPr>
          </w:p>
          <w:p w14:paraId="60964583" w14:textId="77777777" w:rsidR="00E239C0" w:rsidRDefault="00E239C0" w:rsidP="000701F2">
            <w:pPr>
              <w:pStyle w:val="TableParagraph"/>
              <w:spacing w:line="276" w:lineRule="auto"/>
              <w:ind w:left="361"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CD4EB98" w14:textId="77777777" w:rsidTr="000701F2">
        <w:trPr>
          <w:trHeight w:val="378"/>
        </w:trPr>
        <w:tc>
          <w:tcPr>
            <w:tcW w:w="7011" w:type="dxa"/>
            <w:gridSpan w:val="4"/>
            <w:tcBorders>
              <w:top w:val="single" w:sz="8" w:space="0" w:color="000000"/>
              <w:left w:val="double" w:sz="4" w:space="0" w:color="000000"/>
              <w:right w:val="double" w:sz="4" w:space="0" w:color="000000"/>
            </w:tcBorders>
          </w:tcPr>
          <w:p w14:paraId="0C525008" w14:textId="77777777" w:rsidR="00E239C0" w:rsidRDefault="00E239C0" w:rsidP="000701F2">
            <w:pPr>
              <w:pStyle w:val="TableParagraph"/>
              <w:spacing w:before="43"/>
              <w:ind w:left="261" w:right="246"/>
              <w:jc w:val="center"/>
              <w:rPr>
                <w:b/>
                <w:sz w:val="20"/>
              </w:rPr>
            </w:pPr>
            <w:r>
              <w:rPr>
                <w:b/>
                <w:sz w:val="20"/>
                <w:u w:val="single"/>
              </w:rPr>
              <w:t>Petroleum</w:t>
            </w:r>
            <w:r>
              <w:rPr>
                <w:b/>
                <w:spacing w:val="-6"/>
                <w:sz w:val="20"/>
                <w:u w:val="single"/>
              </w:rPr>
              <w:t xml:space="preserve"> </w:t>
            </w:r>
            <w:r>
              <w:rPr>
                <w:b/>
                <w:spacing w:val="-2"/>
                <w:sz w:val="20"/>
                <w:u w:val="single"/>
              </w:rPr>
              <w:t>Products</w:t>
            </w:r>
          </w:p>
        </w:tc>
      </w:tr>
      <w:tr w:rsidR="00E239C0" w14:paraId="028A6335" w14:textId="77777777" w:rsidTr="000701F2">
        <w:trPr>
          <w:trHeight w:val="371"/>
        </w:trPr>
        <w:tc>
          <w:tcPr>
            <w:tcW w:w="2319" w:type="dxa"/>
            <w:tcBorders>
              <w:left w:val="double" w:sz="4" w:space="0" w:color="000000"/>
            </w:tcBorders>
          </w:tcPr>
          <w:p w14:paraId="1F5EF1E6" w14:textId="77777777" w:rsidR="00E239C0" w:rsidRDefault="00E239C0" w:rsidP="000701F2">
            <w:pPr>
              <w:pStyle w:val="TableParagraph"/>
              <w:spacing w:before="34"/>
              <w:ind w:left="100"/>
              <w:rPr>
                <w:b/>
                <w:sz w:val="20"/>
              </w:rPr>
            </w:pPr>
            <w:r>
              <w:rPr>
                <w:b/>
                <w:spacing w:val="-2"/>
                <w:sz w:val="20"/>
                <w:u w:val="single"/>
              </w:rPr>
              <w:t>Benzene</w:t>
            </w:r>
          </w:p>
        </w:tc>
        <w:tc>
          <w:tcPr>
            <w:tcW w:w="1001" w:type="dxa"/>
          </w:tcPr>
          <w:p w14:paraId="1872C991" w14:textId="77777777" w:rsidR="00E239C0" w:rsidRDefault="00E239C0" w:rsidP="000701F2">
            <w:pPr>
              <w:pStyle w:val="TableParagraph"/>
              <w:spacing w:before="34"/>
              <w:ind w:left="113" w:right="101"/>
              <w:jc w:val="center"/>
              <w:rPr>
                <w:b/>
                <w:sz w:val="20"/>
              </w:rPr>
            </w:pPr>
            <w:r>
              <w:rPr>
                <w:b/>
                <w:spacing w:val="-2"/>
                <w:sz w:val="20"/>
                <w:u w:val="single"/>
              </w:rPr>
              <w:t>0.00125</w:t>
            </w:r>
          </w:p>
        </w:tc>
        <w:tc>
          <w:tcPr>
            <w:tcW w:w="1499" w:type="dxa"/>
            <w:shd w:val="clear" w:color="auto" w:fill="F1F1F1"/>
          </w:tcPr>
          <w:p w14:paraId="06AB7E52" w14:textId="77777777" w:rsidR="00E239C0" w:rsidRDefault="00E239C0" w:rsidP="000701F2">
            <w:pPr>
              <w:pStyle w:val="TableParagraph"/>
              <w:spacing w:before="34"/>
              <w:ind w:right="511"/>
              <w:jc w:val="right"/>
              <w:rPr>
                <w:b/>
                <w:sz w:val="20"/>
              </w:rPr>
            </w:pPr>
            <w:r>
              <w:rPr>
                <w:b/>
                <w:spacing w:val="-2"/>
                <w:sz w:val="20"/>
                <w:u w:val="single"/>
              </w:rPr>
              <w:t>0.989</w:t>
            </w:r>
          </w:p>
        </w:tc>
        <w:tc>
          <w:tcPr>
            <w:tcW w:w="2192" w:type="dxa"/>
            <w:tcBorders>
              <w:right w:val="double" w:sz="4" w:space="0" w:color="000000"/>
            </w:tcBorders>
          </w:tcPr>
          <w:p w14:paraId="7C19BD91"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CDBF952" w14:textId="77777777" w:rsidTr="000701F2">
        <w:trPr>
          <w:trHeight w:val="369"/>
        </w:trPr>
        <w:tc>
          <w:tcPr>
            <w:tcW w:w="2319" w:type="dxa"/>
            <w:tcBorders>
              <w:left w:val="double" w:sz="4" w:space="0" w:color="000000"/>
            </w:tcBorders>
          </w:tcPr>
          <w:p w14:paraId="120CA1BA" w14:textId="77777777" w:rsidR="00E239C0" w:rsidRDefault="00E239C0" w:rsidP="000701F2">
            <w:pPr>
              <w:pStyle w:val="TableParagraph"/>
              <w:spacing w:before="31"/>
              <w:ind w:left="100"/>
              <w:rPr>
                <w:b/>
                <w:sz w:val="20"/>
              </w:rPr>
            </w:pPr>
            <w:r>
              <w:rPr>
                <w:b/>
                <w:w w:val="95"/>
                <w:sz w:val="20"/>
                <w:u w:val="single"/>
              </w:rPr>
              <w:t>n-</w:t>
            </w:r>
            <w:r>
              <w:rPr>
                <w:b/>
                <w:spacing w:val="-2"/>
                <w:sz w:val="20"/>
                <w:u w:val="single"/>
              </w:rPr>
              <w:t>Heptane</w:t>
            </w:r>
          </w:p>
        </w:tc>
        <w:tc>
          <w:tcPr>
            <w:tcW w:w="1001" w:type="dxa"/>
          </w:tcPr>
          <w:p w14:paraId="09A51C44" w14:textId="77777777" w:rsidR="00E239C0" w:rsidRDefault="00E239C0" w:rsidP="000701F2">
            <w:pPr>
              <w:pStyle w:val="TableParagraph"/>
              <w:spacing w:before="31"/>
              <w:ind w:left="113" w:right="101"/>
              <w:jc w:val="center"/>
              <w:rPr>
                <w:b/>
                <w:sz w:val="20"/>
              </w:rPr>
            </w:pPr>
            <w:r>
              <w:rPr>
                <w:b/>
                <w:spacing w:val="-2"/>
                <w:sz w:val="20"/>
                <w:u w:val="single"/>
              </w:rPr>
              <w:t>0.00124</w:t>
            </w:r>
          </w:p>
        </w:tc>
        <w:tc>
          <w:tcPr>
            <w:tcW w:w="1499" w:type="dxa"/>
            <w:shd w:val="clear" w:color="auto" w:fill="F1F1F1"/>
          </w:tcPr>
          <w:p w14:paraId="1E3A0FF5" w14:textId="77777777" w:rsidR="00E239C0" w:rsidRDefault="00E239C0" w:rsidP="000701F2">
            <w:pPr>
              <w:pStyle w:val="TableParagraph"/>
              <w:spacing w:before="31"/>
              <w:ind w:right="511"/>
              <w:jc w:val="right"/>
              <w:rPr>
                <w:b/>
                <w:sz w:val="20"/>
              </w:rPr>
            </w:pPr>
            <w:r>
              <w:rPr>
                <w:b/>
                <w:spacing w:val="-2"/>
                <w:sz w:val="20"/>
                <w:u w:val="single"/>
              </w:rPr>
              <w:t>0.684</w:t>
            </w:r>
          </w:p>
        </w:tc>
        <w:tc>
          <w:tcPr>
            <w:tcW w:w="2192" w:type="dxa"/>
            <w:tcBorders>
              <w:right w:val="double" w:sz="4" w:space="0" w:color="000000"/>
            </w:tcBorders>
          </w:tcPr>
          <w:p w14:paraId="3482E6C6" w14:textId="77777777" w:rsidR="00E239C0" w:rsidRDefault="00E239C0" w:rsidP="000701F2">
            <w:pPr>
              <w:pStyle w:val="TableParagraph"/>
              <w:spacing w:before="31"/>
              <w:ind w:left="853" w:right="840"/>
              <w:jc w:val="center"/>
              <w:rPr>
                <w:b/>
                <w:sz w:val="20"/>
              </w:rPr>
            </w:pPr>
            <w:r>
              <w:rPr>
                <w:b/>
                <w:spacing w:val="-2"/>
                <w:sz w:val="20"/>
                <w:u w:val="single"/>
              </w:rPr>
              <w:t>15.56</w:t>
            </w:r>
          </w:p>
        </w:tc>
      </w:tr>
      <w:tr w:rsidR="00E239C0" w14:paraId="5382C369" w14:textId="77777777" w:rsidTr="000701F2">
        <w:trPr>
          <w:trHeight w:val="369"/>
        </w:trPr>
        <w:tc>
          <w:tcPr>
            <w:tcW w:w="2319" w:type="dxa"/>
            <w:tcBorders>
              <w:left w:val="double" w:sz="4" w:space="0" w:color="000000"/>
            </w:tcBorders>
          </w:tcPr>
          <w:p w14:paraId="3DF88BE4" w14:textId="77777777" w:rsidR="00E239C0" w:rsidRDefault="00E239C0" w:rsidP="000701F2">
            <w:pPr>
              <w:pStyle w:val="TableParagraph"/>
              <w:spacing w:before="34"/>
              <w:ind w:left="100"/>
              <w:rPr>
                <w:b/>
                <w:sz w:val="20"/>
              </w:rPr>
            </w:pPr>
            <w:r>
              <w:rPr>
                <w:b/>
                <w:spacing w:val="-2"/>
                <w:sz w:val="20"/>
                <w:u w:val="single"/>
              </w:rPr>
              <w:t>Gasoline</w:t>
            </w:r>
          </w:p>
        </w:tc>
        <w:tc>
          <w:tcPr>
            <w:tcW w:w="1001" w:type="dxa"/>
            <w:shd w:val="clear" w:color="auto" w:fill="BEBEBE"/>
          </w:tcPr>
          <w:p w14:paraId="031B8026" w14:textId="77777777" w:rsidR="00E239C0" w:rsidRDefault="00E239C0" w:rsidP="000701F2">
            <w:pPr>
              <w:pStyle w:val="TableParagraph"/>
              <w:spacing w:before="34"/>
              <w:ind w:left="113" w:right="101"/>
              <w:jc w:val="center"/>
              <w:rPr>
                <w:b/>
                <w:sz w:val="20"/>
              </w:rPr>
            </w:pPr>
            <w:r>
              <w:rPr>
                <w:b/>
                <w:spacing w:val="-2"/>
                <w:sz w:val="20"/>
                <w:u w:val="single"/>
              </w:rPr>
              <w:t>0.00095</w:t>
            </w:r>
          </w:p>
        </w:tc>
        <w:tc>
          <w:tcPr>
            <w:tcW w:w="1499" w:type="dxa"/>
            <w:shd w:val="clear" w:color="auto" w:fill="F1F1F1"/>
          </w:tcPr>
          <w:p w14:paraId="510FEEDF" w14:textId="77777777" w:rsidR="00E239C0" w:rsidRDefault="00E239C0" w:rsidP="000701F2">
            <w:pPr>
              <w:pStyle w:val="TableParagraph"/>
              <w:spacing w:before="34"/>
              <w:ind w:right="562"/>
              <w:jc w:val="right"/>
              <w:rPr>
                <w:b/>
                <w:sz w:val="20"/>
              </w:rPr>
            </w:pPr>
            <w:r>
              <w:rPr>
                <w:b/>
                <w:spacing w:val="-4"/>
                <w:sz w:val="20"/>
                <w:u w:val="single"/>
              </w:rPr>
              <w:t>0.74</w:t>
            </w:r>
          </w:p>
        </w:tc>
        <w:tc>
          <w:tcPr>
            <w:tcW w:w="2192" w:type="dxa"/>
            <w:tcBorders>
              <w:right w:val="double" w:sz="4" w:space="0" w:color="000000"/>
            </w:tcBorders>
          </w:tcPr>
          <w:p w14:paraId="6B4BBC4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E77E6BE" w14:textId="77777777" w:rsidTr="000701F2">
        <w:trPr>
          <w:trHeight w:val="369"/>
        </w:trPr>
        <w:tc>
          <w:tcPr>
            <w:tcW w:w="2319" w:type="dxa"/>
            <w:tcBorders>
              <w:left w:val="double" w:sz="4" w:space="0" w:color="000000"/>
            </w:tcBorders>
          </w:tcPr>
          <w:p w14:paraId="5A8F8842" w14:textId="77777777" w:rsidR="00E239C0" w:rsidRDefault="00E239C0" w:rsidP="000701F2">
            <w:pPr>
              <w:pStyle w:val="TableParagraph"/>
              <w:spacing w:before="34"/>
              <w:ind w:left="100"/>
              <w:rPr>
                <w:b/>
                <w:sz w:val="20"/>
              </w:rPr>
            </w:pPr>
            <w:r>
              <w:rPr>
                <w:b/>
                <w:sz w:val="20"/>
                <w:u w:val="single"/>
              </w:rPr>
              <w:t>Kerosene,</w:t>
            </w:r>
            <w:r>
              <w:rPr>
                <w:b/>
                <w:spacing w:val="-5"/>
                <w:sz w:val="20"/>
                <w:u w:val="single"/>
              </w:rPr>
              <w:t xml:space="preserve"> </w:t>
            </w:r>
            <w:r>
              <w:rPr>
                <w:b/>
                <w:sz w:val="20"/>
                <w:u w:val="single"/>
              </w:rPr>
              <w:t>jet</w:t>
            </w:r>
            <w:r>
              <w:rPr>
                <w:b/>
                <w:spacing w:val="-4"/>
                <w:sz w:val="20"/>
                <w:u w:val="single"/>
              </w:rPr>
              <w:t xml:space="preserve"> fuel</w:t>
            </w:r>
          </w:p>
        </w:tc>
        <w:tc>
          <w:tcPr>
            <w:tcW w:w="1001" w:type="dxa"/>
            <w:shd w:val="clear" w:color="auto" w:fill="BEBEBE"/>
          </w:tcPr>
          <w:p w14:paraId="4F6B2225" w14:textId="77777777" w:rsidR="00E239C0" w:rsidRDefault="00E239C0" w:rsidP="000701F2">
            <w:pPr>
              <w:pStyle w:val="TableParagraph"/>
              <w:spacing w:before="34"/>
              <w:ind w:left="113" w:right="101"/>
              <w:jc w:val="center"/>
              <w:rPr>
                <w:b/>
                <w:sz w:val="20"/>
              </w:rPr>
            </w:pPr>
            <w:r>
              <w:rPr>
                <w:b/>
                <w:spacing w:val="-2"/>
                <w:sz w:val="20"/>
                <w:u w:val="single"/>
              </w:rPr>
              <w:t>0.00099</w:t>
            </w:r>
          </w:p>
        </w:tc>
        <w:tc>
          <w:tcPr>
            <w:tcW w:w="1499" w:type="dxa"/>
            <w:shd w:val="clear" w:color="auto" w:fill="F1F1F1"/>
          </w:tcPr>
          <w:p w14:paraId="5C09BAEF" w14:textId="77777777" w:rsidR="00E239C0" w:rsidRDefault="00E239C0" w:rsidP="000701F2">
            <w:pPr>
              <w:pStyle w:val="TableParagraph"/>
              <w:spacing w:before="34"/>
              <w:ind w:right="562"/>
              <w:jc w:val="right"/>
              <w:rPr>
                <w:b/>
                <w:sz w:val="20"/>
              </w:rPr>
            </w:pPr>
            <w:r>
              <w:rPr>
                <w:b/>
                <w:spacing w:val="-4"/>
                <w:sz w:val="20"/>
                <w:u w:val="single"/>
              </w:rPr>
              <w:t>0.81</w:t>
            </w:r>
          </w:p>
        </w:tc>
        <w:tc>
          <w:tcPr>
            <w:tcW w:w="2192" w:type="dxa"/>
            <w:tcBorders>
              <w:right w:val="double" w:sz="4" w:space="0" w:color="000000"/>
            </w:tcBorders>
          </w:tcPr>
          <w:p w14:paraId="7C554653"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820AE7C" w14:textId="77777777" w:rsidTr="000701F2">
        <w:trPr>
          <w:trHeight w:val="369"/>
        </w:trPr>
        <w:tc>
          <w:tcPr>
            <w:tcW w:w="2319" w:type="dxa"/>
            <w:tcBorders>
              <w:left w:val="double" w:sz="4" w:space="0" w:color="000000"/>
            </w:tcBorders>
          </w:tcPr>
          <w:p w14:paraId="08DC0C53" w14:textId="77777777" w:rsidR="00E239C0" w:rsidRDefault="00E239C0" w:rsidP="000701F2">
            <w:pPr>
              <w:pStyle w:val="TableParagraph"/>
              <w:spacing w:before="34"/>
              <w:ind w:left="100"/>
              <w:rPr>
                <w:b/>
                <w:sz w:val="20"/>
              </w:rPr>
            </w:pPr>
            <w:r>
              <w:rPr>
                <w:b/>
                <w:sz w:val="20"/>
                <w:u w:val="single"/>
              </w:rPr>
              <w:t>Oil</w:t>
            </w:r>
            <w:r>
              <w:rPr>
                <w:b/>
                <w:spacing w:val="-8"/>
                <w:sz w:val="20"/>
                <w:u w:val="single"/>
              </w:rPr>
              <w:t xml:space="preserve"> </w:t>
            </w:r>
            <w:r>
              <w:rPr>
                <w:b/>
                <w:sz w:val="20"/>
                <w:u w:val="single"/>
              </w:rPr>
              <w:t>(unused</w:t>
            </w:r>
            <w:r>
              <w:rPr>
                <w:b/>
                <w:spacing w:val="-6"/>
                <w:sz w:val="20"/>
                <w:u w:val="single"/>
              </w:rPr>
              <w:t xml:space="preserve"> </w:t>
            </w:r>
            <w:r>
              <w:rPr>
                <w:b/>
                <w:sz w:val="20"/>
                <w:u w:val="single"/>
              </w:rPr>
              <w:t>engine</w:t>
            </w:r>
            <w:r>
              <w:rPr>
                <w:b/>
                <w:spacing w:val="-5"/>
                <w:sz w:val="20"/>
                <w:u w:val="single"/>
              </w:rPr>
              <w:t xml:space="preserve"> </w:t>
            </w:r>
            <w:r>
              <w:rPr>
                <w:b/>
                <w:spacing w:val="-4"/>
                <w:sz w:val="20"/>
                <w:u w:val="single"/>
              </w:rPr>
              <w:t>oil)</w:t>
            </w:r>
          </w:p>
        </w:tc>
        <w:tc>
          <w:tcPr>
            <w:tcW w:w="1001" w:type="dxa"/>
          </w:tcPr>
          <w:p w14:paraId="7CD18505"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0CE90BDA" w14:textId="77777777" w:rsidR="00E239C0" w:rsidRDefault="00E239C0" w:rsidP="000701F2">
            <w:pPr>
              <w:pStyle w:val="TableParagraph"/>
              <w:rPr>
                <w:b/>
                <w:sz w:val="21"/>
              </w:rPr>
            </w:pPr>
          </w:p>
          <w:p w14:paraId="637867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E5777D0" wp14:editId="2C9C5768">
                      <wp:extent cx="32385" cy="12700"/>
                      <wp:effectExtent l="3810" t="0" r="1905"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3" name="docshape10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5501F2" id="Group 19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O42010MCAAABBQAADgAA&#10;AAAAAAAAAAAAAAAuAgAAZHJzL2Uyb0RvYy54bWxQSwECLQAUAAYACAAAACEA7P3hv9kAAAABAQAA&#10;DwAAAAAAAAAAAAAAAACdBAAAZHJzL2Rvd25yZXYueG1sUEsFBgAAAAAEAAQA8wAAAKMFAAAAAA==&#10;">
                      <v:rect id="docshape10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D29D01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483BA06A" w14:textId="77777777" w:rsidTr="000701F2">
        <w:trPr>
          <w:trHeight w:val="369"/>
        </w:trPr>
        <w:tc>
          <w:tcPr>
            <w:tcW w:w="2319" w:type="dxa"/>
            <w:tcBorders>
              <w:left w:val="double" w:sz="4" w:space="0" w:color="000000"/>
            </w:tcBorders>
          </w:tcPr>
          <w:p w14:paraId="48D2CAB9" w14:textId="77777777" w:rsidR="00E239C0" w:rsidRDefault="00E239C0" w:rsidP="000701F2">
            <w:pPr>
              <w:pStyle w:val="TableParagraph"/>
              <w:spacing w:before="34"/>
              <w:ind w:left="100"/>
              <w:rPr>
                <w:b/>
                <w:sz w:val="20"/>
              </w:rPr>
            </w:pPr>
            <w:r>
              <w:rPr>
                <w:b/>
                <w:sz w:val="20"/>
                <w:u w:val="single"/>
              </w:rPr>
              <w:t>Paint</w:t>
            </w:r>
            <w:r>
              <w:rPr>
                <w:b/>
                <w:spacing w:val="-3"/>
                <w:sz w:val="20"/>
                <w:u w:val="single"/>
              </w:rPr>
              <w:t xml:space="preserve"> </w:t>
            </w:r>
            <w:r>
              <w:rPr>
                <w:b/>
                <w:spacing w:val="-2"/>
                <w:sz w:val="20"/>
                <w:u w:val="single"/>
              </w:rPr>
              <w:t>Thinner</w:t>
            </w:r>
          </w:p>
        </w:tc>
        <w:tc>
          <w:tcPr>
            <w:tcW w:w="1001" w:type="dxa"/>
          </w:tcPr>
          <w:p w14:paraId="59B808D3" w14:textId="77777777" w:rsidR="00E239C0" w:rsidRDefault="00E239C0" w:rsidP="000701F2">
            <w:pPr>
              <w:pStyle w:val="TableParagraph"/>
              <w:rPr>
                <w:b/>
                <w:sz w:val="21"/>
              </w:rPr>
            </w:pPr>
          </w:p>
          <w:p w14:paraId="04377CE5"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04D1F98A" wp14:editId="065EE4EC">
                      <wp:extent cx="32385" cy="12700"/>
                      <wp:effectExtent l="0" t="2540" r="0" b="381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1" name="docshape10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EB77CC" id="Group 19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Z2jya0MCAAABBQAADgAA&#10;AAAAAAAAAAAAAAAuAgAAZHJzL2Uyb0RvYy54bWxQSwECLQAUAAYACAAAACEA7P3hv9kAAAABAQAA&#10;DwAAAAAAAAAAAAAAAACdBAAAZHJzL2Rvd25yZXYueG1sUEsFBgAAAAAEAAQA8wAAAKMFAAAAAA==&#10;">
                      <v:rect id="docshape10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w10:anchorlock/>
                    </v:group>
                  </w:pict>
                </mc:Fallback>
              </mc:AlternateContent>
            </w:r>
          </w:p>
        </w:tc>
        <w:tc>
          <w:tcPr>
            <w:tcW w:w="1499" w:type="dxa"/>
          </w:tcPr>
          <w:p w14:paraId="5FBF026E" w14:textId="77777777" w:rsidR="00E239C0" w:rsidRDefault="00E239C0" w:rsidP="000701F2">
            <w:pPr>
              <w:pStyle w:val="TableParagraph"/>
              <w:rPr>
                <w:b/>
                <w:sz w:val="21"/>
              </w:rPr>
            </w:pPr>
          </w:p>
          <w:p w14:paraId="3DCD1A5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80F7A6" wp14:editId="4BA93A79">
                      <wp:extent cx="32385" cy="12700"/>
                      <wp:effectExtent l="3810" t="2540" r="1905" b="381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9" name="docshape10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31DA4C" id="Group 18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Lu7UMCAAABBQAADgAA&#10;AAAAAAAAAAAAAAAuAgAAZHJzL2Uyb0RvYy54bWxQSwECLQAUAAYACAAAACEA7P3hv9kAAAABAQAA&#10;DwAAAAAAAAAAAAAAAACdBAAAZHJzL2Rvd25yZXYueG1sUEsFBgAAAAAEAAQA8wAAAKMFAAAAAA==&#10;">
                      <v:rect id="docshape10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00794AEA"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03E6F54E" w14:textId="77777777" w:rsidTr="000701F2">
        <w:trPr>
          <w:trHeight w:val="369"/>
        </w:trPr>
        <w:tc>
          <w:tcPr>
            <w:tcW w:w="2319" w:type="dxa"/>
            <w:tcBorders>
              <w:left w:val="double" w:sz="4" w:space="0" w:color="000000"/>
            </w:tcBorders>
          </w:tcPr>
          <w:p w14:paraId="3285DF32" w14:textId="77777777" w:rsidR="00E239C0" w:rsidRDefault="00E239C0" w:rsidP="000701F2">
            <w:pPr>
              <w:pStyle w:val="TableParagraph"/>
              <w:spacing w:before="34"/>
              <w:ind w:left="100"/>
              <w:rPr>
                <w:b/>
                <w:sz w:val="20"/>
              </w:rPr>
            </w:pPr>
            <w:r>
              <w:rPr>
                <w:b/>
                <w:sz w:val="20"/>
                <w:u w:val="single"/>
              </w:rPr>
              <w:t>Paraffin</w:t>
            </w:r>
            <w:r>
              <w:rPr>
                <w:b/>
                <w:spacing w:val="-7"/>
                <w:sz w:val="20"/>
                <w:u w:val="single"/>
              </w:rPr>
              <w:t xml:space="preserve"> </w:t>
            </w:r>
            <w:r>
              <w:rPr>
                <w:b/>
                <w:spacing w:val="-5"/>
                <w:sz w:val="20"/>
                <w:u w:val="single"/>
              </w:rPr>
              <w:t>oil</w:t>
            </w:r>
          </w:p>
        </w:tc>
        <w:tc>
          <w:tcPr>
            <w:tcW w:w="1001" w:type="dxa"/>
          </w:tcPr>
          <w:p w14:paraId="54D05A8D" w14:textId="77777777" w:rsidR="00E239C0" w:rsidRDefault="00E239C0" w:rsidP="000701F2">
            <w:pPr>
              <w:pStyle w:val="TableParagraph"/>
              <w:spacing w:before="34"/>
              <w:ind w:left="113" w:right="102"/>
              <w:jc w:val="center"/>
              <w:rPr>
                <w:b/>
                <w:sz w:val="20"/>
              </w:rPr>
            </w:pPr>
            <w:r>
              <w:rPr>
                <w:b/>
                <w:spacing w:val="-2"/>
                <w:sz w:val="20"/>
                <w:u w:val="single"/>
              </w:rPr>
              <w:t>0.000764</w:t>
            </w:r>
          </w:p>
        </w:tc>
        <w:tc>
          <w:tcPr>
            <w:tcW w:w="1499" w:type="dxa"/>
          </w:tcPr>
          <w:p w14:paraId="582EC7CF" w14:textId="77777777" w:rsidR="00E239C0" w:rsidRDefault="00E239C0" w:rsidP="000701F2">
            <w:pPr>
              <w:pStyle w:val="TableParagraph"/>
              <w:rPr>
                <w:b/>
                <w:sz w:val="21"/>
              </w:rPr>
            </w:pPr>
          </w:p>
          <w:p w14:paraId="15B4425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6352361" wp14:editId="2F9B0300">
                      <wp:extent cx="32385" cy="12700"/>
                      <wp:effectExtent l="3810" t="0" r="1905" b="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7" name="docshape10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60F97A" id="Group 18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ndaVnUMCAAABBQAADgAA&#10;AAAAAAAAAAAAAAAuAgAAZHJzL2Uyb0RvYy54bWxQSwECLQAUAAYACAAAACEA7P3hv9kAAAABAQAA&#10;DwAAAAAAAAAAAAAAAACdBAAAZHJzL2Rvd25yZXYueG1sUEsFBgAAAAAEAAQA8wAAAKMFAAAAAA==&#10;">
                      <v:rect id="docshape10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F60E967"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D6B65FF" w14:textId="77777777" w:rsidTr="000701F2">
        <w:trPr>
          <w:trHeight w:val="369"/>
        </w:trPr>
        <w:tc>
          <w:tcPr>
            <w:tcW w:w="2319" w:type="dxa"/>
            <w:tcBorders>
              <w:left w:val="double" w:sz="4" w:space="0" w:color="000000"/>
            </w:tcBorders>
          </w:tcPr>
          <w:p w14:paraId="4E5D5F7E" w14:textId="77777777" w:rsidR="00E239C0" w:rsidRDefault="00E239C0" w:rsidP="000701F2">
            <w:pPr>
              <w:pStyle w:val="TableParagraph"/>
              <w:spacing w:before="34"/>
              <w:ind w:left="100"/>
              <w:rPr>
                <w:b/>
                <w:sz w:val="20"/>
              </w:rPr>
            </w:pPr>
            <w:r>
              <w:rPr>
                <w:b/>
                <w:w w:val="95"/>
                <w:sz w:val="20"/>
                <w:u w:val="single"/>
              </w:rPr>
              <w:t>n-</w:t>
            </w:r>
            <w:r>
              <w:rPr>
                <w:b/>
                <w:spacing w:val="-2"/>
                <w:sz w:val="20"/>
                <w:u w:val="single"/>
              </w:rPr>
              <w:t>Pentane</w:t>
            </w:r>
          </w:p>
        </w:tc>
        <w:tc>
          <w:tcPr>
            <w:tcW w:w="1001" w:type="dxa"/>
          </w:tcPr>
          <w:p w14:paraId="6F253A6A" w14:textId="77777777" w:rsidR="00E239C0" w:rsidRDefault="00E239C0" w:rsidP="000701F2">
            <w:pPr>
              <w:pStyle w:val="TableParagraph"/>
              <w:spacing w:before="34"/>
              <w:ind w:left="113" w:right="101"/>
              <w:jc w:val="center"/>
              <w:rPr>
                <w:b/>
                <w:sz w:val="20"/>
              </w:rPr>
            </w:pPr>
            <w:r>
              <w:rPr>
                <w:b/>
                <w:spacing w:val="-2"/>
                <w:sz w:val="20"/>
                <w:u w:val="single"/>
              </w:rPr>
              <w:t>0.00158</w:t>
            </w:r>
          </w:p>
        </w:tc>
        <w:tc>
          <w:tcPr>
            <w:tcW w:w="1499" w:type="dxa"/>
          </w:tcPr>
          <w:p w14:paraId="023EE5F4" w14:textId="77777777" w:rsidR="00E239C0" w:rsidRDefault="00E239C0" w:rsidP="000701F2">
            <w:pPr>
              <w:pStyle w:val="TableParagraph"/>
              <w:rPr>
                <w:b/>
                <w:sz w:val="21"/>
              </w:rPr>
            </w:pPr>
          </w:p>
          <w:p w14:paraId="4208756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8CEEAC5" wp14:editId="65116440">
                      <wp:extent cx="32385" cy="12700"/>
                      <wp:effectExtent l="3810" t="0" r="1905" b="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5" name="docshape11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C6E61C" id="Group 18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bw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N6I3riXYF0&#10;ISbPI6pwPMX91dElEZmBZStMo+4QYWiVqAhWHu4cgT9JCIajFlym6j/0EYVF51cKehYWJUcahtgq&#10;sX10PoA4hoTOOeh09aC7LhrYrJcdsq0IgxO/iPssrDMh2EBISxXDTmQXCKW+rKF6JXIIafrotaBF&#10;C/ibs4Emr+Tu10ag4qz7YkigT/l0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FuI1vBBAgAAAQUAAA4AAAAA&#10;AAAAAAAAAAAALgIAAGRycy9lMm9Eb2MueG1sUEsBAi0AFAAGAAgAAAAhAOz94b/ZAAAAAQEAAA8A&#10;AAAAAAAAAAAAAAAAmwQAAGRycy9kb3ducmV2LnhtbFBLBQYAAAAABAAEAPMAAAChBQAAAAA=&#10;">
                      <v:rect id="docshape11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98D510E"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CF1C2E6" w14:textId="77777777" w:rsidTr="000701F2">
        <w:trPr>
          <w:trHeight w:val="369"/>
        </w:trPr>
        <w:tc>
          <w:tcPr>
            <w:tcW w:w="2319" w:type="dxa"/>
            <w:tcBorders>
              <w:left w:val="double" w:sz="4" w:space="0" w:color="000000"/>
            </w:tcBorders>
          </w:tcPr>
          <w:p w14:paraId="3C34AE4B" w14:textId="77777777" w:rsidR="00E239C0" w:rsidRDefault="00E239C0" w:rsidP="000701F2">
            <w:pPr>
              <w:pStyle w:val="TableParagraph"/>
              <w:spacing w:before="34"/>
              <w:ind w:left="100"/>
              <w:rPr>
                <w:b/>
                <w:sz w:val="20"/>
              </w:rPr>
            </w:pPr>
            <w:r>
              <w:rPr>
                <w:b/>
                <w:spacing w:val="-2"/>
                <w:sz w:val="20"/>
                <w:u w:val="single"/>
              </w:rPr>
              <w:t>Toluene</w:t>
            </w:r>
          </w:p>
        </w:tc>
        <w:tc>
          <w:tcPr>
            <w:tcW w:w="1001" w:type="dxa"/>
          </w:tcPr>
          <w:p w14:paraId="4C0F5819" w14:textId="77777777" w:rsidR="00E239C0" w:rsidRDefault="00E239C0" w:rsidP="000701F2">
            <w:pPr>
              <w:pStyle w:val="TableParagraph"/>
              <w:spacing w:before="34"/>
              <w:ind w:left="113" w:right="101"/>
              <w:jc w:val="center"/>
              <w:rPr>
                <w:b/>
                <w:sz w:val="20"/>
              </w:rPr>
            </w:pPr>
            <w:r>
              <w:rPr>
                <w:b/>
                <w:spacing w:val="-2"/>
                <w:sz w:val="20"/>
                <w:u w:val="single"/>
              </w:rPr>
              <w:t>0.00108</w:t>
            </w:r>
          </w:p>
        </w:tc>
        <w:tc>
          <w:tcPr>
            <w:tcW w:w="1499" w:type="dxa"/>
          </w:tcPr>
          <w:p w14:paraId="03B3A3A8" w14:textId="77777777" w:rsidR="00E239C0" w:rsidRDefault="00E239C0" w:rsidP="000701F2">
            <w:pPr>
              <w:pStyle w:val="TableParagraph"/>
              <w:rPr>
                <w:b/>
                <w:sz w:val="21"/>
              </w:rPr>
            </w:pPr>
          </w:p>
          <w:p w14:paraId="1D9A1F1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3FDF89" wp14:editId="186F8761">
                      <wp:extent cx="32385" cy="12700"/>
                      <wp:effectExtent l="3810" t="0" r="1905"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3" name="docshape11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64CAA6" id="Group 18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sQwIAAAEFAAAOAAAAZHJzL2Uyb0RvYy54bWykVMtu2zAQvBfoPxC817L8aFzBchA4jVEg&#10;TQOk/QCaoiSiEpdd0pbTr++SUm3DQS+uDgKX++DMLJ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elkuphzJsmTTm7G&#10;g/qypha9yZH15yFrnvYpkxifiKw/KsIb4IR20/1xJ4nc/0n0UgurovIuSPCMTBcEejHlzIiWeBcg&#10;XYhJ00m4Q+F4ivuro+tFZAbWtTCVukOErlaiIFhpiCfwZwnBcNSC61T9hz4is+j8RkHLwiLnSMMQ&#10;WyX2j84HEKeQ0DkHjS4edNNEA6vtukG2F2Fw4hdxX4Q1JgQbCGl9xbAT2QVCvTBbKF6JHEI/ffRa&#10;0KIG/M1ZR5OXc/drJ1Bx1nwxJNCndDYLoxqN2fyG+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08O3bEMCAAABBQAADgAA&#10;AAAAAAAAAAAAAAAuAgAAZHJzL2Uyb0RvYy54bWxQSwECLQAUAAYACAAAACEA7P3hv9kAAAABAQAA&#10;DwAAAAAAAAAAAAAAAACdBAAAZHJzL2Rvd25yZXYueG1sUEsFBgAAAAAEAAQA8wAAAKMFAAAAAA==&#10;">
                      <v:rect id="docshape11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CA6FAD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2E85987A" w14:textId="77777777" w:rsidTr="000701F2">
        <w:trPr>
          <w:trHeight w:val="371"/>
        </w:trPr>
        <w:tc>
          <w:tcPr>
            <w:tcW w:w="2319" w:type="dxa"/>
            <w:tcBorders>
              <w:left w:val="double" w:sz="4" w:space="0" w:color="000000"/>
            </w:tcBorders>
          </w:tcPr>
          <w:p w14:paraId="11CEE59F" w14:textId="77777777" w:rsidR="00E239C0" w:rsidRDefault="00E239C0" w:rsidP="000701F2">
            <w:pPr>
              <w:pStyle w:val="TableParagraph"/>
              <w:rPr>
                <w:b/>
                <w:sz w:val="21"/>
              </w:rPr>
            </w:pPr>
          </w:p>
          <w:p w14:paraId="494BC62D"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9A94A57" wp14:editId="3E95A4A0">
                      <wp:extent cx="32385" cy="12700"/>
                      <wp:effectExtent l="0" t="3810" r="0" b="254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1" name="docshape11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EC3B61" id="Group 18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QQg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k5QjGiJdwHS&#10;hZg0nYY7FI6nuL86ul5EZmBVC1Ope0ToaiUKgpWGeAJ/lhAMRy24TtV/6CMyi86vFbQsLHKONAyx&#10;VWL35HwAcQoJnXPQ6OJRN000sNqsGmQ7EQYnfhH3RVhjQrCBkNZXDDuRXSDUC7OB4kDkEPrpo9eC&#10;FjXgb846mrycu19bgYqz5oshgT6l02kY1WhMZ7fUd4bnns25RxhJpXLuOeuXK9+P99airmo6KY2k&#10;DdzTVS11JB4E71ENYOnqxFWcs6jM8CaEQT63Y9Tp5Vr+AQ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PJvHQQgIAAAEFAAAOAAAA&#10;AAAAAAAAAAAAAC4CAABkcnMvZTJvRG9jLnhtbFBLAQItABQABgAIAAAAIQDs/eG/2QAAAAEBAAAP&#10;AAAAAAAAAAAAAAAAAJwEAABkcnMvZG93bnJldi54bWxQSwUGAAAAAAQABADzAAAAogUAAAAA&#10;">
                      <v:rect id="docshape11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w10:anchorlock/>
                    </v:group>
                  </w:pict>
                </mc:Fallback>
              </mc:AlternateContent>
            </w:r>
          </w:p>
        </w:tc>
        <w:tc>
          <w:tcPr>
            <w:tcW w:w="1001" w:type="dxa"/>
          </w:tcPr>
          <w:p w14:paraId="7AFE75C6" w14:textId="77777777" w:rsidR="00E239C0" w:rsidRDefault="00E239C0" w:rsidP="000701F2">
            <w:pPr>
              <w:pStyle w:val="TableParagraph"/>
              <w:rPr>
                <w:b/>
                <w:sz w:val="21"/>
              </w:rPr>
            </w:pPr>
          </w:p>
          <w:p w14:paraId="0EF92D6F" w14:textId="77777777" w:rsidR="00E239C0" w:rsidRDefault="00E239C0" w:rsidP="000701F2">
            <w:pPr>
              <w:pStyle w:val="TableParagraph"/>
              <w:spacing w:line="20" w:lineRule="exact"/>
              <w:ind w:left="108"/>
              <w:rPr>
                <w:sz w:val="2"/>
              </w:rPr>
            </w:pPr>
            <w:r>
              <w:rPr>
                <w:noProof/>
                <w:sz w:val="2"/>
              </w:rPr>
              <mc:AlternateContent>
                <mc:Choice Requires="wpg">
                  <w:drawing>
                    <wp:inline distT="0" distB="0" distL="0" distR="0" wp14:anchorId="0DD970BC" wp14:editId="69C69145">
                      <wp:extent cx="32385" cy="12700"/>
                      <wp:effectExtent l="0" t="3810" r="0" b="254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9" name="docshape11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BA34B4" id="Group 17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Ci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uaOMyNa4l2A&#10;dCEmTa/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39YwokMCAAABBQAADgAA&#10;AAAAAAAAAAAAAAAuAgAAZHJzL2Uyb0RvYy54bWxQSwECLQAUAAYACAAAACEA7P3hv9kAAAABAQAA&#10;DwAAAAAAAAAAAAAAAACdBAAAZHJzL2Rvd25yZXYueG1sUEsFBgAAAAAEAAQA8wAAAKMFAAAAAA==&#10;">
                      <v:rect id="docshape11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w10:anchorlock/>
                    </v:group>
                  </w:pict>
                </mc:Fallback>
              </mc:AlternateContent>
            </w:r>
          </w:p>
        </w:tc>
        <w:tc>
          <w:tcPr>
            <w:tcW w:w="1499" w:type="dxa"/>
          </w:tcPr>
          <w:p w14:paraId="0850C296" w14:textId="77777777" w:rsidR="00E239C0" w:rsidRDefault="00E239C0" w:rsidP="000701F2">
            <w:pPr>
              <w:pStyle w:val="TableParagraph"/>
              <w:rPr>
                <w:b/>
                <w:sz w:val="21"/>
              </w:rPr>
            </w:pPr>
          </w:p>
          <w:p w14:paraId="1D459E01" w14:textId="77777777" w:rsidR="00E239C0" w:rsidRDefault="00E239C0" w:rsidP="000701F2">
            <w:pPr>
              <w:pStyle w:val="TableParagraph"/>
              <w:spacing w:line="20" w:lineRule="exact"/>
              <w:ind w:left="109"/>
              <w:rPr>
                <w:sz w:val="2"/>
              </w:rPr>
            </w:pPr>
            <w:r>
              <w:rPr>
                <w:noProof/>
                <w:sz w:val="2"/>
              </w:rPr>
              <mc:AlternateContent>
                <mc:Choice Requires="wpg">
                  <w:drawing>
                    <wp:inline distT="0" distB="0" distL="0" distR="0" wp14:anchorId="01BFEE05" wp14:editId="3B1AE326">
                      <wp:extent cx="32385" cy="12700"/>
                      <wp:effectExtent l="1270" t="3810" r="4445" b="254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7" name="docshape11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4EBFF4" id="Group 17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vSQwIAAAEFAAAOAAAAZHJzL2Uyb0RvYy54bWykVNuO2jAQfa/Uf7D8XkJYKDQirFZsF1Xa&#10;blfa9gOM4yRWE487NoTt13fspIBY9YXmIfJ4Lj7njM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ZvJzWLGmSRPOpmP&#10;B/VlTS16kyPrz0PWLO1TJjE+EVl/VIQ3wAntpvvjThK5/5PopRZWReVdkOAZmS4I9HzOmREt8S5A&#10;uhCTpotwh8LxFPdXR9eLyAysa2EqdYcIXa1EQbDSEE/gzxKC4agF16n6D31EZtH5jYKWhUXOkYYh&#10;tkrsH50PIE4hoXMOGl086KaJBlbbdYNsL8LgxC/ivghrTAg2ENL6imEnsguEemG2ULwSOYR++ui1&#10;oEUN+JuzjiYv5+7XTqDirPliSKBP6XQaRjUa09mc+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JL0kMCAAABBQAADgAA&#10;AAAAAAAAAAAAAAAuAgAAZHJzL2Uyb0RvYy54bWxQSwECLQAUAAYACAAAACEA7P3hv9kAAAABAQAA&#10;DwAAAAAAAAAAAAAAAACdBAAAZHJzL2Rvd25yZXYueG1sUEsFBgAAAAAEAAQA8wAAAKMFAAAAAA==&#10;">
                      <v:rect id="docshape11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B57F8" w14:textId="77777777" w:rsidR="00E239C0" w:rsidRDefault="00E239C0" w:rsidP="000701F2">
            <w:pPr>
              <w:pStyle w:val="TableParagraph"/>
              <w:rPr>
                <w:b/>
                <w:sz w:val="21"/>
              </w:rPr>
            </w:pPr>
          </w:p>
          <w:p w14:paraId="1DFA8323" w14:textId="77777777" w:rsidR="00E239C0" w:rsidRDefault="00E239C0" w:rsidP="000701F2">
            <w:pPr>
              <w:pStyle w:val="TableParagraph"/>
              <w:spacing w:line="20" w:lineRule="exact"/>
              <w:ind w:left="99"/>
              <w:rPr>
                <w:sz w:val="2"/>
              </w:rPr>
            </w:pPr>
            <w:r>
              <w:rPr>
                <w:noProof/>
                <w:sz w:val="2"/>
              </w:rPr>
              <mc:AlternateContent>
                <mc:Choice Requires="wpg">
                  <w:drawing>
                    <wp:inline distT="0" distB="0" distL="0" distR="0" wp14:anchorId="1188FE87" wp14:editId="4F9943BB">
                      <wp:extent cx="32385" cy="12700"/>
                      <wp:effectExtent l="0" t="3810" r="0" b="254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5" name="docshape12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A9F336" id="Group 17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s1QA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">
                      <v:rect id="docshape12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w10:anchorlock/>
                    </v:group>
                  </w:pict>
                </mc:Fallback>
              </mc:AlternateContent>
            </w:r>
          </w:p>
        </w:tc>
      </w:tr>
      <w:tr w:rsidR="00E239C0" w14:paraId="361CBBD5" w14:textId="77777777" w:rsidTr="000701F2">
        <w:trPr>
          <w:trHeight w:val="897"/>
        </w:trPr>
        <w:tc>
          <w:tcPr>
            <w:tcW w:w="2319" w:type="dxa"/>
            <w:tcBorders>
              <w:left w:val="double" w:sz="4" w:space="0" w:color="000000"/>
            </w:tcBorders>
          </w:tcPr>
          <w:p w14:paraId="56375417" w14:textId="77777777" w:rsidR="00E239C0" w:rsidRDefault="00E239C0" w:rsidP="000701F2">
            <w:pPr>
              <w:pStyle w:val="TableParagraph"/>
              <w:spacing w:before="34" w:line="276" w:lineRule="auto"/>
              <w:ind w:left="100" w:right="86"/>
              <w:jc w:val="both"/>
              <w:rPr>
                <w:b/>
                <w:sz w:val="20"/>
              </w:rPr>
            </w:pPr>
            <w:r>
              <w:rPr>
                <w:b/>
                <w:sz w:val="20"/>
                <w:u w:val="single"/>
              </w:rPr>
              <w:t>Generalized Petroleum</w:t>
            </w:r>
            <w:r>
              <w:rPr>
                <w:b/>
                <w:sz w:val="20"/>
              </w:rPr>
              <w:t xml:space="preserve"> </w:t>
            </w:r>
            <w:r>
              <w:rPr>
                <w:b/>
                <w:sz w:val="20"/>
                <w:u w:val="single"/>
              </w:rPr>
              <w:t>Products (ASTM D1250</w:t>
            </w:r>
            <w:r>
              <w:rPr>
                <w:b/>
                <w:sz w:val="20"/>
              </w:rPr>
              <w:t xml:space="preserve"> </w:t>
            </w:r>
            <w:r>
              <w:rPr>
                <w:b/>
                <w:sz w:val="20"/>
                <w:u w:val="single"/>
              </w:rPr>
              <w:t>Table 54B)</w:t>
            </w:r>
          </w:p>
        </w:tc>
        <w:tc>
          <w:tcPr>
            <w:tcW w:w="1001" w:type="dxa"/>
          </w:tcPr>
          <w:p w14:paraId="23A1D30B" w14:textId="77777777" w:rsidR="00E239C0" w:rsidRDefault="00E239C0" w:rsidP="000701F2">
            <w:pPr>
              <w:pStyle w:val="TableParagraph"/>
              <w:rPr>
                <w:b/>
                <w:sz w:val="21"/>
              </w:rPr>
            </w:pPr>
          </w:p>
          <w:p w14:paraId="122A1AED"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45C829BC" wp14:editId="2AF5F21B">
                      <wp:extent cx="32385" cy="12700"/>
                      <wp:effectExtent l="0" t="0" r="0" b="63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3" name="docshape12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2A108A" id="Group 17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qp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fTPhzIiOeJcg&#10;XYhJ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8gRaqUMCAAABBQAADgAA&#10;AAAAAAAAAAAAAAAuAgAAZHJzL2Uyb0RvYy54bWxQSwECLQAUAAYACAAAACEA7P3hv9kAAAABAQAA&#10;DwAAAAAAAAAAAAAAAACdBAAAZHJzL2Rvd25yZXYueG1sUEsFBgAAAAAEAAQA8wAAAKMFAAAAAA==&#10;">
                      <v:rect id="docshape12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w10:anchorlock/>
                    </v:group>
                  </w:pict>
                </mc:Fallback>
              </mc:AlternateContent>
            </w:r>
          </w:p>
        </w:tc>
        <w:tc>
          <w:tcPr>
            <w:tcW w:w="1499" w:type="dxa"/>
          </w:tcPr>
          <w:p w14:paraId="7457A5F9" w14:textId="77777777" w:rsidR="00E239C0" w:rsidRDefault="00E239C0" w:rsidP="000701F2">
            <w:pPr>
              <w:pStyle w:val="TableParagraph"/>
              <w:rPr>
                <w:b/>
                <w:sz w:val="20"/>
              </w:rPr>
            </w:pPr>
          </w:p>
          <w:p w14:paraId="61874448" w14:textId="77777777" w:rsidR="00E239C0" w:rsidRDefault="00E239C0" w:rsidP="000701F2">
            <w:pPr>
              <w:pStyle w:val="TableParagraph"/>
              <w:rPr>
                <w:b/>
                <w:sz w:val="20"/>
              </w:rPr>
            </w:pPr>
          </w:p>
          <w:p w14:paraId="1D535DB1" w14:textId="77777777" w:rsidR="00E239C0" w:rsidRDefault="00E239C0" w:rsidP="000701F2">
            <w:pPr>
              <w:pStyle w:val="TableParagraph"/>
              <w:spacing w:before="11"/>
              <w:rPr>
                <w:b/>
                <w:sz w:val="26"/>
              </w:rPr>
            </w:pPr>
          </w:p>
          <w:p w14:paraId="223E197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855C35C" wp14:editId="4D347A2F">
                      <wp:extent cx="32385" cy="12700"/>
                      <wp:effectExtent l="3810" t="0" r="1905"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1" name="docshape12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0AF623" id="Group 17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u4RwVQgIAAAEFAAAOAAAA&#10;AAAAAAAAAAAAAC4CAABkcnMvZTJvRG9jLnhtbFBLAQItABQABgAIAAAAIQDs/eG/2QAAAAEBAAAP&#10;AAAAAAAAAAAAAAAAAJwEAABkcnMvZG93bnJldi54bWxQSwUGAAAAAAQABADzAAAAogUAAAAA&#10;">
                      <v:rect id="docshape12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36456C7" w14:textId="77777777" w:rsidR="00E239C0" w:rsidRDefault="00E239C0" w:rsidP="000701F2">
            <w:pPr>
              <w:pStyle w:val="TableParagraph"/>
              <w:rPr>
                <w:b/>
                <w:sz w:val="20"/>
              </w:rPr>
            </w:pPr>
          </w:p>
          <w:p w14:paraId="7B61FAFD" w14:textId="77777777" w:rsidR="00E239C0" w:rsidRDefault="00E239C0" w:rsidP="000701F2">
            <w:pPr>
              <w:pStyle w:val="TableParagraph"/>
              <w:rPr>
                <w:b/>
                <w:sz w:val="20"/>
              </w:rPr>
            </w:pPr>
          </w:p>
          <w:p w14:paraId="78E6AEEC" w14:textId="77777777" w:rsidR="00E239C0" w:rsidRDefault="00E239C0" w:rsidP="000701F2">
            <w:pPr>
              <w:pStyle w:val="TableParagraph"/>
              <w:spacing w:before="11"/>
              <w:rPr>
                <w:b/>
                <w:sz w:val="26"/>
              </w:rPr>
            </w:pPr>
          </w:p>
          <w:p w14:paraId="44D18D0B"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1404E23" wp14:editId="4B029897">
                      <wp:extent cx="32385" cy="12700"/>
                      <wp:effectExtent l="0" t="0" r="0" b="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9" name="docshape12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8484B5" id="Group 16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sAk0MCAAABBQAADgAA&#10;AAAAAAAAAAAAAAAuAgAAZHJzL2Uyb0RvYy54bWxQSwECLQAUAAYACAAAACEA7P3hv9kAAAABAQAA&#10;DwAAAAAAAAAAAAAAAACdBAAAZHJzL2Rvd25yZXYueG1sUEsFBgAAAAAEAAQA8wAAAKMFAAAAAA==&#10;">
                      <v:rect id="docshape12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w10:anchorlock/>
                    </v:group>
                  </w:pict>
                </mc:Fallback>
              </mc:AlternateContent>
            </w:r>
          </w:p>
        </w:tc>
      </w:tr>
      <w:tr w:rsidR="00E239C0" w14:paraId="00863898" w14:textId="77777777" w:rsidTr="000701F2">
        <w:trPr>
          <w:trHeight w:val="369"/>
        </w:trPr>
        <w:tc>
          <w:tcPr>
            <w:tcW w:w="2319" w:type="dxa"/>
            <w:tcBorders>
              <w:left w:val="double" w:sz="4" w:space="0" w:color="000000"/>
            </w:tcBorders>
          </w:tcPr>
          <w:p w14:paraId="075EB63F" w14:textId="77777777" w:rsidR="00E239C0" w:rsidRDefault="00E239C0" w:rsidP="000701F2">
            <w:pPr>
              <w:pStyle w:val="TableParagraph"/>
              <w:rPr>
                <w:b/>
                <w:sz w:val="21"/>
              </w:rPr>
            </w:pPr>
          </w:p>
          <w:p w14:paraId="57823686"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3DA4A6B5" wp14:editId="709C3D07">
                      <wp:extent cx="32385" cy="12700"/>
                      <wp:effectExtent l="0" t="1270" r="0" b="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7" name="docshape12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DF35A2" id="Group 16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F9740MCAAABBQAADgAA&#10;AAAAAAAAAAAAAAAuAgAAZHJzL2Uyb0RvYy54bWxQSwECLQAUAAYACAAAACEA7P3hv9kAAAABAQAA&#10;DwAAAAAAAAAAAAAAAACdBAAAZHJzL2Rvd25yZXYueG1sUEsFBgAAAAAEAAQA8wAAAKMFAAAAAA==&#10;">
                      <v:rect id="docshape12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tc>
        <w:tc>
          <w:tcPr>
            <w:tcW w:w="1001" w:type="dxa"/>
          </w:tcPr>
          <w:p w14:paraId="39728FE4" w14:textId="77777777" w:rsidR="00E239C0" w:rsidRDefault="00E239C0" w:rsidP="000701F2">
            <w:pPr>
              <w:pStyle w:val="TableParagraph"/>
              <w:rPr>
                <w:b/>
                <w:sz w:val="21"/>
              </w:rPr>
            </w:pPr>
          </w:p>
          <w:p w14:paraId="7B06F62A"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4DE1620" wp14:editId="4703A8B5">
                      <wp:extent cx="32385" cy="12700"/>
                      <wp:effectExtent l="0" t="127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5" name="docshape13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C53FA4" id="Group 16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iO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bQG9ES7wKk&#10;CzHpNK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SATiOQgIAAAEFAAAOAAAA&#10;AAAAAAAAAAAAAC4CAABkcnMvZTJvRG9jLnhtbFBLAQItABQABgAIAAAAIQDs/eG/2QAAAAEBAAAP&#10;AAAAAAAAAAAAAAAAAJwEAABkcnMvZG93bnJldi54bWxQSwUGAAAAAAQABADzAAAAogUAAAAA&#10;">
                      <v:rect id="docshape13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tc>
        <w:tc>
          <w:tcPr>
            <w:tcW w:w="1499" w:type="dxa"/>
          </w:tcPr>
          <w:p w14:paraId="551EAF61" w14:textId="77777777" w:rsidR="00E239C0" w:rsidRDefault="00E239C0" w:rsidP="000701F2">
            <w:pPr>
              <w:pStyle w:val="TableParagraph"/>
              <w:rPr>
                <w:b/>
                <w:sz w:val="21"/>
              </w:rPr>
            </w:pPr>
          </w:p>
          <w:p w14:paraId="153AFB7A"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726C14D9" wp14:editId="3768B4A8">
                      <wp:extent cx="32385" cy="12700"/>
                      <wp:effectExtent l="3810" t="1270" r="1905"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3" name="docshape13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07DDC5" id="Group 16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S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mbKmREt8S5A&#10;uhCTTif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GkpZEkMCAAABBQAADgAA&#10;AAAAAAAAAAAAAAAuAgAAZHJzL2Uyb0RvYy54bWxQSwECLQAUAAYACAAAACEA7P3hv9kAAAABAQAA&#10;DwAAAAAAAAAAAAAAAACdBAAAZHJzL2Rvd25yZXYueG1sUEsFBgAAAAAEAAQA8wAAAKMFAAAAAA==&#10;">
                      <v:rect id="docshape13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E25A1" w14:textId="77777777" w:rsidR="00E239C0" w:rsidRDefault="00E239C0" w:rsidP="000701F2">
            <w:pPr>
              <w:pStyle w:val="TableParagraph"/>
              <w:rPr>
                <w:b/>
                <w:sz w:val="21"/>
              </w:rPr>
            </w:pPr>
          </w:p>
          <w:p w14:paraId="09864EB5"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46E75331" wp14:editId="336F678D">
                      <wp:extent cx="32385" cy="12700"/>
                      <wp:effectExtent l="0" t="1270" r="0" b="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1" name="docshape13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8DCA15" id="Group 16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u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agGNES7wKk&#10;CzHpdBbuUDie4v7q6HoRmYFVLUylHhChq5UoCFYa4gn8WUIwHLXgOlX/oY/ILDq/VtCysMg50jDE&#10;Vonds/MBxCkkdM5Bo4sn3TTRwGqzapDtRBic+EXcF2GNCcEGQlpfMexEdoFQL8wGigORQ+inj14L&#10;WtSAvznraPJy7n5tBSrOms+GBPqYzmZhVKMxm99S3xmeezbnHmEklcq556xfrnw/3luLuqrppDSS&#10;NvBAV7XUkXgQvEc1gKWrE1dxzqIyw5sQBvncj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Grx+uQgIAAAEFAAAOAAAA&#10;AAAAAAAAAAAAAC4CAABkcnMvZTJvRG9jLnhtbFBLAQItABQABgAIAAAAIQDs/eG/2QAAAAEBAAAP&#10;AAAAAAAAAAAAAAAAAJwEAABkcnMvZG93bnJldi54bWxQSwUGAAAAAAQABADzAAAAogUAAAAA&#10;">
                      <v:rect id="docshape13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w10:anchorlock/>
                    </v:group>
                  </w:pict>
                </mc:Fallback>
              </mc:AlternateContent>
            </w:r>
          </w:p>
        </w:tc>
      </w:tr>
      <w:tr w:rsidR="00E239C0" w14:paraId="6DD8F4F0" w14:textId="77777777" w:rsidTr="000701F2">
        <w:trPr>
          <w:trHeight w:val="369"/>
        </w:trPr>
        <w:tc>
          <w:tcPr>
            <w:tcW w:w="2319" w:type="dxa"/>
            <w:tcBorders>
              <w:left w:val="double" w:sz="4" w:space="0" w:color="000000"/>
            </w:tcBorders>
          </w:tcPr>
          <w:p w14:paraId="3835D398" w14:textId="77777777" w:rsidR="00E239C0" w:rsidRDefault="00E239C0" w:rsidP="000701F2">
            <w:pPr>
              <w:pStyle w:val="TableParagraph"/>
              <w:spacing w:before="34"/>
              <w:ind w:left="100"/>
              <w:rPr>
                <w:b/>
                <w:sz w:val="20"/>
              </w:rPr>
            </w:pPr>
            <w:r>
              <w:rPr>
                <w:b/>
                <w:sz w:val="20"/>
                <w:u w:val="single"/>
              </w:rPr>
              <w:lastRenderedPageBreak/>
              <w:t>Distilled</w:t>
            </w:r>
            <w:r>
              <w:rPr>
                <w:b/>
                <w:spacing w:val="-7"/>
                <w:sz w:val="20"/>
                <w:u w:val="single"/>
              </w:rPr>
              <w:t xml:space="preserve"> </w:t>
            </w:r>
            <w:r>
              <w:rPr>
                <w:b/>
                <w:spacing w:val="-2"/>
                <w:sz w:val="20"/>
                <w:u w:val="single"/>
              </w:rPr>
              <w:t>Spirits</w:t>
            </w:r>
          </w:p>
        </w:tc>
        <w:tc>
          <w:tcPr>
            <w:tcW w:w="1001" w:type="dxa"/>
          </w:tcPr>
          <w:p w14:paraId="040346CA" w14:textId="77777777" w:rsidR="00E239C0" w:rsidRDefault="00E239C0" w:rsidP="000701F2">
            <w:pPr>
              <w:pStyle w:val="TableParagraph"/>
              <w:rPr>
                <w:b/>
                <w:sz w:val="21"/>
              </w:rPr>
            </w:pPr>
          </w:p>
          <w:p w14:paraId="0CBF66C9"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E46383" wp14:editId="7BCA89E1">
                      <wp:extent cx="32385" cy="12700"/>
                      <wp:effectExtent l="0" t="0" r="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9" name="docshape13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17F323" id="Group 15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cP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lTIuOeBcg&#10;rY9Jp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Tk1HD0MCAAABBQAADgAA&#10;AAAAAAAAAAAAAAAuAgAAZHJzL2Uyb0RvYy54bWxQSwECLQAUAAYACAAAACEA7P3hv9kAAAABAQAA&#10;DwAAAAAAAAAAAAAAAACdBAAAZHJzL2Rvd25yZXYueG1sUEsFBgAAAAAEAAQA8wAAAKMFAAAAAA==&#10;">
                      <v:rect id="docshape13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w10:anchorlock/>
                    </v:group>
                  </w:pict>
                </mc:Fallback>
              </mc:AlternateContent>
            </w:r>
          </w:p>
        </w:tc>
        <w:tc>
          <w:tcPr>
            <w:tcW w:w="1499" w:type="dxa"/>
          </w:tcPr>
          <w:p w14:paraId="25D6F7BA" w14:textId="77777777" w:rsidR="00E239C0" w:rsidRDefault="00E239C0" w:rsidP="000701F2">
            <w:pPr>
              <w:pStyle w:val="TableParagraph"/>
              <w:rPr>
                <w:b/>
                <w:sz w:val="21"/>
              </w:rPr>
            </w:pPr>
          </w:p>
          <w:p w14:paraId="42EA51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4186F28" wp14:editId="586D1318">
                      <wp:extent cx="32385" cy="12700"/>
                      <wp:effectExtent l="3810" t="0" r="1905"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7" name="docshape13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99A22A" id="Group 15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T2ecGdES7wKk&#10;CzHpe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WGk8f0MCAAABBQAADgAA&#10;AAAAAAAAAAAAAAAuAgAAZHJzL2Uyb0RvYy54bWxQSwECLQAUAAYACAAAACEA7P3hv9kAAAABAQAA&#10;DwAAAAAAAAAAAAAAAACdBAAAZHJzL2Rvd25yZXYueG1sUEsFBgAAAAAEAAQA8wAAAKMFAAAAAA==&#10;">
                      <v:rect id="docshape13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24DCDB2"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765C0650" w14:textId="77777777" w:rsidTr="000701F2">
        <w:trPr>
          <w:trHeight w:val="369"/>
        </w:trPr>
        <w:tc>
          <w:tcPr>
            <w:tcW w:w="2319" w:type="dxa"/>
            <w:tcBorders>
              <w:left w:val="double" w:sz="4" w:space="0" w:color="000000"/>
            </w:tcBorders>
          </w:tcPr>
          <w:p w14:paraId="37397BC5" w14:textId="77777777" w:rsidR="00E239C0" w:rsidRDefault="00E239C0" w:rsidP="000701F2">
            <w:pPr>
              <w:pStyle w:val="TableParagraph"/>
              <w:rPr>
                <w:b/>
                <w:sz w:val="21"/>
              </w:rPr>
            </w:pPr>
          </w:p>
          <w:p w14:paraId="334E13A7"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6B825715" wp14:editId="0253B8E5">
                      <wp:extent cx="32385" cy="12700"/>
                      <wp:effectExtent l="0" t="0" r="0" b="63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5" name="docshape14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EB746" id="Group 15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pX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GeE3oieeFcg&#10;XYjJpxFVOJ7i/urokojMwLIVplF3iDC0SlQEKw93jsCfJATDUQsuU/Uf+ojCovMrBT0Li5IjDUNs&#10;ldg+Oh9AHENC5xx0unrQXRcNbNbLDtlWhMGJX8R9FtaZEGwgpKWKYSeyC4RSX9ZQvRI5hDR99FrQ&#10;ogX8zdlAk1dy92sjUHHWfTEk0Kd8SqIyH4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AFFpXQgIAAAEFAAAOAAAA&#10;AAAAAAAAAAAAAC4CAABkcnMvZTJvRG9jLnhtbFBLAQItABQABgAIAAAAIQDs/eG/2QAAAAEBAAAP&#10;AAAAAAAAAAAAAAAAAJwEAABkcnMvZG93bnJldi54bWxQSwUGAAAAAAQABADzAAAAogUAAAAA&#10;">
                      <v:rect id="docshape14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w10:anchorlock/>
                    </v:group>
                  </w:pict>
                </mc:Fallback>
              </mc:AlternateContent>
            </w:r>
          </w:p>
        </w:tc>
        <w:tc>
          <w:tcPr>
            <w:tcW w:w="1001" w:type="dxa"/>
          </w:tcPr>
          <w:p w14:paraId="5554B466" w14:textId="77777777" w:rsidR="00E239C0" w:rsidRDefault="00E239C0" w:rsidP="000701F2">
            <w:pPr>
              <w:pStyle w:val="TableParagraph"/>
              <w:rPr>
                <w:b/>
                <w:sz w:val="21"/>
              </w:rPr>
            </w:pPr>
          </w:p>
          <w:p w14:paraId="2D9998E1"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60E8CAD5" wp14:editId="5DBA3C93">
                      <wp:extent cx="32385" cy="12700"/>
                      <wp:effectExtent l="0" t="0" r="0" b="63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3" name="docshape14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B713D" id="Group 15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vL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twZkRHvEuQ&#10;LsSk0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87y0MCAAABBQAADgAA&#10;AAAAAAAAAAAAAAAuAgAAZHJzL2Uyb0RvYy54bWxQSwECLQAUAAYACAAAACEA7P3hv9kAAAABAQAA&#10;DwAAAAAAAAAAAAAAAACdBAAAZHJzL2Rvd25yZXYueG1sUEsFBgAAAAAEAAQA8wAAAKMFAAAAAA==&#10;">
                      <v:rect id="docshape14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w10:anchorlock/>
                    </v:group>
                  </w:pict>
                </mc:Fallback>
              </mc:AlternateContent>
            </w:r>
          </w:p>
        </w:tc>
        <w:tc>
          <w:tcPr>
            <w:tcW w:w="1499" w:type="dxa"/>
          </w:tcPr>
          <w:p w14:paraId="788AB1D2" w14:textId="77777777" w:rsidR="00E239C0" w:rsidRDefault="00E239C0" w:rsidP="000701F2">
            <w:pPr>
              <w:pStyle w:val="TableParagraph"/>
              <w:rPr>
                <w:b/>
                <w:sz w:val="21"/>
              </w:rPr>
            </w:pPr>
          </w:p>
          <w:p w14:paraId="7BD4CD6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CB2B329" wp14:editId="7E900AFA">
                      <wp:extent cx="32385" cy="12700"/>
                      <wp:effectExtent l="3810" t="0" r="1905" b="63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1" name="docshape14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515450" id="Group 15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13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MUI3riXYF0&#10;ISafTsMdCsdT3F8dXRKRGVi2wjTqDhGGVomKYOUhnsCfJATDUQsuU/Uf+ojCovMrBT0Li5IjDUNs&#10;ldg+Oh9AHENC5xx0unrQXRcNbNbLDtlWhMGJX8R9FtaZEGwgpKWKYSeyC4SSMGuoXokcQpo+ei1o&#10;0QL+5mygySu5+7URqDjrvhgS6BNp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JS6fXdBAgAAAQUAAA4AAAAA&#10;AAAAAAAAAAAALgIAAGRycy9lMm9Eb2MueG1sUEsBAi0AFAAGAAgAAAAhAOz94b/ZAAAAAQEAAA8A&#10;AAAAAAAAAAAAAAAAmwQAAGRycy9kb3ducmV2LnhtbFBLBQYAAAAABAAEAPMAAAChBQAAAAA=&#10;">
                      <v:rect id="docshape14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2DD9F6D0" w14:textId="77777777" w:rsidR="00E239C0" w:rsidRDefault="00E239C0" w:rsidP="000701F2">
            <w:pPr>
              <w:pStyle w:val="TableParagraph"/>
              <w:rPr>
                <w:b/>
                <w:sz w:val="21"/>
              </w:rPr>
            </w:pPr>
          </w:p>
          <w:p w14:paraId="1DDE5B29"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70205EA" wp14:editId="23A9CDD5">
                      <wp:extent cx="32385" cy="12700"/>
                      <wp:effectExtent l="0" t="0" r="0" b="6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9" name="docshape14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4941BD" id="Group 14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Hx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enrHmREt8S5A&#10;uhCTTq/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eCBh8UMCAAABBQAADgAA&#10;AAAAAAAAAAAAAAAuAgAAZHJzL2Uyb0RvYy54bWxQSwECLQAUAAYACAAAACEA7P3hv9kAAAABAQAA&#10;DwAAAAAAAAAAAAAAAACdBAAAZHJzL2Rvd25yZXYueG1sUEsFBgAAAAAEAAQA8wAAAKMFAAAAAA==&#10;">
                      <v:rect id="docshape14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anchorlock/>
                    </v:group>
                  </w:pict>
                </mc:Fallback>
              </mc:AlternateContent>
            </w:r>
          </w:p>
        </w:tc>
      </w:tr>
      <w:tr w:rsidR="00E239C0" w14:paraId="00482E63" w14:textId="77777777" w:rsidTr="000701F2">
        <w:trPr>
          <w:trHeight w:val="381"/>
        </w:trPr>
        <w:tc>
          <w:tcPr>
            <w:tcW w:w="7011" w:type="dxa"/>
            <w:gridSpan w:val="4"/>
            <w:tcBorders>
              <w:left w:val="double" w:sz="4" w:space="0" w:color="000000"/>
              <w:right w:val="double" w:sz="4" w:space="0" w:color="000000"/>
            </w:tcBorders>
          </w:tcPr>
          <w:p w14:paraId="436B23C6" w14:textId="77777777" w:rsidR="00E239C0" w:rsidRDefault="00E239C0" w:rsidP="000701F2">
            <w:pPr>
              <w:pStyle w:val="TableParagraph"/>
              <w:spacing w:before="46"/>
              <w:ind w:left="261" w:right="249"/>
              <w:jc w:val="center"/>
              <w:rPr>
                <w:b/>
                <w:sz w:val="20"/>
              </w:rPr>
            </w:pPr>
            <w:r>
              <w:rPr>
                <w:b/>
                <w:sz w:val="20"/>
                <w:u w:val="single"/>
              </w:rPr>
              <w:t>Other</w:t>
            </w:r>
            <w:r>
              <w:rPr>
                <w:b/>
                <w:spacing w:val="-5"/>
                <w:sz w:val="20"/>
                <w:u w:val="single"/>
              </w:rPr>
              <w:t xml:space="preserve"> </w:t>
            </w:r>
            <w:r>
              <w:rPr>
                <w:b/>
                <w:sz w:val="20"/>
                <w:u w:val="single"/>
              </w:rPr>
              <w:t>Liquids</w:t>
            </w:r>
            <w:r>
              <w:rPr>
                <w:b/>
                <w:spacing w:val="-6"/>
                <w:sz w:val="20"/>
                <w:u w:val="single"/>
              </w:rPr>
              <w:t xml:space="preserve"> </w:t>
            </w:r>
            <w:r>
              <w:rPr>
                <w:b/>
                <w:sz w:val="20"/>
                <w:u w:val="single"/>
              </w:rPr>
              <w:t>and</w:t>
            </w:r>
            <w:r>
              <w:rPr>
                <w:b/>
                <w:spacing w:val="-5"/>
                <w:sz w:val="20"/>
                <w:u w:val="single"/>
              </w:rPr>
              <w:t xml:space="preserve"> </w:t>
            </w:r>
            <w:r>
              <w:rPr>
                <w:b/>
                <w:spacing w:val="-4"/>
                <w:sz w:val="20"/>
                <w:u w:val="single"/>
              </w:rPr>
              <w:t>Wine</w:t>
            </w:r>
          </w:p>
        </w:tc>
      </w:tr>
      <w:tr w:rsidR="00E239C0" w14:paraId="1F9260F7" w14:textId="77777777" w:rsidTr="000701F2">
        <w:trPr>
          <w:trHeight w:val="369"/>
        </w:trPr>
        <w:tc>
          <w:tcPr>
            <w:tcW w:w="2319" w:type="dxa"/>
            <w:tcBorders>
              <w:left w:val="double" w:sz="4" w:space="0" w:color="000000"/>
            </w:tcBorders>
          </w:tcPr>
          <w:p w14:paraId="6C283C11" w14:textId="77777777" w:rsidR="00E239C0" w:rsidRDefault="00E239C0" w:rsidP="000701F2">
            <w:pPr>
              <w:pStyle w:val="TableParagraph"/>
              <w:spacing w:before="34"/>
              <w:ind w:left="100"/>
              <w:rPr>
                <w:b/>
                <w:sz w:val="20"/>
              </w:rPr>
            </w:pPr>
            <w:r>
              <w:rPr>
                <w:b/>
                <w:sz w:val="20"/>
                <w:u w:val="single"/>
              </w:rPr>
              <w:t>Acetic</w:t>
            </w:r>
            <w:r>
              <w:rPr>
                <w:b/>
                <w:spacing w:val="-5"/>
                <w:sz w:val="20"/>
                <w:u w:val="single"/>
              </w:rPr>
              <w:t xml:space="preserve"> </w:t>
            </w:r>
            <w:r>
              <w:rPr>
                <w:b/>
                <w:spacing w:val="-4"/>
                <w:sz w:val="20"/>
                <w:u w:val="single"/>
              </w:rPr>
              <w:t>acid</w:t>
            </w:r>
          </w:p>
        </w:tc>
        <w:tc>
          <w:tcPr>
            <w:tcW w:w="1001" w:type="dxa"/>
          </w:tcPr>
          <w:p w14:paraId="5E95498B" w14:textId="77777777" w:rsidR="00E239C0" w:rsidRDefault="00E239C0" w:rsidP="000701F2">
            <w:pPr>
              <w:pStyle w:val="TableParagraph"/>
              <w:spacing w:before="34"/>
              <w:ind w:left="113" w:right="101"/>
              <w:jc w:val="center"/>
              <w:rPr>
                <w:b/>
                <w:sz w:val="20"/>
              </w:rPr>
            </w:pPr>
            <w:r>
              <w:rPr>
                <w:b/>
                <w:spacing w:val="-2"/>
                <w:sz w:val="20"/>
                <w:u w:val="single"/>
              </w:rPr>
              <w:t>0.0011</w:t>
            </w:r>
          </w:p>
        </w:tc>
        <w:tc>
          <w:tcPr>
            <w:tcW w:w="1499" w:type="dxa"/>
          </w:tcPr>
          <w:p w14:paraId="20333AFB" w14:textId="77777777" w:rsidR="00E239C0" w:rsidRDefault="00E239C0" w:rsidP="000701F2">
            <w:pPr>
              <w:pStyle w:val="TableParagraph"/>
              <w:rPr>
                <w:b/>
                <w:sz w:val="21"/>
              </w:rPr>
            </w:pPr>
          </w:p>
          <w:p w14:paraId="686A6E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44A268A" wp14:editId="6BB564E1">
                      <wp:extent cx="32385" cy="12700"/>
                      <wp:effectExtent l="3810" t="0" r="1905"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7" name="docshape14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BF604C" id="Group 14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qBQw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nrLmREt8S5A&#10;uhCTTufhDoXjKe6vjq4XkRlY1cJU6h4RulqJgmClIZ7AnyUEw1ELrlP1H/qIzKLzawUtC4ucIw1D&#10;bJXYPTkfQJxCQuccNLp41E0TDaw2qwbZToTBiV/EfRHWmBBsIKT1FcNOZBcI9cJsoDgQOYR++ui1&#10;oEUN+JuzjiYv5+7XVqDirPliSKBP6XQaRjUa09kt9Z3huWdz7hFGUqmce8765cr34721qKuaTkoj&#10;aQP3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bgQagUMCAAABBQAADgAA&#10;AAAAAAAAAAAAAAAuAgAAZHJzL2Uyb0RvYy54bWxQSwECLQAUAAYACAAAACEA7P3hv9kAAAABAQAA&#10;DwAAAAAAAAAAAAAAAACdBAAAZHJzL2Rvd25yZXYueG1sUEsFBgAAAAAEAAQA8wAAAKMFAAAAAA==&#10;">
                      <v:rect id="docshape14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6268A3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9782CE3" w14:textId="77777777" w:rsidTr="000701F2">
        <w:trPr>
          <w:trHeight w:val="369"/>
        </w:trPr>
        <w:tc>
          <w:tcPr>
            <w:tcW w:w="2319" w:type="dxa"/>
            <w:tcBorders>
              <w:left w:val="double" w:sz="4" w:space="0" w:color="000000"/>
            </w:tcBorders>
          </w:tcPr>
          <w:p w14:paraId="4D9EA18C" w14:textId="77777777" w:rsidR="00E239C0" w:rsidRDefault="00E239C0" w:rsidP="000701F2">
            <w:pPr>
              <w:pStyle w:val="TableParagraph"/>
              <w:spacing w:before="34"/>
              <w:ind w:left="100"/>
              <w:rPr>
                <w:b/>
                <w:sz w:val="20"/>
              </w:rPr>
            </w:pPr>
            <w:r>
              <w:rPr>
                <w:b/>
                <w:spacing w:val="-2"/>
                <w:sz w:val="20"/>
                <w:u w:val="single"/>
              </w:rPr>
              <w:t>Acetone</w:t>
            </w:r>
          </w:p>
        </w:tc>
        <w:tc>
          <w:tcPr>
            <w:tcW w:w="1001" w:type="dxa"/>
          </w:tcPr>
          <w:p w14:paraId="59A84C14" w14:textId="77777777" w:rsidR="00E239C0" w:rsidRDefault="00E239C0" w:rsidP="000701F2">
            <w:pPr>
              <w:pStyle w:val="TableParagraph"/>
              <w:spacing w:before="34"/>
              <w:ind w:left="113" w:right="101"/>
              <w:jc w:val="center"/>
              <w:rPr>
                <w:b/>
                <w:sz w:val="20"/>
              </w:rPr>
            </w:pPr>
            <w:r>
              <w:rPr>
                <w:b/>
                <w:spacing w:val="-2"/>
                <w:sz w:val="20"/>
                <w:u w:val="single"/>
              </w:rPr>
              <w:t>0.00143</w:t>
            </w:r>
          </w:p>
        </w:tc>
        <w:tc>
          <w:tcPr>
            <w:tcW w:w="1499" w:type="dxa"/>
          </w:tcPr>
          <w:p w14:paraId="287B7B66" w14:textId="77777777" w:rsidR="00E239C0" w:rsidRDefault="00E239C0" w:rsidP="000701F2">
            <w:pPr>
              <w:pStyle w:val="TableParagraph"/>
              <w:spacing w:before="34"/>
              <w:ind w:right="511"/>
              <w:jc w:val="right"/>
              <w:rPr>
                <w:b/>
                <w:sz w:val="20"/>
              </w:rPr>
            </w:pPr>
            <w:r>
              <w:rPr>
                <w:b/>
                <w:spacing w:val="-2"/>
                <w:sz w:val="20"/>
                <w:u w:val="single"/>
              </w:rPr>
              <w:t>0.799</w:t>
            </w:r>
          </w:p>
        </w:tc>
        <w:tc>
          <w:tcPr>
            <w:tcW w:w="2192" w:type="dxa"/>
            <w:tcBorders>
              <w:right w:val="double" w:sz="4" w:space="0" w:color="000000"/>
            </w:tcBorders>
          </w:tcPr>
          <w:p w14:paraId="2439D39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51F450E" w14:textId="77777777" w:rsidTr="000701F2">
        <w:trPr>
          <w:trHeight w:val="369"/>
        </w:trPr>
        <w:tc>
          <w:tcPr>
            <w:tcW w:w="2319" w:type="dxa"/>
            <w:tcBorders>
              <w:left w:val="double" w:sz="4" w:space="0" w:color="000000"/>
            </w:tcBorders>
          </w:tcPr>
          <w:p w14:paraId="725EEE28" w14:textId="77777777" w:rsidR="00E239C0" w:rsidRDefault="00E239C0" w:rsidP="000701F2">
            <w:pPr>
              <w:pStyle w:val="TableParagraph"/>
              <w:spacing w:before="34"/>
              <w:ind w:left="100"/>
              <w:rPr>
                <w:b/>
                <w:sz w:val="20"/>
              </w:rPr>
            </w:pPr>
            <w:r>
              <w:rPr>
                <w:b/>
                <w:sz w:val="20"/>
                <w:u w:val="single"/>
              </w:rPr>
              <w:t>Alcohol,</w:t>
            </w:r>
            <w:r>
              <w:rPr>
                <w:b/>
                <w:spacing w:val="-5"/>
                <w:sz w:val="20"/>
                <w:u w:val="single"/>
              </w:rPr>
              <w:t xml:space="preserve"> </w:t>
            </w:r>
            <w:r>
              <w:rPr>
                <w:b/>
                <w:sz w:val="20"/>
                <w:u w:val="single"/>
              </w:rPr>
              <w:t>ethyl</w:t>
            </w:r>
            <w:r>
              <w:rPr>
                <w:b/>
                <w:spacing w:val="-6"/>
                <w:sz w:val="20"/>
                <w:u w:val="single"/>
              </w:rPr>
              <w:t xml:space="preserve"> </w:t>
            </w:r>
            <w:r>
              <w:rPr>
                <w:b/>
                <w:spacing w:val="-2"/>
                <w:sz w:val="20"/>
                <w:u w:val="single"/>
              </w:rPr>
              <w:t>(ethanol)</w:t>
            </w:r>
          </w:p>
        </w:tc>
        <w:tc>
          <w:tcPr>
            <w:tcW w:w="1001" w:type="dxa"/>
          </w:tcPr>
          <w:p w14:paraId="3EE371BD" w14:textId="77777777" w:rsidR="00E239C0" w:rsidRDefault="00E239C0" w:rsidP="000701F2">
            <w:pPr>
              <w:pStyle w:val="TableParagraph"/>
              <w:spacing w:before="34"/>
              <w:ind w:left="113" w:right="101"/>
              <w:jc w:val="center"/>
              <w:rPr>
                <w:b/>
                <w:sz w:val="20"/>
              </w:rPr>
            </w:pPr>
            <w:r>
              <w:rPr>
                <w:b/>
                <w:spacing w:val="-2"/>
                <w:sz w:val="20"/>
                <w:u w:val="single"/>
              </w:rPr>
              <w:t>0.00109</w:t>
            </w:r>
          </w:p>
        </w:tc>
        <w:tc>
          <w:tcPr>
            <w:tcW w:w="1499" w:type="dxa"/>
          </w:tcPr>
          <w:p w14:paraId="368F2738" w14:textId="77777777" w:rsidR="00E239C0" w:rsidRDefault="00E239C0" w:rsidP="000701F2">
            <w:pPr>
              <w:pStyle w:val="TableParagraph"/>
              <w:spacing w:before="34"/>
              <w:ind w:right="511"/>
              <w:jc w:val="right"/>
              <w:rPr>
                <w:b/>
                <w:sz w:val="20"/>
              </w:rPr>
            </w:pPr>
            <w:r>
              <w:rPr>
                <w:b/>
                <w:spacing w:val="-2"/>
                <w:sz w:val="20"/>
                <w:u w:val="single"/>
              </w:rPr>
              <w:t>0.789</w:t>
            </w:r>
          </w:p>
        </w:tc>
        <w:tc>
          <w:tcPr>
            <w:tcW w:w="2192" w:type="dxa"/>
            <w:tcBorders>
              <w:right w:val="double" w:sz="4" w:space="0" w:color="000000"/>
            </w:tcBorders>
          </w:tcPr>
          <w:p w14:paraId="2CE054BB"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B7D93AB" w14:textId="77777777" w:rsidTr="000701F2">
        <w:trPr>
          <w:trHeight w:val="369"/>
        </w:trPr>
        <w:tc>
          <w:tcPr>
            <w:tcW w:w="2319" w:type="dxa"/>
            <w:tcBorders>
              <w:left w:val="double" w:sz="4" w:space="0" w:color="000000"/>
            </w:tcBorders>
          </w:tcPr>
          <w:p w14:paraId="0BA8E9A1" w14:textId="77777777" w:rsidR="00E239C0" w:rsidRDefault="00E239C0" w:rsidP="000701F2">
            <w:pPr>
              <w:pStyle w:val="TableParagraph"/>
              <w:spacing w:before="34"/>
              <w:ind w:left="100"/>
              <w:rPr>
                <w:b/>
                <w:sz w:val="20"/>
              </w:rPr>
            </w:pPr>
            <w:r>
              <w:rPr>
                <w:b/>
                <w:sz w:val="20"/>
                <w:u w:val="single"/>
              </w:rPr>
              <w:t>Alcohol,</w:t>
            </w:r>
            <w:r>
              <w:rPr>
                <w:b/>
                <w:spacing w:val="-7"/>
                <w:sz w:val="20"/>
                <w:u w:val="single"/>
              </w:rPr>
              <w:t xml:space="preserve"> </w:t>
            </w:r>
            <w:r>
              <w:rPr>
                <w:b/>
                <w:spacing w:val="-2"/>
                <w:sz w:val="20"/>
                <w:u w:val="single"/>
              </w:rPr>
              <w:t>methyl</w:t>
            </w:r>
          </w:p>
        </w:tc>
        <w:tc>
          <w:tcPr>
            <w:tcW w:w="1001" w:type="dxa"/>
          </w:tcPr>
          <w:p w14:paraId="6A177A29" w14:textId="77777777" w:rsidR="00E239C0" w:rsidRDefault="00E239C0" w:rsidP="000701F2">
            <w:pPr>
              <w:pStyle w:val="TableParagraph"/>
              <w:spacing w:before="34"/>
              <w:ind w:left="113" w:right="101"/>
              <w:jc w:val="center"/>
              <w:rPr>
                <w:b/>
                <w:sz w:val="20"/>
              </w:rPr>
            </w:pPr>
            <w:r>
              <w:rPr>
                <w:b/>
                <w:spacing w:val="-2"/>
                <w:sz w:val="20"/>
                <w:u w:val="single"/>
              </w:rPr>
              <w:t>0.00149</w:t>
            </w:r>
          </w:p>
        </w:tc>
        <w:tc>
          <w:tcPr>
            <w:tcW w:w="1499" w:type="dxa"/>
          </w:tcPr>
          <w:p w14:paraId="21B66B56" w14:textId="77777777" w:rsidR="00E239C0" w:rsidRDefault="00E239C0" w:rsidP="000701F2">
            <w:pPr>
              <w:pStyle w:val="TableParagraph"/>
              <w:spacing w:before="34"/>
              <w:ind w:right="511"/>
              <w:jc w:val="right"/>
              <w:rPr>
                <w:b/>
                <w:sz w:val="20"/>
              </w:rPr>
            </w:pPr>
            <w:r>
              <w:rPr>
                <w:b/>
                <w:spacing w:val="-2"/>
                <w:sz w:val="20"/>
                <w:u w:val="single"/>
              </w:rPr>
              <w:t>0.792</w:t>
            </w:r>
          </w:p>
        </w:tc>
        <w:tc>
          <w:tcPr>
            <w:tcW w:w="2192" w:type="dxa"/>
            <w:tcBorders>
              <w:right w:val="double" w:sz="4" w:space="0" w:color="000000"/>
            </w:tcBorders>
          </w:tcPr>
          <w:p w14:paraId="6E40800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1400D4E4" w14:textId="77777777" w:rsidTr="000701F2">
        <w:trPr>
          <w:trHeight w:val="369"/>
        </w:trPr>
        <w:tc>
          <w:tcPr>
            <w:tcW w:w="2319" w:type="dxa"/>
            <w:tcBorders>
              <w:left w:val="double" w:sz="4" w:space="0" w:color="000000"/>
            </w:tcBorders>
          </w:tcPr>
          <w:p w14:paraId="5B96E741" w14:textId="77777777" w:rsidR="00E239C0" w:rsidRDefault="00E239C0" w:rsidP="000701F2">
            <w:pPr>
              <w:pStyle w:val="TableParagraph"/>
              <w:spacing w:before="34"/>
              <w:ind w:left="100"/>
              <w:rPr>
                <w:b/>
                <w:sz w:val="20"/>
              </w:rPr>
            </w:pPr>
            <w:r>
              <w:rPr>
                <w:b/>
                <w:spacing w:val="-2"/>
                <w:sz w:val="20"/>
                <w:u w:val="single"/>
              </w:rPr>
              <w:t>Ammonia</w:t>
            </w:r>
          </w:p>
        </w:tc>
        <w:tc>
          <w:tcPr>
            <w:tcW w:w="1001" w:type="dxa"/>
          </w:tcPr>
          <w:p w14:paraId="4732842D" w14:textId="77777777" w:rsidR="00E239C0" w:rsidRDefault="00E239C0" w:rsidP="000701F2">
            <w:pPr>
              <w:pStyle w:val="TableParagraph"/>
              <w:spacing w:before="34"/>
              <w:ind w:left="113" w:right="101"/>
              <w:jc w:val="center"/>
              <w:rPr>
                <w:b/>
                <w:sz w:val="20"/>
              </w:rPr>
            </w:pPr>
            <w:r>
              <w:rPr>
                <w:b/>
                <w:spacing w:val="-2"/>
                <w:sz w:val="20"/>
                <w:u w:val="single"/>
              </w:rPr>
              <w:t>0.00245</w:t>
            </w:r>
          </w:p>
        </w:tc>
        <w:tc>
          <w:tcPr>
            <w:tcW w:w="1499" w:type="dxa"/>
          </w:tcPr>
          <w:p w14:paraId="78058AD6" w14:textId="77777777" w:rsidR="00E239C0" w:rsidRDefault="00E239C0" w:rsidP="000701F2">
            <w:pPr>
              <w:pStyle w:val="TableParagraph"/>
              <w:rPr>
                <w:b/>
                <w:sz w:val="21"/>
              </w:rPr>
            </w:pPr>
          </w:p>
          <w:p w14:paraId="07AC217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8EC0965" wp14:editId="023132B3">
                      <wp:extent cx="32385" cy="12700"/>
                      <wp:effectExtent l="3810" t="0" r="1905"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5" name="docshape15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A35B4B" id="Group 14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ns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eE3oieeFcg&#10;XYjJZxFVOJ7i/urokojMwLIVplF3iDC0SlQEKw93jsCfJATDUQsuU/Uf+ojCovMrBT0Li5IjDUNs&#10;ldg+Oh9AHENC5xx0unrQXRcNbNbLDtlWhMGJX8R9FtaZEGwgpKWKYSeyC4RSX9ZQvRI5hDR99FrQ&#10;ogX8zdlAk1dy92sjUHHWfTEk0Kd8Og2jGo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oWlnsQgIAAAEFAAAOAAAA&#10;AAAAAAAAAAAAAC4CAABkcnMvZTJvRG9jLnhtbFBLAQItABQABgAIAAAAIQDs/eG/2QAAAAEBAAAP&#10;AAAAAAAAAAAAAAAAAJwEAABkcnMvZG93bnJldi54bWxQSwUGAAAAAAQABADzAAAAogUAAAAA&#10;">
                      <v:rect id="docshape15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18B9C87"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7C9A8A4" w14:textId="77777777" w:rsidTr="000701F2">
        <w:trPr>
          <w:trHeight w:val="369"/>
        </w:trPr>
        <w:tc>
          <w:tcPr>
            <w:tcW w:w="2319" w:type="dxa"/>
            <w:tcBorders>
              <w:left w:val="double" w:sz="4" w:space="0" w:color="000000"/>
            </w:tcBorders>
          </w:tcPr>
          <w:p w14:paraId="7EF3ED64" w14:textId="77777777" w:rsidR="00E239C0" w:rsidRDefault="00E239C0" w:rsidP="000701F2">
            <w:pPr>
              <w:pStyle w:val="TableParagraph"/>
              <w:spacing w:before="34"/>
              <w:ind w:left="100"/>
              <w:rPr>
                <w:b/>
                <w:sz w:val="20"/>
              </w:rPr>
            </w:pPr>
            <w:r>
              <w:rPr>
                <w:b/>
                <w:spacing w:val="-2"/>
                <w:sz w:val="20"/>
                <w:u w:val="single"/>
              </w:rPr>
              <w:t>Aniline</w:t>
            </w:r>
          </w:p>
        </w:tc>
        <w:tc>
          <w:tcPr>
            <w:tcW w:w="1001" w:type="dxa"/>
          </w:tcPr>
          <w:p w14:paraId="6EE708DD" w14:textId="77777777" w:rsidR="00E239C0" w:rsidRDefault="00E239C0" w:rsidP="000701F2">
            <w:pPr>
              <w:pStyle w:val="TableParagraph"/>
              <w:spacing w:before="34"/>
              <w:ind w:left="113" w:right="101"/>
              <w:jc w:val="center"/>
              <w:rPr>
                <w:b/>
                <w:sz w:val="20"/>
              </w:rPr>
            </w:pPr>
            <w:r>
              <w:rPr>
                <w:b/>
                <w:spacing w:val="-2"/>
                <w:sz w:val="20"/>
                <w:u w:val="single"/>
              </w:rPr>
              <w:t>0.00085</w:t>
            </w:r>
          </w:p>
        </w:tc>
        <w:tc>
          <w:tcPr>
            <w:tcW w:w="1499" w:type="dxa"/>
          </w:tcPr>
          <w:p w14:paraId="304C0A16" w14:textId="77777777" w:rsidR="00E239C0" w:rsidRDefault="00E239C0" w:rsidP="000701F2">
            <w:pPr>
              <w:pStyle w:val="TableParagraph"/>
              <w:spacing w:before="34"/>
              <w:ind w:right="511"/>
              <w:jc w:val="right"/>
              <w:rPr>
                <w:b/>
                <w:sz w:val="20"/>
              </w:rPr>
            </w:pPr>
            <w:r>
              <w:rPr>
                <w:b/>
                <w:spacing w:val="-2"/>
                <w:sz w:val="20"/>
                <w:u w:val="single"/>
              </w:rPr>
              <w:t>1.022</w:t>
            </w:r>
          </w:p>
        </w:tc>
        <w:tc>
          <w:tcPr>
            <w:tcW w:w="2192" w:type="dxa"/>
            <w:tcBorders>
              <w:right w:val="double" w:sz="4" w:space="0" w:color="000000"/>
            </w:tcBorders>
          </w:tcPr>
          <w:p w14:paraId="702BB4F2" w14:textId="77777777" w:rsidR="00E239C0" w:rsidRDefault="00E239C0" w:rsidP="000701F2">
            <w:pPr>
              <w:pStyle w:val="TableParagraph"/>
              <w:spacing w:before="34"/>
              <w:ind w:left="853" w:right="836"/>
              <w:jc w:val="center"/>
              <w:rPr>
                <w:b/>
                <w:sz w:val="20"/>
              </w:rPr>
            </w:pPr>
            <w:r>
              <w:rPr>
                <w:b/>
                <w:spacing w:val="-5"/>
                <w:sz w:val="20"/>
                <w:u w:val="single"/>
              </w:rPr>
              <w:t>20</w:t>
            </w:r>
          </w:p>
        </w:tc>
      </w:tr>
    </w:tbl>
    <w:p w14:paraId="710C294A" w14:textId="77777777" w:rsidR="00E239C0" w:rsidRDefault="00E239C0" w:rsidP="00E239C0">
      <w:pPr>
        <w:pStyle w:val="TableParagraph"/>
        <w:ind w:left="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1336"/>
        <w:gridCol w:w="2000"/>
        <w:gridCol w:w="2932"/>
      </w:tblGrid>
      <w:tr w:rsidR="00E239C0" w14:paraId="00312EE4" w14:textId="77777777" w:rsidTr="000701F2">
        <w:trPr>
          <w:trHeight w:val="371"/>
        </w:trPr>
        <w:tc>
          <w:tcPr>
            <w:tcW w:w="2319" w:type="dxa"/>
            <w:tcBorders>
              <w:left w:val="double" w:sz="4" w:space="0" w:color="000000"/>
            </w:tcBorders>
          </w:tcPr>
          <w:p w14:paraId="08B1E475" w14:textId="77777777" w:rsidR="00E239C0" w:rsidRDefault="00E239C0" w:rsidP="000701F2">
            <w:pPr>
              <w:pStyle w:val="TableParagraph"/>
              <w:spacing w:before="34"/>
              <w:ind w:left="100"/>
              <w:rPr>
                <w:b/>
                <w:sz w:val="20"/>
              </w:rPr>
            </w:pPr>
            <w:r>
              <w:rPr>
                <w:b/>
                <w:spacing w:val="-2"/>
                <w:sz w:val="20"/>
                <w:u w:val="single"/>
              </w:rPr>
              <w:t>Ether</w:t>
            </w:r>
          </w:p>
        </w:tc>
        <w:tc>
          <w:tcPr>
            <w:tcW w:w="1001" w:type="dxa"/>
          </w:tcPr>
          <w:p w14:paraId="2B960B56" w14:textId="77777777" w:rsidR="00E239C0" w:rsidRDefault="00E239C0" w:rsidP="000701F2">
            <w:pPr>
              <w:pStyle w:val="TableParagraph"/>
              <w:spacing w:before="34"/>
              <w:ind w:left="113" w:right="101"/>
              <w:jc w:val="center"/>
              <w:rPr>
                <w:b/>
                <w:sz w:val="20"/>
              </w:rPr>
            </w:pPr>
            <w:r>
              <w:rPr>
                <w:b/>
                <w:spacing w:val="-2"/>
                <w:sz w:val="20"/>
                <w:u w:val="single"/>
              </w:rPr>
              <w:t>0.0016</w:t>
            </w:r>
          </w:p>
        </w:tc>
        <w:tc>
          <w:tcPr>
            <w:tcW w:w="1499" w:type="dxa"/>
          </w:tcPr>
          <w:p w14:paraId="363DA9E0" w14:textId="77777777" w:rsidR="00E239C0" w:rsidRDefault="00E239C0" w:rsidP="000701F2">
            <w:pPr>
              <w:pStyle w:val="TableParagraph"/>
              <w:rPr>
                <w:b/>
                <w:sz w:val="21"/>
              </w:rPr>
            </w:pPr>
          </w:p>
          <w:p w14:paraId="76AAC2B9"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04D07BA" wp14:editId="262E1B80">
                      <wp:extent cx="32385" cy="12700"/>
                      <wp:effectExtent l="3810" t="0" r="1905" b="127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3" name="docshape15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3F6C8" id="Group 14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hw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1wZkRHvEuQ&#10;LsSk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BE4cEMCAAABBQAADgAA&#10;AAAAAAAAAAAAAAAuAgAAZHJzL2Uyb0RvYy54bWxQSwECLQAUAAYACAAAACEA7P3hv9kAAAABAQAA&#10;DwAAAAAAAAAAAAAAAACdBAAAZHJzL2Rvd25yZXYueG1sUEsFBgAAAAAEAAQA8wAAAKMFAAAAAA==&#10;">
                      <v:rect id="docshape15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w10:anchorlock/>
                    </v:group>
                  </w:pict>
                </mc:Fallback>
              </mc:AlternateContent>
            </w:r>
          </w:p>
        </w:tc>
        <w:tc>
          <w:tcPr>
            <w:tcW w:w="2192" w:type="dxa"/>
            <w:tcBorders>
              <w:right w:val="double" w:sz="4" w:space="0" w:color="000000"/>
            </w:tcBorders>
          </w:tcPr>
          <w:p w14:paraId="0FFD36EF"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CA582DA" w14:textId="77777777" w:rsidTr="000701F2">
        <w:trPr>
          <w:trHeight w:val="369"/>
        </w:trPr>
        <w:tc>
          <w:tcPr>
            <w:tcW w:w="2319" w:type="dxa"/>
            <w:tcBorders>
              <w:left w:val="double" w:sz="4" w:space="0" w:color="000000"/>
            </w:tcBorders>
          </w:tcPr>
          <w:p w14:paraId="79E09FEA" w14:textId="77777777" w:rsidR="00E239C0" w:rsidRDefault="00E239C0" w:rsidP="000701F2">
            <w:pPr>
              <w:pStyle w:val="TableParagraph"/>
              <w:spacing w:before="31"/>
              <w:ind w:left="100"/>
              <w:rPr>
                <w:b/>
                <w:sz w:val="20"/>
              </w:rPr>
            </w:pPr>
            <w:r>
              <w:rPr>
                <w:b/>
                <w:sz w:val="20"/>
                <w:u w:val="single"/>
              </w:rPr>
              <w:t>Ethyl</w:t>
            </w:r>
            <w:r>
              <w:rPr>
                <w:b/>
                <w:spacing w:val="-7"/>
                <w:sz w:val="20"/>
                <w:u w:val="single"/>
              </w:rPr>
              <w:t xml:space="preserve"> </w:t>
            </w:r>
            <w:r>
              <w:rPr>
                <w:b/>
                <w:spacing w:val="-2"/>
                <w:sz w:val="20"/>
                <w:u w:val="single"/>
              </w:rPr>
              <w:t>acetate</w:t>
            </w:r>
          </w:p>
        </w:tc>
        <w:tc>
          <w:tcPr>
            <w:tcW w:w="1001" w:type="dxa"/>
          </w:tcPr>
          <w:p w14:paraId="3963D1F7" w14:textId="77777777" w:rsidR="00E239C0" w:rsidRDefault="00E239C0" w:rsidP="000701F2">
            <w:pPr>
              <w:pStyle w:val="TableParagraph"/>
              <w:spacing w:before="31"/>
              <w:ind w:left="113" w:right="101"/>
              <w:jc w:val="center"/>
              <w:rPr>
                <w:b/>
                <w:sz w:val="20"/>
              </w:rPr>
            </w:pPr>
            <w:r>
              <w:rPr>
                <w:b/>
                <w:spacing w:val="-2"/>
                <w:sz w:val="20"/>
                <w:u w:val="single"/>
              </w:rPr>
              <w:t>0.00138</w:t>
            </w:r>
          </w:p>
        </w:tc>
        <w:tc>
          <w:tcPr>
            <w:tcW w:w="1499" w:type="dxa"/>
          </w:tcPr>
          <w:p w14:paraId="457ABFA1" w14:textId="77777777" w:rsidR="00E239C0" w:rsidRDefault="00E239C0" w:rsidP="000701F2">
            <w:pPr>
              <w:pStyle w:val="TableParagraph"/>
              <w:spacing w:before="9" w:after="1"/>
              <w:rPr>
                <w:b/>
                <w:sz w:val="20"/>
              </w:rPr>
            </w:pPr>
          </w:p>
          <w:p w14:paraId="1116679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51E1C86E" wp14:editId="5DD2FE66">
                      <wp:extent cx="32385" cy="12700"/>
                      <wp:effectExtent l="3810" t="0" r="1905" b="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1" name="docshape15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2E0838" id="Group 14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7M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cExYieeFcg&#10;XYjJZ9Nwh8LxFPdXR5dEZAaWrTCNukOEoVWiIlh5iCfwJwnBcNSCy1T9hz6isOj8SkHPwqLkSMMQ&#10;WyW2j84HEMeQ0DkHna4edNdFA5v1skO2FWFw4hdxn4V1JgQbCGmpYtiJ7AKhJMwaqlcih5Cmj14L&#10;WrSAvzkbaPJK7n5tBCrOui+GBPqUT6dhVKMxnV1T3xmeetanHmEklSq55ywtlz6N98aiblo6KY+k&#10;DdzRVa11JB4ET6j2YOnqxFWcs6jM/k0Ig3xqx6jjy7X4A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89H7MQgIAAAEFAAAOAAAA&#10;AAAAAAAAAAAAAC4CAABkcnMvZTJvRG9jLnhtbFBLAQItABQABgAIAAAAIQDs/eG/2QAAAAEBAAAP&#10;AAAAAAAAAAAAAAAAAJwEAABkcnMvZG93bnJldi54bWxQSwUGAAAAAAQABADzAAAAogUAAAAA&#10;">
                      <v:rect id="docshape15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w10:anchorlock/>
                    </v:group>
                  </w:pict>
                </mc:Fallback>
              </mc:AlternateContent>
            </w:r>
          </w:p>
        </w:tc>
        <w:tc>
          <w:tcPr>
            <w:tcW w:w="2192" w:type="dxa"/>
            <w:tcBorders>
              <w:right w:val="double" w:sz="4" w:space="0" w:color="000000"/>
            </w:tcBorders>
          </w:tcPr>
          <w:p w14:paraId="2390FF79"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70F64BC2" w14:textId="77777777" w:rsidTr="000701F2">
        <w:trPr>
          <w:trHeight w:val="369"/>
        </w:trPr>
        <w:tc>
          <w:tcPr>
            <w:tcW w:w="2319" w:type="dxa"/>
            <w:tcBorders>
              <w:left w:val="double" w:sz="4" w:space="0" w:color="000000"/>
            </w:tcBorders>
          </w:tcPr>
          <w:p w14:paraId="44999A05" w14:textId="77777777" w:rsidR="00E239C0" w:rsidRDefault="00E239C0" w:rsidP="000701F2">
            <w:pPr>
              <w:pStyle w:val="TableParagraph"/>
              <w:spacing w:before="34"/>
              <w:ind w:left="100"/>
              <w:rPr>
                <w:b/>
                <w:sz w:val="20"/>
              </w:rPr>
            </w:pPr>
            <w:r>
              <w:rPr>
                <w:b/>
                <w:sz w:val="20"/>
                <w:u w:val="single"/>
              </w:rPr>
              <w:t>Ethylene</w:t>
            </w:r>
            <w:r>
              <w:rPr>
                <w:b/>
                <w:spacing w:val="-9"/>
                <w:sz w:val="20"/>
                <w:u w:val="single"/>
              </w:rPr>
              <w:t xml:space="preserve"> </w:t>
            </w:r>
            <w:r>
              <w:rPr>
                <w:b/>
                <w:spacing w:val="-2"/>
                <w:sz w:val="20"/>
                <w:u w:val="single"/>
              </w:rPr>
              <w:t>glycol</w:t>
            </w:r>
          </w:p>
        </w:tc>
        <w:tc>
          <w:tcPr>
            <w:tcW w:w="1001" w:type="dxa"/>
          </w:tcPr>
          <w:p w14:paraId="53B68DD4" w14:textId="77777777" w:rsidR="00E239C0" w:rsidRDefault="00E239C0" w:rsidP="000701F2">
            <w:pPr>
              <w:pStyle w:val="TableParagraph"/>
              <w:spacing w:before="34"/>
              <w:ind w:left="113" w:right="101"/>
              <w:jc w:val="center"/>
              <w:rPr>
                <w:b/>
                <w:sz w:val="20"/>
              </w:rPr>
            </w:pPr>
            <w:r>
              <w:rPr>
                <w:b/>
                <w:spacing w:val="-2"/>
                <w:sz w:val="20"/>
                <w:u w:val="single"/>
              </w:rPr>
              <w:t>0.00057</w:t>
            </w:r>
          </w:p>
        </w:tc>
        <w:tc>
          <w:tcPr>
            <w:tcW w:w="1499" w:type="dxa"/>
          </w:tcPr>
          <w:p w14:paraId="1D6BD9F4" w14:textId="77777777" w:rsidR="00E239C0" w:rsidRDefault="00E239C0" w:rsidP="000701F2">
            <w:pPr>
              <w:pStyle w:val="TableParagraph"/>
              <w:spacing w:before="34"/>
              <w:ind w:right="511"/>
              <w:jc w:val="right"/>
              <w:rPr>
                <w:b/>
                <w:sz w:val="20"/>
              </w:rPr>
            </w:pPr>
            <w:r>
              <w:rPr>
                <w:b/>
                <w:spacing w:val="-2"/>
                <w:sz w:val="20"/>
                <w:u w:val="single"/>
              </w:rPr>
              <w:t>1.115</w:t>
            </w:r>
          </w:p>
        </w:tc>
        <w:tc>
          <w:tcPr>
            <w:tcW w:w="2192" w:type="dxa"/>
            <w:tcBorders>
              <w:right w:val="double" w:sz="4" w:space="0" w:color="000000"/>
            </w:tcBorders>
          </w:tcPr>
          <w:p w14:paraId="4D953A9C"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274A6F7F" w14:textId="77777777" w:rsidTr="000701F2">
        <w:trPr>
          <w:trHeight w:val="369"/>
        </w:trPr>
        <w:tc>
          <w:tcPr>
            <w:tcW w:w="2319" w:type="dxa"/>
            <w:tcBorders>
              <w:left w:val="double" w:sz="4" w:space="0" w:color="000000"/>
            </w:tcBorders>
          </w:tcPr>
          <w:p w14:paraId="33C5508E" w14:textId="77777777" w:rsidR="00E239C0" w:rsidRDefault="00E239C0" w:rsidP="000701F2">
            <w:pPr>
              <w:pStyle w:val="TableParagraph"/>
              <w:spacing w:before="34"/>
              <w:ind w:left="100"/>
              <w:rPr>
                <w:b/>
                <w:sz w:val="20"/>
              </w:rPr>
            </w:pPr>
            <w:r>
              <w:rPr>
                <w:b/>
                <w:sz w:val="20"/>
                <w:u w:val="single"/>
              </w:rPr>
              <w:t>Isobutyl</w:t>
            </w:r>
            <w:r>
              <w:rPr>
                <w:b/>
                <w:spacing w:val="-11"/>
                <w:sz w:val="20"/>
                <w:u w:val="single"/>
              </w:rPr>
              <w:t xml:space="preserve"> </w:t>
            </w:r>
            <w:r>
              <w:rPr>
                <w:b/>
                <w:spacing w:val="-2"/>
                <w:sz w:val="20"/>
                <w:u w:val="single"/>
              </w:rPr>
              <w:t>alcohol</w:t>
            </w:r>
          </w:p>
        </w:tc>
        <w:tc>
          <w:tcPr>
            <w:tcW w:w="1001" w:type="dxa"/>
          </w:tcPr>
          <w:p w14:paraId="33B033D3" w14:textId="77777777" w:rsidR="00E239C0" w:rsidRDefault="00E239C0" w:rsidP="000701F2">
            <w:pPr>
              <w:pStyle w:val="TableParagraph"/>
              <w:spacing w:before="34"/>
              <w:ind w:left="113" w:right="101"/>
              <w:jc w:val="center"/>
              <w:rPr>
                <w:b/>
                <w:sz w:val="20"/>
              </w:rPr>
            </w:pPr>
            <w:r>
              <w:rPr>
                <w:b/>
                <w:spacing w:val="-2"/>
                <w:sz w:val="20"/>
                <w:u w:val="single"/>
              </w:rPr>
              <w:t>0.00094</w:t>
            </w:r>
          </w:p>
        </w:tc>
        <w:tc>
          <w:tcPr>
            <w:tcW w:w="1499" w:type="dxa"/>
          </w:tcPr>
          <w:p w14:paraId="09C0F022" w14:textId="77777777" w:rsidR="00E239C0" w:rsidRDefault="00E239C0" w:rsidP="000701F2">
            <w:pPr>
              <w:pStyle w:val="TableParagraph"/>
              <w:rPr>
                <w:b/>
                <w:sz w:val="21"/>
              </w:rPr>
            </w:pPr>
          </w:p>
          <w:p w14:paraId="49C910F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276721D" wp14:editId="15047AF6">
                      <wp:extent cx="32385" cy="12700"/>
                      <wp:effectExtent l="3810" t="0" r="1905" b="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9" name="docshape15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F536BC" id="Group 13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4j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3lTIuOeBcg&#10;rY9J5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OeuI0MCAAABBQAADgAA&#10;AAAAAAAAAAAAAAAuAgAAZHJzL2Uyb0RvYy54bWxQSwECLQAUAAYACAAAACEA7P3hv9kAAAABAQAA&#10;DwAAAAAAAAAAAAAAAACdBAAAZHJzL2Rvd25yZXYueG1sUEsFBgAAAAAEAAQA8wAAAKMFAAAAAA==&#10;">
                      <v:rect id="docshape15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19C6138"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8AE2800" w14:textId="77777777" w:rsidTr="000701F2">
        <w:trPr>
          <w:trHeight w:val="369"/>
        </w:trPr>
        <w:tc>
          <w:tcPr>
            <w:tcW w:w="2319" w:type="dxa"/>
            <w:tcBorders>
              <w:left w:val="double" w:sz="4" w:space="0" w:color="000000"/>
            </w:tcBorders>
          </w:tcPr>
          <w:p w14:paraId="6DA41FEB" w14:textId="77777777" w:rsidR="00E239C0" w:rsidRDefault="00E239C0" w:rsidP="000701F2">
            <w:pPr>
              <w:pStyle w:val="TableParagraph"/>
              <w:spacing w:before="34"/>
              <w:ind w:left="100"/>
              <w:rPr>
                <w:b/>
                <w:sz w:val="20"/>
              </w:rPr>
            </w:pPr>
            <w:r>
              <w:rPr>
                <w:b/>
                <w:sz w:val="20"/>
                <w:u w:val="single"/>
              </w:rPr>
              <w:t>Glycerin</w:t>
            </w:r>
            <w:r>
              <w:rPr>
                <w:b/>
                <w:spacing w:val="-9"/>
                <w:sz w:val="20"/>
                <w:u w:val="single"/>
              </w:rPr>
              <w:t xml:space="preserve"> </w:t>
            </w:r>
            <w:r>
              <w:rPr>
                <w:b/>
                <w:spacing w:val="-2"/>
                <w:sz w:val="20"/>
                <w:u w:val="single"/>
              </w:rPr>
              <w:t>(glycerol)</w:t>
            </w:r>
          </w:p>
        </w:tc>
        <w:tc>
          <w:tcPr>
            <w:tcW w:w="1001" w:type="dxa"/>
          </w:tcPr>
          <w:p w14:paraId="4C6970D5" w14:textId="77777777" w:rsidR="00E239C0" w:rsidRDefault="00E239C0" w:rsidP="000701F2">
            <w:pPr>
              <w:pStyle w:val="TableParagraph"/>
              <w:spacing w:before="34"/>
              <w:ind w:left="113" w:right="101"/>
              <w:jc w:val="center"/>
              <w:rPr>
                <w:b/>
                <w:sz w:val="20"/>
              </w:rPr>
            </w:pPr>
            <w:r>
              <w:rPr>
                <w:b/>
                <w:spacing w:val="-2"/>
                <w:sz w:val="20"/>
                <w:u w:val="single"/>
              </w:rPr>
              <w:t>0.0005</w:t>
            </w:r>
          </w:p>
        </w:tc>
        <w:tc>
          <w:tcPr>
            <w:tcW w:w="1499" w:type="dxa"/>
          </w:tcPr>
          <w:p w14:paraId="041A7BF7" w14:textId="77777777" w:rsidR="00E239C0" w:rsidRDefault="00E239C0" w:rsidP="000701F2">
            <w:pPr>
              <w:pStyle w:val="TableParagraph"/>
              <w:spacing w:before="34"/>
              <w:ind w:right="511"/>
              <w:jc w:val="right"/>
              <w:rPr>
                <w:b/>
                <w:sz w:val="20"/>
              </w:rPr>
            </w:pPr>
            <w:r>
              <w:rPr>
                <w:b/>
                <w:spacing w:val="-2"/>
                <w:sz w:val="20"/>
                <w:u w:val="single"/>
              </w:rPr>
              <w:t>1.261</w:t>
            </w:r>
          </w:p>
        </w:tc>
        <w:tc>
          <w:tcPr>
            <w:tcW w:w="2192" w:type="dxa"/>
            <w:tcBorders>
              <w:right w:val="double" w:sz="4" w:space="0" w:color="000000"/>
            </w:tcBorders>
          </w:tcPr>
          <w:p w14:paraId="07126B61"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04C2069" w14:textId="77777777" w:rsidTr="000701F2">
        <w:trPr>
          <w:trHeight w:val="369"/>
        </w:trPr>
        <w:tc>
          <w:tcPr>
            <w:tcW w:w="2319" w:type="dxa"/>
            <w:tcBorders>
              <w:left w:val="double" w:sz="4" w:space="0" w:color="000000"/>
            </w:tcBorders>
          </w:tcPr>
          <w:p w14:paraId="7C4177F1" w14:textId="77777777" w:rsidR="00E239C0" w:rsidRDefault="00E239C0" w:rsidP="000701F2">
            <w:pPr>
              <w:pStyle w:val="TableParagraph"/>
              <w:spacing w:before="34"/>
              <w:ind w:left="100"/>
              <w:rPr>
                <w:b/>
                <w:sz w:val="20"/>
              </w:rPr>
            </w:pPr>
            <w:r>
              <w:rPr>
                <w:b/>
                <w:sz w:val="20"/>
                <w:u w:val="single"/>
              </w:rPr>
              <w:t>Olive</w:t>
            </w:r>
            <w:r>
              <w:rPr>
                <w:b/>
                <w:spacing w:val="-5"/>
                <w:sz w:val="20"/>
                <w:u w:val="single"/>
              </w:rPr>
              <w:t xml:space="preserve"> oil</w:t>
            </w:r>
          </w:p>
        </w:tc>
        <w:tc>
          <w:tcPr>
            <w:tcW w:w="1001" w:type="dxa"/>
          </w:tcPr>
          <w:p w14:paraId="76A340A0"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6FF31F80" w14:textId="77777777" w:rsidR="00E239C0" w:rsidRDefault="00E239C0" w:rsidP="000701F2">
            <w:pPr>
              <w:pStyle w:val="TableParagraph"/>
              <w:rPr>
                <w:b/>
                <w:sz w:val="21"/>
              </w:rPr>
            </w:pPr>
          </w:p>
          <w:p w14:paraId="5D0C68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EDDA3A" wp14:editId="2AD9D005">
                      <wp:extent cx="32385" cy="12700"/>
                      <wp:effectExtent l="3810" t="0" r="1905" b="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7" name="docshape15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3E1CBB" id="Group 13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VT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j2ecGdES7wKk&#10;CzHpd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sPVU0MCAAABBQAADgAA&#10;AAAAAAAAAAAAAAAuAgAAZHJzL2Uyb0RvYy54bWxQSwECLQAUAAYACAAAACEA7P3hv9kAAAABAQAA&#10;DwAAAAAAAAAAAAAAAACdBAAAZHJzL2Rvd25yZXYueG1sUEsFBgAAAAAEAAQA8wAAAKMFAAAAAA==&#10;">
                      <v:rect id="docshape15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01427EA"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7CA6F7C0" w14:textId="77777777" w:rsidTr="000701F2">
        <w:trPr>
          <w:trHeight w:val="633"/>
        </w:trPr>
        <w:tc>
          <w:tcPr>
            <w:tcW w:w="2319" w:type="dxa"/>
            <w:tcBorders>
              <w:left w:val="double" w:sz="4" w:space="0" w:color="000000"/>
            </w:tcBorders>
          </w:tcPr>
          <w:p w14:paraId="63844544" w14:textId="77777777" w:rsidR="00E239C0" w:rsidRDefault="00E239C0" w:rsidP="000701F2">
            <w:pPr>
              <w:pStyle w:val="TableParagraph"/>
              <w:tabs>
                <w:tab w:val="left" w:pos="1796"/>
              </w:tabs>
              <w:spacing w:before="34" w:line="276" w:lineRule="auto"/>
              <w:ind w:left="100" w:right="87"/>
              <w:rPr>
                <w:b/>
                <w:sz w:val="20"/>
              </w:rPr>
            </w:pPr>
            <w:r>
              <w:rPr>
                <w:b/>
                <w:spacing w:val="-2"/>
                <w:sz w:val="20"/>
                <w:u w:val="single"/>
              </w:rPr>
              <w:t>Sulfuric</w:t>
            </w:r>
            <w:r>
              <w:rPr>
                <w:b/>
                <w:sz w:val="20"/>
                <w:u w:val="single"/>
              </w:rPr>
              <w:tab/>
            </w:r>
            <w:r>
              <w:rPr>
                <w:b/>
                <w:spacing w:val="-4"/>
                <w:sz w:val="20"/>
                <w:u w:val="single"/>
              </w:rPr>
              <w:t>acid,</w:t>
            </w:r>
            <w:r>
              <w:rPr>
                <w:b/>
                <w:spacing w:val="-4"/>
                <w:sz w:val="20"/>
              </w:rPr>
              <w:t xml:space="preserve"> </w:t>
            </w:r>
            <w:r>
              <w:rPr>
                <w:b/>
                <w:spacing w:val="-2"/>
                <w:sz w:val="20"/>
                <w:u w:val="single"/>
              </w:rPr>
              <w:t>concentrated</w:t>
            </w:r>
          </w:p>
        </w:tc>
        <w:tc>
          <w:tcPr>
            <w:tcW w:w="1001" w:type="dxa"/>
          </w:tcPr>
          <w:p w14:paraId="64623BD6" w14:textId="77777777" w:rsidR="00E239C0" w:rsidRDefault="00E239C0" w:rsidP="000701F2">
            <w:pPr>
              <w:pStyle w:val="TableParagraph"/>
              <w:spacing w:before="34"/>
              <w:ind w:left="113" w:right="101"/>
              <w:jc w:val="center"/>
              <w:rPr>
                <w:b/>
                <w:sz w:val="20"/>
              </w:rPr>
            </w:pPr>
            <w:r>
              <w:rPr>
                <w:b/>
                <w:spacing w:val="-2"/>
                <w:sz w:val="20"/>
                <w:u w:val="single"/>
              </w:rPr>
              <w:t>0.00055</w:t>
            </w:r>
          </w:p>
        </w:tc>
        <w:tc>
          <w:tcPr>
            <w:tcW w:w="1499" w:type="dxa"/>
          </w:tcPr>
          <w:p w14:paraId="279E5D6E" w14:textId="77777777" w:rsidR="00E239C0" w:rsidRDefault="00E239C0" w:rsidP="000701F2">
            <w:pPr>
              <w:pStyle w:val="TableParagraph"/>
              <w:rPr>
                <w:b/>
                <w:sz w:val="20"/>
              </w:rPr>
            </w:pPr>
          </w:p>
          <w:p w14:paraId="017312E4" w14:textId="77777777" w:rsidR="00E239C0" w:rsidRDefault="00E239C0" w:rsidP="000701F2">
            <w:pPr>
              <w:pStyle w:val="TableParagraph"/>
              <w:rPr>
                <w:b/>
                <w:sz w:val="24"/>
              </w:rPr>
            </w:pPr>
          </w:p>
          <w:p w14:paraId="36A864B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0E0758" wp14:editId="123C5EF0">
                      <wp:extent cx="32385" cy="12700"/>
                      <wp:effectExtent l="3810" t="0" r="1905"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5" name="docshape16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2344BD" id="Group 13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0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krojWiJdwHS&#10;hZj0Jq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ZfqW0QgIAAAEFAAAOAAAA&#10;AAAAAAAAAAAAAC4CAABkcnMvZTJvRG9jLnhtbFBLAQItABQABgAIAAAAIQDs/eG/2QAAAAEBAAAP&#10;AAAAAAAAAAAAAAAAAJwEAABkcnMvZG93bnJldi54bWxQSwUGAAAAAAQABADzAAAAogUAAAAA&#10;">
                      <v:rect id="docshape16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52C5037" w14:textId="77777777" w:rsidR="00E239C0" w:rsidRDefault="00E239C0" w:rsidP="000701F2">
            <w:pPr>
              <w:pStyle w:val="TableParagraph"/>
              <w:spacing w:before="10"/>
              <w:rPr>
                <w:b/>
                <w:sz w:val="25"/>
              </w:rPr>
            </w:pPr>
          </w:p>
          <w:p w14:paraId="400E38D4" w14:textId="77777777" w:rsidR="00E239C0" w:rsidRDefault="00E239C0" w:rsidP="000701F2">
            <w:pPr>
              <w:pStyle w:val="TableParagraph"/>
              <w:ind w:left="853" w:right="836"/>
              <w:jc w:val="center"/>
              <w:rPr>
                <w:b/>
                <w:sz w:val="20"/>
              </w:rPr>
            </w:pPr>
            <w:r>
              <w:rPr>
                <w:b/>
                <w:spacing w:val="-5"/>
                <w:sz w:val="20"/>
                <w:u w:val="single"/>
              </w:rPr>
              <w:t>20</w:t>
            </w:r>
          </w:p>
        </w:tc>
      </w:tr>
      <w:tr w:rsidR="00E239C0" w14:paraId="16B4C43A" w14:textId="77777777" w:rsidTr="000701F2">
        <w:trPr>
          <w:trHeight w:val="371"/>
        </w:trPr>
        <w:tc>
          <w:tcPr>
            <w:tcW w:w="2319" w:type="dxa"/>
            <w:tcBorders>
              <w:left w:val="double" w:sz="4" w:space="0" w:color="000000"/>
            </w:tcBorders>
          </w:tcPr>
          <w:p w14:paraId="2C7B7FAE" w14:textId="77777777" w:rsidR="00E239C0" w:rsidRDefault="00E239C0" w:rsidP="000701F2">
            <w:pPr>
              <w:pStyle w:val="TableParagraph"/>
              <w:spacing w:before="34"/>
              <w:ind w:left="100"/>
              <w:rPr>
                <w:b/>
                <w:sz w:val="20"/>
              </w:rPr>
            </w:pPr>
            <w:r>
              <w:rPr>
                <w:b/>
                <w:spacing w:val="-2"/>
                <w:sz w:val="20"/>
                <w:u w:val="single"/>
              </w:rPr>
              <w:t>Turpentine</w:t>
            </w:r>
          </w:p>
        </w:tc>
        <w:tc>
          <w:tcPr>
            <w:tcW w:w="1001" w:type="dxa"/>
          </w:tcPr>
          <w:p w14:paraId="18DE04AA" w14:textId="77777777" w:rsidR="00E239C0" w:rsidRDefault="00E239C0" w:rsidP="000701F2">
            <w:pPr>
              <w:pStyle w:val="TableParagraph"/>
              <w:spacing w:before="34"/>
              <w:ind w:left="111" w:right="102"/>
              <w:jc w:val="center"/>
              <w:rPr>
                <w:b/>
                <w:sz w:val="20"/>
              </w:rPr>
            </w:pPr>
            <w:r>
              <w:rPr>
                <w:b/>
                <w:spacing w:val="-2"/>
                <w:sz w:val="20"/>
                <w:u w:val="single"/>
              </w:rPr>
              <w:t>0.001</w:t>
            </w:r>
          </w:p>
        </w:tc>
        <w:tc>
          <w:tcPr>
            <w:tcW w:w="1499" w:type="dxa"/>
          </w:tcPr>
          <w:p w14:paraId="1865A80E" w14:textId="77777777" w:rsidR="00E239C0" w:rsidRDefault="00E239C0" w:rsidP="000701F2">
            <w:pPr>
              <w:pStyle w:val="TableParagraph"/>
              <w:rPr>
                <w:b/>
                <w:sz w:val="21"/>
              </w:rPr>
            </w:pPr>
          </w:p>
          <w:p w14:paraId="0EECE0B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112D7DC" wp14:editId="3AEFDA84">
                      <wp:extent cx="32385" cy="12700"/>
                      <wp:effectExtent l="3810" t="2540" r="1905"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3" name="docshape16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A7ECF8" id="Group 13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Qo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jrlzIiWeBcg&#10;XYhJbyb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kTXEKEMCAAABBQAADgAA&#10;AAAAAAAAAAAAAAAuAgAAZHJzL2Uyb0RvYy54bWxQSwECLQAUAAYACAAAACEA7P3hv9kAAAABAQAA&#10;DwAAAAAAAAAAAAAAAACdBAAAZHJzL2Rvd25yZXYueG1sUEsFBgAAAAAEAAQA8wAAAKMFAAAAAA==&#10;">
                      <v:rect id="docshape16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0751509"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0E17AD7" w14:textId="77777777" w:rsidTr="000701F2">
        <w:trPr>
          <w:trHeight w:val="368"/>
        </w:trPr>
        <w:tc>
          <w:tcPr>
            <w:tcW w:w="2319" w:type="dxa"/>
            <w:tcBorders>
              <w:left w:val="double" w:sz="4" w:space="0" w:color="000000"/>
              <w:bottom w:val="single" w:sz="8" w:space="0" w:color="000000"/>
            </w:tcBorders>
          </w:tcPr>
          <w:p w14:paraId="2FD8A343" w14:textId="77777777" w:rsidR="00E239C0" w:rsidRDefault="00E239C0" w:rsidP="000701F2">
            <w:pPr>
              <w:pStyle w:val="TableParagraph"/>
              <w:spacing w:before="31"/>
              <w:ind w:left="100"/>
              <w:rPr>
                <w:b/>
                <w:sz w:val="20"/>
              </w:rPr>
            </w:pPr>
            <w:r>
              <w:rPr>
                <w:b/>
                <w:spacing w:val="-2"/>
                <w:sz w:val="20"/>
                <w:u w:val="single"/>
              </w:rPr>
              <w:t>Water</w:t>
            </w:r>
          </w:p>
        </w:tc>
        <w:tc>
          <w:tcPr>
            <w:tcW w:w="1001" w:type="dxa"/>
            <w:tcBorders>
              <w:bottom w:val="single" w:sz="8" w:space="0" w:color="000000"/>
            </w:tcBorders>
          </w:tcPr>
          <w:p w14:paraId="24FC120A" w14:textId="77777777" w:rsidR="00E239C0" w:rsidRDefault="00E239C0" w:rsidP="000701F2">
            <w:pPr>
              <w:pStyle w:val="TableParagraph"/>
              <w:spacing w:before="31"/>
              <w:ind w:left="113" w:right="101"/>
              <w:jc w:val="center"/>
              <w:rPr>
                <w:b/>
                <w:sz w:val="20"/>
              </w:rPr>
            </w:pPr>
            <w:r>
              <w:rPr>
                <w:b/>
                <w:spacing w:val="-2"/>
                <w:sz w:val="20"/>
                <w:u w:val="single"/>
              </w:rPr>
              <w:t>0.00018</w:t>
            </w:r>
          </w:p>
        </w:tc>
        <w:tc>
          <w:tcPr>
            <w:tcW w:w="1499" w:type="dxa"/>
            <w:tcBorders>
              <w:bottom w:val="single" w:sz="8" w:space="0" w:color="000000"/>
            </w:tcBorders>
          </w:tcPr>
          <w:p w14:paraId="754CD528" w14:textId="77777777" w:rsidR="00E239C0" w:rsidRDefault="00E239C0" w:rsidP="000701F2">
            <w:pPr>
              <w:pStyle w:val="TableParagraph"/>
              <w:spacing w:before="31"/>
              <w:ind w:right="461"/>
              <w:jc w:val="right"/>
              <w:rPr>
                <w:b/>
                <w:sz w:val="20"/>
              </w:rPr>
            </w:pPr>
            <w:r>
              <w:rPr>
                <w:b/>
                <w:spacing w:val="-2"/>
                <w:sz w:val="20"/>
                <w:u w:val="single"/>
              </w:rPr>
              <w:t>0.9982</w:t>
            </w:r>
          </w:p>
        </w:tc>
        <w:tc>
          <w:tcPr>
            <w:tcW w:w="2192" w:type="dxa"/>
            <w:tcBorders>
              <w:bottom w:val="single" w:sz="8" w:space="0" w:color="000000"/>
              <w:right w:val="double" w:sz="4" w:space="0" w:color="000000"/>
            </w:tcBorders>
          </w:tcPr>
          <w:p w14:paraId="1F9A6355"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26109389" w14:textId="77777777" w:rsidTr="000701F2">
        <w:trPr>
          <w:trHeight w:val="379"/>
        </w:trPr>
        <w:tc>
          <w:tcPr>
            <w:tcW w:w="2319" w:type="dxa"/>
            <w:tcBorders>
              <w:left w:val="double" w:sz="4" w:space="0" w:color="000000"/>
            </w:tcBorders>
          </w:tcPr>
          <w:p w14:paraId="65323E1B" w14:textId="77777777" w:rsidR="00E239C0" w:rsidRDefault="00E239C0" w:rsidP="000701F2">
            <w:pPr>
              <w:pStyle w:val="TableParagraph"/>
              <w:spacing w:before="10"/>
              <w:rPr>
                <w:b/>
                <w:sz w:val="21"/>
              </w:rPr>
            </w:pPr>
          </w:p>
          <w:p w14:paraId="53856DE5"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1E9ED601" wp14:editId="4E84B0A4">
                      <wp:extent cx="32385" cy="1270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9" name="docshape16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1070AC" id="Group 20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">
                      <v:rect id="docshape16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w10:anchorlock/>
                    </v:group>
                  </w:pict>
                </mc:Fallback>
              </mc:AlternateContent>
            </w:r>
          </w:p>
        </w:tc>
        <w:tc>
          <w:tcPr>
            <w:tcW w:w="1001" w:type="dxa"/>
          </w:tcPr>
          <w:p w14:paraId="40D5D890" w14:textId="77777777" w:rsidR="00E239C0" w:rsidRDefault="00E239C0" w:rsidP="000701F2">
            <w:pPr>
              <w:pStyle w:val="TableParagraph"/>
              <w:spacing w:before="10"/>
              <w:rPr>
                <w:b/>
                <w:sz w:val="21"/>
              </w:rPr>
            </w:pPr>
          </w:p>
          <w:p w14:paraId="66E1D524"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7959F8" wp14:editId="717D697D">
                      <wp:extent cx="32385" cy="12700"/>
                      <wp:effectExtent l="0" t="0" r="0" b="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7" name="docshape16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CBC85A" id="Group 20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5sb5XEMCAAABBQAADgAA&#10;AAAAAAAAAAAAAAAuAgAAZHJzL2Uyb0RvYy54bWxQSwECLQAUAAYACAAAACEA7P3hv9kAAAABAQAA&#10;DwAAAAAAAAAAAAAAAACdBAAAZHJzL2Rvd25yZXYueG1sUEsFBgAAAAAEAAQA8wAAAKMFAAAAAA==&#10;">
                      <v:rect id="docshape16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w10:anchorlock/>
                    </v:group>
                  </w:pict>
                </mc:Fallback>
              </mc:AlternateContent>
            </w:r>
          </w:p>
        </w:tc>
        <w:tc>
          <w:tcPr>
            <w:tcW w:w="1499" w:type="dxa"/>
          </w:tcPr>
          <w:p w14:paraId="00BAB533" w14:textId="77777777" w:rsidR="00E239C0" w:rsidRDefault="00E239C0" w:rsidP="000701F2">
            <w:pPr>
              <w:pStyle w:val="TableParagraph"/>
              <w:spacing w:before="10"/>
              <w:rPr>
                <w:b/>
                <w:sz w:val="21"/>
              </w:rPr>
            </w:pPr>
          </w:p>
          <w:p w14:paraId="15C62751"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344DDEA" wp14:editId="34023D70">
                      <wp:extent cx="32385" cy="12700"/>
                      <wp:effectExtent l="3810" t="0" r="1905" b="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5" name="docshape17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F427BE" id="Group 20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oxQgIAAAEFAAAOAAAAZHJzL2Uyb0RvYy54bWykVMlu2zAQvRfoPxC811pi1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gmLoxQgIAAAEFAAAOAAAA&#10;AAAAAAAAAAAAAC4CAABkcnMvZTJvRG9jLnhtbFBLAQItABQABgAIAAAAIQDs/eG/2QAAAAEBAAAP&#10;AAAAAAAAAAAAAAAAAJwEAABkcnMvZG93bnJldi54bWxQSwUGAAAAAAQABADzAAAAogUAAAAA&#10;">
                      <v:rect id="docshape17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anchorlock/>
                    </v:group>
                  </w:pict>
                </mc:Fallback>
              </mc:AlternateContent>
            </w:r>
          </w:p>
        </w:tc>
        <w:tc>
          <w:tcPr>
            <w:tcW w:w="2197" w:type="dxa"/>
            <w:tcBorders>
              <w:right w:val="double" w:sz="4" w:space="0" w:color="000000"/>
            </w:tcBorders>
          </w:tcPr>
          <w:p w14:paraId="6DDF1455" w14:textId="77777777" w:rsidR="00E239C0" w:rsidRDefault="00E239C0" w:rsidP="000701F2">
            <w:pPr>
              <w:pStyle w:val="TableParagraph"/>
              <w:spacing w:before="10"/>
              <w:rPr>
                <w:b/>
                <w:sz w:val="21"/>
              </w:rPr>
            </w:pPr>
          </w:p>
          <w:p w14:paraId="221BF847"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4FBCD06" wp14:editId="5AF54921">
                      <wp:extent cx="32385" cy="1270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3" name="docshape17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6214E2" id="Group 20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utQwIAAAEFAAAOAAAAZHJzL2Uyb0RvYy54bWykVMlu2zAQvRfoPxC811psN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PbrUMCAAABBQAADgAA&#10;AAAAAAAAAAAAAAAuAgAAZHJzL2Uyb0RvYy54bWxQSwECLQAUAAYACAAAACEA7P3hv9kAAAABAQAA&#10;DwAAAAAAAAAAAAAAAACdBAAAZHJzL2Rvd25yZXYueG1sUEsFBgAAAAAEAAQA8wAAAKMFAAAAAA==&#10;">
                      <v:rect id="docshape17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w10:anchorlock/>
                    </v:group>
                  </w:pict>
                </mc:Fallback>
              </mc:AlternateContent>
            </w:r>
          </w:p>
        </w:tc>
      </w:tr>
      <w:tr w:rsidR="00E239C0" w14:paraId="3386229A" w14:textId="77777777" w:rsidTr="000701F2">
        <w:trPr>
          <w:trHeight w:val="369"/>
        </w:trPr>
        <w:tc>
          <w:tcPr>
            <w:tcW w:w="2319" w:type="dxa"/>
            <w:tcBorders>
              <w:left w:val="double" w:sz="4" w:space="0" w:color="000000"/>
            </w:tcBorders>
          </w:tcPr>
          <w:p w14:paraId="64F8BD25" w14:textId="77777777" w:rsidR="00E239C0" w:rsidRDefault="00E239C0" w:rsidP="000701F2">
            <w:pPr>
              <w:pStyle w:val="TableParagraph"/>
              <w:spacing w:before="34"/>
              <w:ind w:left="100"/>
              <w:rPr>
                <w:b/>
                <w:sz w:val="20"/>
              </w:rPr>
            </w:pPr>
            <w:r>
              <w:rPr>
                <w:b/>
                <w:sz w:val="20"/>
                <w:u w:val="single"/>
              </w:rPr>
              <w:t>Diesel</w:t>
            </w:r>
            <w:r>
              <w:rPr>
                <w:b/>
                <w:spacing w:val="-7"/>
                <w:sz w:val="20"/>
                <w:u w:val="single"/>
              </w:rPr>
              <w:t xml:space="preserve"> </w:t>
            </w:r>
            <w:r>
              <w:rPr>
                <w:b/>
                <w:sz w:val="20"/>
                <w:u w:val="single"/>
              </w:rPr>
              <w:t>Exhaust</w:t>
            </w:r>
            <w:r>
              <w:rPr>
                <w:b/>
                <w:spacing w:val="-7"/>
                <w:sz w:val="20"/>
                <w:u w:val="single"/>
              </w:rPr>
              <w:t xml:space="preserve"> </w:t>
            </w:r>
            <w:r>
              <w:rPr>
                <w:b/>
                <w:spacing w:val="-4"/>
                <w:sz w:val="20"/>
                <w:u w:val="single"/>
              </w:rPr>
              <w:t>Fluid</w:t>
            </w:r>
          </w:p>
        </w:tc>
        <w:tc>
          <w:tcPr>
            <w:tcW w:w="1001" w:type="dxa"/>
          </w:tcPr>
          <w:p w14:paraId="357D0E22" w14:textId="77777777" w:rsidR="00E239C0" w:rsidRDefault="00E239C0" w:rsidP="000701F2">
            <w:pPr>
              <w:pStyle w:val="TableParagraph"/>
              <w:spacing w:before="34"/>
              <w:ind w:left="175"/>
              <w:rPr>
                <w:b/>
                <w:sz w:val="20"/>
              </w:rPr>
            </w:pPr>
            <w:r>
              <w:rPr>
                <w:b/>
                <w:spacing w:val="-2"/>
                <w:sz w:val="20"/>
                <w:u w:val="single"/>
              </w:rPr>
              <w:t>0.00022</w:t>
            </w:r>
          </w:p>
        </w:tc>
        <w:tc>
          <w:tcPr>
            <w:tcW w:w="1499" w:type="dxa"/>
          </w:tcPr>
          <w:p w14:paraId="1993F217" w14:textId="77777777" w:rsidR="00E239C0" w:rsidRDefault="00E239C0" w:rsidP="000701F2">
            <w:pPr>
              <w:pStyle w:val="TableParagraph"/>
              <w:spacing w:before="34"/>
              <w:ind w:left="425"/>
              <w:rPr>
                <w:b/>
                <w:sz w:val="20"/>
              </w:rPr>
            </w:pPr>
            <w:r>
              <w:rPr>
                <w:b/>
                <w:spacing w:val="-2"/>
                <w:sz w:val="20"/>
                <w:u w:val="single"/>
              </w:rPr>
              <w:t>1.08805</w:t>
            </w:r>
          </w:p>
        </w:tc>
        <w:tc>
          <w:tcPr>
            <w:tcW w:w="2197" w:type="dxa"/>
            <w:tcBorders>
              <w:right w:val="double" w:sz="4" w:space="0" w:color="000000"/>
            </w:tcBorders>
          </w:tcPr>
          <w:p w14:paraId="5BBB179F" w14:textId="77777777" w:rsidR="00E239C0" w:rsidRDefault="00E239C0" w:rsidP="000701F2">
            <w:pPr>
              <w:pStyle w:val="TableParagraph"/>
              <w:spacing w:before="34"/>
              <w:ind w:left="978" w:right="967"/>
              <w:jc w:val="center"/>
              <w:rPr>
                <w:b/>
                <w:sz w:val="20"/>
              </w:rPr>
            </w:pPr>
            <w:r>
              <w:rPr>
                <w:b/>
                <w:spacing w:val="-5"/>
                <w:sz w:val="20"/>
                <w:u w:val="single"/>
              </w:rPr>
              <w:t>20</w:t>
            </w:r>
          </w:p>
        </w:tc>
      </w:tr>
      <w:tr w:rsidR="00E239C0" w14:paraId="22B820D7" w14:textId="77777777" w:rsidTr="000701F2">
        <w:trPr>
          <w:trHeight w:val="371"/>
        </w:trPr>
        <w:tc>
          <w:tcPr>
            <w:tcW w:w="2319" w:type="dxa"/>
            <w:tcBorders>
              <w:left w:val="double" w:sz="4" w:space="0" w:color="000000"/>
            </w:tcBorders>
          </w:tcPr>
          <w:p w14:paraId="3BEA40BE" w14:textId="77777777" w:rsidR="00E239C0" w:rsidRDefault="00E239C0" w:rsidP="000701F2">
            <w:pPr>
              <w:pStyle w:val="TableParagraph"/>
              <w:rPr>
                <w:b/>
                <w:sz w:val="21"/>
              </w:rPr>
            </w:pPr>
          </w:p>
          <w:p w14:paraId="24C287DA"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F034AB0" wp14:editId="0C54F14C">
                      <wp:extent cx="32385" cy="12700"/>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1" name="docshape17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21B8F2" id="Group 20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0RQg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PknFrEmRYd8S5A&#10;Wh+Tzqf+DvnjKe6vjjaKyDSsaqErdY8Ifa1EQbBSH0/gzxK8YakF16n6D31EZtC6tYKO+UXOkYYh&#10;tErsnqzzIE4hvnMW2qZ4bNo2GFhtVi2ynfCDE76A+yKs1T5Yg0+LFf1OYOcJRWE2UByIHEKcPnot&#10;aFED/uasp8nLuf21Fag4a79oEuhTOp36UQ3GdDanvjM892zOPUJLKpVzx1lcrlwc763BpqrppDSQ&#10;1nBPV7VsAnEveEQ1gKWrE1ZhzoIyw5vgB/ncD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D0Np0RQgIAAAEFAAAOAAAA&#10;AAAAAAAAAAAAAC4CAABkcnMvZTJvRG9jLnhtbFBLAQItABQABgAIAAAAIQDs/eG/2QAAAAEBAAAP&#10;AAAAAAAAAAAAAAAAAJwEAABkcnMvZG93bnJldi54bWxQSwUGAAAAAAQABADzAAAAogUAAAAA&#10;">
                      <v:rect id="docshape17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w10:anchorlock/>
                    </v:group>
                  </w:pict>
                </mc:Fallback>
              </mc:AlternateContent>
            </w:r>
          </w:p>
        </w:tc>
        <w:tc>
          <w:tcPr>
            <w:tcW w:w="1001" w:type="dxa"/>
          </w:tcPr>
          <w:p w14:paraId="55E26CF8" w14:textId="77777777" w:rsidR="00E239C0" w:rsidRDefault="00E239C0" w:rsidP="000701F2">
            <w:pPr>
              <w:pStyle w:val="TableParagraph"/>
              <w:rPr>
                <w:b/>
                <w:sz w:val="21"/>
              </w:rPr>
            </w:pPr>
          </w:p>
          <w:p w14:paraId="6A7B3777"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1B99C4B" wp14:editId="38ADBF1D">
                      <wp:extent cx="32385" cy="12700"/>
                      <wp:effectExtent l="0" t="0" r="0"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9" name="docshape17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F54C11" id="Group 19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Z/IE0MCAAABBQAADgAA&#10;AAAAAAAAAAAAAAAuAgAAZHJzL2Uyb0RvYy54bWxQSwECLQAUAAYACAAAACEA7P3hv9kAAAABAQAA&#10;DwAAAAAAAAAAAAAAAACdBAAAZHJzL2Rvd25yZXYueG1sUEsFBgAAAAAEAAQA8wAAAKMFAAAAAA==&#10;">
                      <v:rect id="docshape17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w10:anchorlock/>
                    </v:group>
                  </w:pict>
                </mc:Fallback>
              </mc:AlternateContent>
            </w:r>
          </w:p>
        </w:tc>
        <w:tc>
          <w:tcPr>
            <w:tcW w:w="1499" w:type="dxa"/>
          </w:tcPr>
          <w:p w14:paraId="140BB41D" w14:textId="77777777" w:rsidR="00E239C0" w:rsidRDefault="00E239C0" w:rsidP="000701F2">
            <w:pPr>
              <w:pStyle w:val="TableParagraph"/>
              <w:rPr>
                <w:b/>
                <w:sz w:val="21"/>
              </w:rPr>
            </w:pPr>
          </w:p>
          <w:p w14:paraId="200974E2"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C899B84" wp14:editId="46200AF1">
                      <wp:extent cx="32385" cy="12700"/>
                      <wp:effectExtent l="3810" t="0" r="1905"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7" name="docshape17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6161C8" id="Group 19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7uzY0MCAAABBQAADgAA&#10;AAAAAAAAAAAAAAAuAgAAZHJzL2Uyb0RvYy54bWxQSwECLQAUAAYACAAAACEA7P3hv9kAAAABAQAA&#10;DwAAAAAAAAAAAAAAAACdBAAAZHJzL2Rvd25yZXYueG1sUEsFBgAAAAAEAAQA8wAAAKMFAAAAAA==&#10;">
                      <v:rect id="docshape17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w10:anchorlock/>
                    </v:group>
                  </w:pict>
                </mc:Fallback>
              </mc:AlternateContent>
            </w:r>
          </w:p>
        </w:tc>
        <w:tc>
          <w:tcPr>
            <w:tcW w:w="2197" w:type="dxa"/>
            <w:tcBorders>
              <w:right w:val="double" w:sz="4" w:space="0" w:color="000000"/>
            </w:tcBorders>
          </w:tcPr>
          <w:p w14:paraId="25D5CC5C" w14:textId="77777777" w:rsidR="00E239C0" w:rsidRDefault="00E239C0" w:rsidP="000701F2">
            <w:pPr>
              <w:pStyle w:val="TableParagraph"/>
              <w:rPr>
                <w:b/>
                <w:sz w:val="21"/>
              </w:rPr>
            </w:pPr>
          </w:p>
          <w:p w14:paraId="160D9920"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650A048" wp14:editId="6E21D719">
                      <wp:extent cx="32385" cy="1270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5" name="docshape18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885067" id="Group 19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kQYkOQgIAAAEFAAAOAAAA&#10;AAAAAAAAAAAAAC4CAABkcnMvZTJvRG9jLnhtbFBLAQItABQABgAIAAAAIQDs/eG/2QAAAAEBAAAP&#10;AAAAAAAAAAAAAAAAAJwEAABkcnMvZG93bnJldi54bWxQSwUGAAAAAAQABADzAAAAogUAAAAA&#10;">
                      <v:rect id="docshape18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w10:anchorlock/>
                    </v:group>
                  </w:pict>
                </mc:Fallback>
              </mc:AlternateContent>
            </w:r>
          </w:p>
        </w:tc>
      </w:tr>
      <w:tr w:rsidR="00E239C0" w14:paraId="657FF268" w14:textId="77777777" w:rsidTr="000701F2">
        <w:trPr>
          <w:trHeight w:val="897"/>
        </w:trPr>
        <w:tc>
          <w:tcPr>
            <w:tcW w:w="2319" w:type="dxa"/>
            <w:tcBorders>
              <w:left w:val="double" w:sz="4" w:space="0" w:color="000000"/>
            </w:tcBorders>
          </w:tcPr>
          <w:p w14:paraId="0CD0A523" w14:textId="77777777" w:rsidR="00E239C0" w:rsidRDefault="00E239C0" w:rsidP="000701F2">
            <w:pPr>
              <w:pStyle w:val="TableParagraph"/>
              <w:spacing w:before="10"/>
              <w:rPr>
                <w:b/>
                <w:sz w:val="25"/>
              </w:rPr>
            </w:pPr>
          </w:p>
          <w:p w14:paraId="3B5BD8B4" w14:textId="77777777" w:rsidR="00E239C0" w:rsidRDefault="00E239C0" w:rsidP="000701F2">
            <w:pPr>
              <w:pStyle w:val="TableParagraph"/>
              <w:ind w:left="498"/>
              <w:rPr>
                <w:b/>
                <w:sz w:val="20"/>
              </w:rPr>
            </w:pPr>
            <w:r>
              <w:rPr>
                <w:b/>
                <w:sz w:val="20"/>
                <w:u w:val="single"/>
              </w:rPr>
              <w:t>Dairy</w:t>
            </w:r>
            <w:r>
              <w:rPr>
                <w:b/>
                <w:spacing w:val="-2"/>
                <w:sz w:val="20"/>
                <w:u w:val="single"/>
              </w:rPr>
              <w:t xml:space="preserve"> Products</w:t>
            </w:r>
          </w:p>
        </w:tc>
        <w:tc>
          <w:tcPr>
            <w:tcW w:w="1001" w:type="dxa"/>
          </w:tcPr>
          <w:p w14:paraId="4D953294" w14:textId="77777777" w:rsidR="00E239C0" w:rsidRDefault="00E239C0" w:rsidP="000701F2">
            <w:pPr>
              <w:pStyle w:val="TableParagraph"/>
              <w:spacing w:before="10"/>
              <w:rPr>
                <w:b/>
                <w:sz w:val="25"/>
              </w:rPr>
            </w:pPr>
          </w:p>
          <w:p w14:paraId="6FC232A7" w14:textId="77777777" w:rsidR="00E239C0" w:rsidRDefault="00E239C0" w:rsidP="000701F2">
            <w:pPr>
              <w:pStyle w:val="TableParagraph"/>
              <w:ind w:left="120"/>
              <w:rPr>
                <w:b/>
                <w:sz w:val="20"/>
              </w:rPr>
            </w:pPr>
            <w:r>
              <w:rPr>
                <w:b/>
                <w:spacing w:val="-2"/>
                <w:sz w:val="20"/>
                <w:u w:val="single"/>
              </w:rPr>
              <w:t>alpha/°C</w:t>
            </w:r>
          </w:p>
        </w:tc>
        <w:tc>
          <w:tcPr>
            <w:tcW w:w="1499" w:type="dxa"/>
          </w:tcPr>
          <w:p w14:paraId="081E172C" w14:textId="77777777" w:rsidR="00E239C0" w:rsidRDefault="00E239C0" w:rsidP="000701F2">
            <w:pPr>
              <w:pStyle w:val="TableParagraph"/>
              <w:spacing w:before="31" w:line="276" w:lineRule="auto"/>
              <w:ind w:left="319" w:right="303" w:firstLine="108"/>
              <w:rPr>
                <w:b/>
                <w:sz w:val="20"/>
              </w:rPr>
            </w:pPr>
            <w:r>
              <w:rPr>
                <w:b/>
                <w:spacing w:val="-2"/>
                <w:sz w:val="20"/>
                <w:u w:val="single"/>
              </w:rPr>
              <w:t>Typical</w:t>
            </w:r>
            <w:r>
              <w:rPr>
                <w:b/>
                <w:spacing w:val="-2"/>
                <w:sz w:val="20"/>
              </w:rPr>
              <w:t xml:space="preserve"> </w:t>
            </w:r>
            <w:r>
              <w:rPr>
                <w:b/>
                <w:sz w:val="20"/>
                <w:u w:val="single"/>
              </w:rPr>
              <w:t>Density</w:t>
            </w:r>
            <w:r>
              <w:rPr>
                <w:b/>
                <w:spacing w:val="-13"/>
                <w:sz w:val="20"/>
                <w:u w:val="single"/>
              </w:rPr>
              <w:t xml:space="preserve"> </w:t>
            </w:r>
            <w:r>
              <w:rPr>
                <w:b/>
                <w:sz w:val="20"/>
                <w:u w:val="single"/>
              </w:rPr>
              <w:t>at</w:t>
            </w:r>
            <w:r>
              <w:rPr>
                <w:b/>
                <w:sz w:val="20"/>
              </w:rPr>
              <w:t xml:space="preserve"> </w:t>
            </w:r>
            <w:r>
              <w:rPr>
                <w:b/>
                <w:sz w:val="20"/>
                <w:u w:val="single"/>
              </w:rPr>
              <w:t>4°C,</w:t>
            </w:r>
            <w:r>
              <w:rPr>
                <w:b/>
                <w:spacing w:val="-3"/>
                <w:sz w:val="20"/>
                <w:u w:val="single"/>
              </w:rPr>
              <w:t xml:space="preserve"> </w:t>
            </w:r>
            <w:r>
              <w:rPr>
                <w:b/>
                <w:spacing w:val="-4"/>
                <w:sz w:val="20"/>
                <w:u w:val="single"/>
              </w:rPr>
              <w:t>kg/L</w:t>
            </w:r>
          </w:p>
        </w:tc>
        <w:tc>
          <w:tcPr>
            <w:tcW w:w="2197" w:type="dxa"/>
            <w:tcBorders>
              <w:right w:val="double" w:sz="4" w:space="0" w:color="000000"/>
            </w:tcBorders>
          </w:tcPr>
          <w:p w14:paraId="056BB90C" w14:textId="77777777" w:rsidR="00E239C0" w:rsidRDefault="00E239C0" w:rsidP="000701F2">
            <w:pPr>
              <w:pStyle w:val="TableParagraph"/>
              <w:spacing w:before="10"/>
              <w:rPr>
                <w:b/>
                <w:sz w:val="25"/>
              </w:rPr>
            </w:pPr>
          </w:p>
          <w:p w14:paraId="10A6AE78" w14:textId="77777777" w:rsidR="00E239C0" w:rsidRDefault="00E239C0" w:rsidP="000701F2">
            <w:pPr>
              <w:pStyle w:val="TableParagraph"/>
              <w:spacing w:line="276" w:lineRule="auto"/>
              <w:ind w:left="359"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A992DE8" w14:textId="77777777" w:rsidTr="000701F2">
        <w:trPr>
          <w:trHeight w:val="369"/>
        </w:trPr>
        <w:tc>
          <w:tcPr>
            <w:tcW w:w="2319" w:type="dxa"/>
            <w:tcBorders>
              <w:left w:val="double" w:sz="4" w:space="0" w:color="000000"/>
            </w:tcBorders>
          </w:tcPr>
          <w:p w14:paraId="78835E30" w14:textId="77777777" w:rsidR="00E239C0" w:rsidRDefault="00E239C0" w:rsidP="000701F2">
            <w:pPr>
              <w:pStyle w:val="TableParagraph"/>
              <w:spacing w:before="34"/>
              <w:ind w:left="100"/>
              <w:rPr>
                <w:b/>
                <w:sz w:val="20"/>
              </w:rPr>
            </w:pPr>
            <w:r>
              <w:rPr>
                <w:b/>
                <w:sz w:val="20"/>
                <w:u w:val="single"/>
              </w:rPr>
              <w:t>Homogenized</w:t>
            </w:r>
            <w:r>
              <w:rPr>
                <w:b/>
                <w:spacing w:val="-11"/>
                <w:sz w:val="20"/>
                <w:u w:val="single"/>
              </w:rPr>
              <w:t xml:space="preserve"> </w:t>
            </w:r>
            <w:r>
              <w:rPr>
                <w:b/>
                <w:spacing w:val="-4"/>
                <w:sz w:val="20"/>
                <w:u w:val="single"/>
              </w:rPr>
              <w:t>milk</w:t>
            </w:r>
          </w:p>
        </w:tc>
        <w:tc>
          <w:tcPr>
            <w:tcW w:w="1001" w:type="dxa"/>
          </w:tcPr>
          <w:p w14:paraId="62C1528B" w14:textId="77777777" w:rsidR="00E239C0" w:rsidRDefault="00E239C0" w:rsidP="000701F2">
            <w:pPr>
              <w:pStyle w:val="TableParagraph"/>
              <w:spacing w:before="34"/>
              <w:ind w:left="175"/>
              <w:rPr>
                <w:b/>
                <w:sz w:val="20"/>
              </w:rPr>
            </w:pPr>
            <w:r>
              <w:rPr>
                <w:b/>
                <w:spacing w:val="-2"/>
                <w:sz w:val="20"/>
                <w:u w:val="single"/>
              </w:rPr>
              <w:t>0.00025</w:t>
            </w:r>
          </w:p>
        </w:tc>
        <w:tc>
          <w:tcPr>
            <w:tcW w:w="1499" w:type="dxa"/>
          </w:tcPr>
          <w:p w14:paraId="2D88891F" w14:textId="77777777" w:rsidR="00E239C0" w:rsidRDefault="00E239C0" w:rsidP="000701F2">
            <w:pPr>
              <w:pStyle w:val="TableParagraph"/>
              <w:spacing w:before="34"/>
              <w:ind w:left="509" w:right="502"/>
              <w:jc w:val="center"/>
              <w:rPr>
                <w:b/>
                <w:sz w:val="20"/>
              </w:rPr>
            </w:pPr>
            <w:r>
              <w:rPr>
                <w:b/>
                <w:spacing w:val="-2"/>
                <w:sz w:val="20"/>
                <w:u w:val="single"/>
              </w:rPr>
              <w:t>1.033</w:t>
            </w:r>
          </w:p>
        </w:tc>
        <w:tc>
          <w:tcPr>
            <w:tcW w:w="2197" w:type="dxa"/>
            <w:tcBorders>
              <w:right w:val="double" w:sz="4" w:space="0" w:color="000000"/>
            </w:tcBorders>
          </w:tcPr>
          <w:p w14:paraId="6A012FF1" w14:textId="77777777" w:rsidR="00E239C0" w:rsidRDefault="00E239C0" w:rsidP="000701F2">
            <w:pPr>
              <w:pStyle w:val="TableParagraph"/>
              <w:spacing w:before="34"/>
              <w:ind w:left="5"/>
              <w:jc w:val="center"/>
              <w:rPr>
                <w:b/>
                <w:sz w:val="20"/>
              </w:rPr>
            </w:pPr>
            <w:r>
              <w:rPr>
                <w:b/>
                <w:w w:val="99"/>
                <w:sz w:val="20"/>
                <w:u w:val="single"/>
              </w:rPr>
              <w:t>4</w:t>
            </w:r>
          </w:p>
        </w:tc>
      </w:tr>
      <w:tr w:rsidR="00E239C0" w14:paraId="40424F20" w14:textId="77777777" w:rsidTr="000701F2">
        <w:trPr>
          <w:trHeight w:val="369"/>
        </w:trPr>
        <w:tc>
          <w:tcPr>
            <w:tcW w:w="2319" w:type="dxa"/>
            <w:tcBorders>
              <w:left w:val="double" w:sz="4" w:space="0" w:color="000000"/>
            </w:tcBorders>
          </w:tcPr>
          <w:p w14:paraId="7182F2B2" w14:textId="77777777" w:rsidR="00E239C0" w:rsidRDefault="00E239C0" w:rsidP="000701F2">
            <w:pPr>
              <w:pStyle w:val="TableParagraph"/>
              <w:spacing w:before="34"/>
              <w:ind w:left="100"/>
              <w:rPr>
                <w:b/>
                <w:sz w:val="20"/>
              </w:rPr>
            </w:pPr>
            <w:r>
              <w:rPr>
                <w:b/>
                <w:sz w:val="20"/>
                <w:u w:val="single"/>
              </w:rPr>
              <w:t>Skim</w:t>
            </w:r>
            <w:r>
              <w:rPr>
                <w:b/>
                <w:spacing w:val="-4"/>
                <w:sz w:val="20"/>
                <w:u w:val="single"/>
              </w:rPr>
              <w:t xml:space="preserve"> </w:t>
            </w:r>
            <w:r>
              <w:rPr>
                <w:b/>
                <w:sz w:val="20"/>
                <w:u w:val="single"/>
              </w:rPr>
              <w:t>milk,</w:t>
            </w:r>
            <w:r>
              <w:rPr>
                <w:b/>
                <w:spacing w:val="-4"/>
                <w:sz w:val="20"/>
                <w:u w:val="single"/>
              </w:rPr>
              <w:t xml:space="preserve"> </w:t>
            </w:r>
            <w:r>
              <w:rPr>
                <w:b/>
                <w:spacing w:val="-5"/>
                <w:sz w:val="20"/>
                <w:u w:val="single"/>
              </w:rPr>
              <w:t>pkg</w:t>
            </w:r>
          </w:p>
        </w:tc>
        <w:tc>
          <w:tcPr>
            <w:tcW w:w="1001" w:type="dxa"/>
          </w:tcPr>
          <w:p w14:paraId="47A59990"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37010FBE" w14:textId="77777777" w:rsidR="00E239C0" w:rsidRDefault="00E239C0" w:rsidP="000701F2">
            <w:pPr>
              <w:pStyle w:val="TableParagraph"/>
              <w:spacing w:before="34"/>
              <w:ind w:left="509" w:right="502"/>
              <w:jc w:val="center"/>
              <w:rPr>
                <w:b/>
                <w:sz w:val="20"/>
              </w:rPr>
            </w:pPr>
            <w:r>
              <w:rPr>
                <w:b/>
                <w:spacing w:val="-2"/>
                <w:sz w:val="20"/>
                <w:u w:val="single"/>
              </w:rPr>
              <w:t>1.036</w:t>
            </w:r>
          </w:p>
        </w:tc>
        <w:tc>
          <w:tcPr>
            <w:tcW w:w="2197" w:type="dxa"/>
            <w:tcBorders>
              <w:right w:val="double" w:sz="4" w:space="0" w:color="000000"/>
            </w:tcBorders>
          </w:tcPr>
          <w:p w14:paraId="3EC5AB1D" w14:textId="77777777" w:rsidR="00E239C0" w:rsidRDefault="00E239C0" w:rsidP="000701F2">
            <w:pPr>
              <w:pStyle w:val="TableParagraph"/>
              <w:spacing w:before="34"/>
              <w:ind w:left="5"/>
              <w:jc w:val="center"/>
              <w:rPr>
                <w:b/>
                <w:sz w:val="20"/>
              </w:rPr>
            </w:pPr>
            <w:r>
              <w:rPr>
                <w:b/>
                <w:w w:val="99"/>
                <w:sz w:val="20"/>
                <w:u w:val="single"/>
              </w:rPr>
              <w:t>4</w:t>
            </w:r>
          </w:p>
        </w:tc>
      </w:tr>
      <w:tr w:rsidR="00E239C0" w14:paraId="41C7F3B0" w14:textId="77777777" w:rsidTr="000701F2">
        <w:trPr>
          <w:trHeight w:val="369"/>
        </w:trPr>
        <w:tc>
          <w:tcPr>
            <w:tcW w:w="2319" w:type="dxa"/>
            <w:tcBorders>
              <w:left w:val="double" w:sz="4" w:space="0" w:color="000000"/>
            </w:tcBorders>
          </w:tcPr>
          <w:p w14:paraId="4AE2656D" w14:textId="77777777" w:rsidR="00E239C0" w:rsidRDefault="00E239C0" w:rsidP="000701F2">
            <w:pPr>
              <w:pStyle w:val="TableParagraph"/>
              <w:spacing w:before="34"/>
              <w:ind w:left="100"/>
              <w:rPr>
                <w:b/>
                <w:sz w:val="20"/>
              </w:rPr>
            </w:pPr>
            <w:r>
              <w:rPr>
                <w:b/>
                <w:sz w:val="20"/>
                <w:u w:val="single"/>
              </w:rPr>
              <w:t>Fortified</w:t>
            </w:r>
            <w:r>
              <w:rPr>
                <w:b/>
                <w:spacing w:val="-7"/>
                <w:sz w:val="20"/>
                <w:u w:val="single"/>
              </w:rPr>
              <w:t xml:space="preserve"> </w:t>
            </w:r>
            <w:r>
              <w:rPr>
                <w:b/>
                <w:spacing w:val="-4"/>
                <w:sz w:val="20"/>
                <w:u w:val="single"/>
              </w:rPr>
              <w:t>skim</w:t>
            </w:r>
          </w:p>
        </w:tc>
        <w:tc>
          <w:tcPr>
            <w:tcW w:w="1001" w:type="dxa"/>
          </w:tcPr>
          <w:p w14:paraId="6A59E887"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163A6C65" w14:textId="77777777" w:rsidR="00E239C0" w:rsidRDefault="00E239C0" w:rsidP="000701F2">
            <w:pPr>
              <w:pStyle w:val="TableParagraph"/>
              <w:spacing w:before="34"/>
              <w:ind w:left="509" w:right="502"/>
              <w:jc w:val="center"/>
              <w:rPr>
                <w:b/>
                <w:sz w:val="20"/>
              </w:rPr>
            </w:pPr>
            <w:r>
              <w:rPr>
                <w:b/>
                <w:spacing w:val="-2"/>
                <w:sz w:val="20"/>
                <w:u w:val="single"/>
              </w:rPr>
              <w:t>1.041</w:t>
            </w:r>
          </w:p>
        </w:tc>
        <w:tc>
          <w:tcPr>
            <w:tcW w:w="2197" w:type="dxa"/>
            <w:tcBorders>
              <w:right w:val="double" w:sz="4" w:space="0" w:color="000000"/>
            </w:tcBorders>
          </w:tcPr>
          <w:p w14:paraId="5A5D2100" w14:textId="77777777" w:rsidR="00E239C0" w:rsidRDefault="00E239C0" w:rsidP="000701F2">
            <w:pPr>
              <w:pStyle w:val="TableParagraph"/>
              <w:spacing w:before="34"/>
              <w:ind w:left="5"/>
              <w:jc w:val="center"/>
              <w:rPr>
                <w:b/>
                <w:sz w:val="20"/>
              </w:rPr>
            </w:pPr>
            <w:r>
              <w:rPr>
                <w:b/>
                <w:w w:val="99"/>
                <w:sz w:val="20"/>
                <w:u w:val="single"/>
              </w:rPr>
              <w:t>4</w:t>
            </w:r>
          </w:p>
        </w:tc>
      </w:tr>
      <w:tr w:rsidR="00E239C0" w14:paraId="04105D08" w14:textId="77777777" w:rsidTr="000701F2">
        <w:trPr>
          <w:trHeight w:val="369"/>
        </w:trPr>
        <w:tc>
          <w:tcPr>
            <w:tcW w:w="2319" w:type="dxa"/>
            <w:tcBorders>
              <w:left w:val="double" w:sz="4" w:space="0" w:color="000000"/>
            </w:tcBorders>
          </w:tcPr>
          <w:p w14:paraId="2EDC75FD" w14:textId="77777777" w:rsidR="00E239C0" w:rsidRDefault="00E239C0" w:rsidP="000701F2">
            <w:pPr>
              <w:pStyle w:val="TableParagraph"/>
              <w:spacing w:before="34"/>
              <w:ind w:left="100"/>
              <w:rPr>
                <w:b/>
                <w:sz w:val="20"/>
              </w:rPr>
            </w:pPr>
            <w:r>
              <w:rPr>
                <w:b/>
                <w:sz w:val="20"/>
                <w:u w:val="single"/>
              </w:rPr>
              <w:t>Half</w:t>
            </w:r>
            <w:r>
              <w:rPr>
                <w:b/>
                <w:spacing w:val="-5"/>
                <w:sz w:val="20"/>
                <w:u w:val="single"/>
              </w:rPr>
              <w:t xml:space="preserve"> </w:t>
            </w:r>
            <w:r>
              <w:rPr>
                <w:b/>
                <w:sz w:val="20"/>
                <w:u w:val="single"/>
              </w:rPr>
              <w:t>and</w:t>
            </w:r>
            <w:r>
              <w:rPr>
                <w:b/>
                <w:spacing w:val="-3"/>
                <w:sz w:val="20"/>
                <w:u w:val="single"/>
              </w:rPr>
              <w:t xml:space="preserve"> </w:t>
            </w:r>
            <w:r>
              <w:rPr>
                <w:b/>
                <w:spacing w:val="-4"/>
                <w:sz w:val="20"/>
                <w:u w:val="single"/>
              </w:rPr>
              <w:t>half</w:t>
            </w:r>
          </w:p>
        </w:tc>
        <w:tc>
          <w:tcPr>
            <w:tcW w:w="1001" w:type="dxa"/>
          </w:tcPr>
          <w:p w14:paraId="5AA73696"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5BE603DD" w14:textId="77777777" w:rsidR="00E239C0" w:rsidRDefault="00E239C0" w:rsidP="000701F2">
            <w:pPr>
              <w:pStyle w:val="TableParagraph"/>
              <w:spacing w:before="34"/>
              <w:ind w:left="509" w:right="502"/>
              <w:jc w:val="center"/>
              <w:rPr>
                <w:b/>
                <w:sz w:val="20"/>
              </w:rPr>
            </w:pPr>
            <w:r>
              <w:rPr>
                <w:b/>
                <w:spacing w:val="-2"/>
                <w:sz w:val="20"/>
                <w:u w:val="single"/>
              </w:rPr>
              <w:t>1.027</w:t>
            </w:r>
          </w:p>
        </w:tc>
        <w:tc>
          <w:tcPr>
            <w:tcW w:w="2197" w:type="dxa"/>
            <w:tcBorders>
              <w:right w:val="double" w:sz="4" w:space="0" w:color="000000"/>
            </w:tcBorders>
          </w:tcPr>
          <w:p w14:paraId="222F1A4A" w14:textId="77777777" w:rsidR="00E239C0" w:rsidRDefault="00E239C0" w:rsidP="000701F2">
            <w:pPr>
              <w:pStyle w:val="TableParagraph"/>
              <w:spacing w:before="34"/>
              <w:ind w:left="5"/>
              <w:jc w:val="center"/>
              <w:rPr>
                <w:b/>
                <w:sz w:val="20"/>
              </w:rPr>
            </w:pPr>
            <w:r>
              <w:rPr>
                <w:b/>
                <w:w w:val="99"/>
                <w:sz w:val="20"/>
                <w:u w:val="single"/>
              </w:rPr>
              <w:t>4</w:t>
            </w:r>
          </w:p>
        </w:tc>
      </w:tr>
      <w:tr w:rsidR="00E239C0" w14:paraId="40DBD1AF" w14:textId="77777777" w:rsidTr="000701F2">
        <w:trPr>
          <w:trHeight w:val="372"/>
        </w:trPr>
        <w:tc>
          <w:tcPr>
            <w:tcW w:w="2319" w:type="dxa"/>
            <w:tcBorders>
              <w:left w:val="double" w:sz="4" w:space="0" w:color="000000"/>
            </w:tcBorders>
          </w:tcPr>
          <w:p w14:paraId="02CDAEB6" w14:textId="77777777" w:rsidR="00E239C0" w:rsidRDefault="00E239C0" w:rsidP="000701F2">
            <w:pPr>
              <w:pStyle w:val="TableParagraph"/>
              <w:spacing w:before="34"/>
              <w:ind w:left="100"/>
              <w:rPr>
                <w:b/>
                <w:sz w:val="20"/>
              </w:rPr>
            </w:pPr>
            <w:r>
              <w:rPr>
                <w:b/>
                <w:sz w:val="20"/>
                <w:u w:val="single"/>
              </w:rPr>
              <w:t>Half</w:t>
            </w:r>
            <w:r>
              <w:rPr>
                <w:b/>
                <w:spacing w:val="-3"/>
                <w:sz w:val="20"/>
                <w:u w:val="single"/>
              </w:rPr>
              <w:t xml:space="preserve"> </w:t>
            </w:r>
            <w:r>
              <w:rPr>
                <w:b/>
                <w:sz w:val="20"/>
                <w:u w:val="single"/>
              </w:rPr>
              <w:t>and</w:t>
            </w:r>
            <w:r>
              <w:rPr>
                <w:b/>
                <w:spacing w:val="-4"/>
                <w:sz w:val="20"/>
                <w:u w:val="single"/>
              </w:rPr>
              <w:t xml:space="preserve"> </w:t>
            </w:r>
            <w:r>
              <w:rPr>
                <w:b/>
                <w:sz w:val="20"/>
                <w:u w:val="single"/>
              </w:rPr>
              <w:t>half,</w:t>
            </w:r>
            <w:r>
              <w:rPr>
                <w:b/>
                <w:spacing w:val="-3"/>
                <w:sz w:val="20"/>
                <w:u w:val="single"/>
              </w:rPr>
              <w:t xml:space="preserve"> </w:t>
            </w:r>
            <w:r>
              <w:rPr>
                <w:b/>
                <w:spacing w:val="-4"/>
                <w:sz w:val="20"/>
                <w:u w:val="single"/>
              </w:rPr>
              <w:t>fort.</w:t>
            </w:r>
          </w:p>
        </w:tc>
        <w:tc>
          <w:tcPr>
            <w:tcW w:w="1001" w:type="dxa"/>
          </w:tcPr>
          <w:p w14:paraId="27B43570"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4772E1CE" w14:textId="77777777" w:rsidR="00E239C0" w:rsidRDefault="00E239C0" w:rsidP="000701F2">
            <w:pPr>
              <w:pStyle w:val="TableParagraph"/>
              <w:spacing w:before="34"/>
              <w:ind w:left="509" w:right="502"/>
              <w:jc w:val="center"/>
              <w:rPr>
                <w:b/>
                <w:sz w:val="20"/>
              </w:rPr>
            </w:pPr>
            <w:r>
              <w:rPr>
                <w:b/>
                <w:spacing w:val="-2"/>
                <w:sz w:val="20"/>
                <w:u w:val="single"/>
              </w:rPr>
              <w:t>1.031</w:t>
            </w:r>
          </w:p>
        </w:tc>
        <w:tc>
          <w:tcPr>
            <w:tcW w:w="2197" w:type="dxa"/>
            <w:tcBorders>
              <w:right w:val="double" w:sz="4" w:space="0" w:color="000000"/>
            </w:tcBorders>
          </w:tcPr>
          <w:p w14:paraId="1D4D7DB2" w14:textId="77777777" w:rsidR="00E239C0" w:rsidRDefault="00E239C0" w:rsidP="000701F2">
            <w:pPr>
              <w:pStyle w:val="TableParagraph"/>
              <w:spacing w:before="34"/>
              <w:ind w:left="5"/>
              <w:jc w:val="center"/>
              <w:rPr>
                <w:b/>
                <w:sz w:val="20"/>
              </w:rPr>
            </w:pPr>
            <w:r>
              <w:rPr>
                <w:b/>
                <w:w w:val="99"/>
                <w:sz w:val="20"/>
                <w:u w:val="single"/>
              </w:rPr>
              <w:t>4</w:t>
            </w:r>
          </w:p>
        </w:tc>
      </w:tr>
      <w:tr w:rsidR="00E239C0" w14:paraId="688D66AA" w14:textId="77777777" w:rsidTr="000701F2">
        <w:trPr>
          <w:trHeight w:val="369"/>
        </w:trPr>
        <w:tc>
          <w:tcPr>
            <w:tcW w:w="2319" w:type="dxa"/>
            <w:tcBorders>
              <w:left w:val="double" w:sz="4" w:space="0" w:color="000000"/>
            </w:tcBorders>
          </w:tcPr>
          <w:p w14:paraId="4C07ED02" w14:textId="77777777" w:rsidR="00E239C0" w:rsidRDefault="00E239C0" w:rsidP="000701F2">
            <w:pPr>
              <w:pStyle w:val="TableParagraph"/>
              <w:spacing w:before="34"/>
              <w:ind w:left="100"/>
              <w:rPr>
                <w:b/>
                <w:sz w:val="20"/>
              </w:rPr>
            </w:pPr>
            <w:r>
              <w:rPr>
                <w:b/>
                <w:sz w:val="20"/>
                <w:u w:val="single"/>
              </w:rPr>
              <w:t>Light</w:t>
            </w:r>
            <w:r>
              <w:rPr>
                <w:b/>
                <w:spacing w:val="-5"/>
                <w:sz w:val="20"/>
                <w:u w:val="single"/>
              </w:rPr>
              <w:t xml:space="preserve"> </w:t>
            </w:r>
            <w:r>
              <w:rPr>
                <w:b/>
                <w:spacing w:val="-2"/>
                <w:sz w:val="20"/>
                <w:u w:val="single"/>
              </w:rPr>
              <w:t>cream</w:t>
            </w:r>
          </w:p>
        </w:tc>
        <w:tc>
          <w:tcPr>
            <w:tcW w:w="1001" w:type="dxa"/>
          </w:tcPr>
          <w:p w14:paraId="671C35AC" w14:textId="77777777" w:rsidR="00E239C0" w:rsidRDefault="00E239C0" w:rsidP="000701F2">
            <w:pPr>
              <w:pStyle w:val="TableParagraph"/>
              <w:spacing w:before="34"/>
              <w:ind w:left="175"/>
              <w:rPr>
                <w:b/>
                <w:sz w:val="20"/>
              </w:rPr>
            </w:pPr>
            <w:r>
              <w:rPr>
                <w:b/>
                <w:spacing w:val="-2"/>
                <w:sz w:val="20"/>
                <w:u w:val="single"/>
              </w:rPr>
              <w:t>0.00056</w:t>
            </w:r>
          </w:p>
        </w:tc>
        <w:tc>
          <w:tcPr>
            <w:tcW w:w="1499" w:type="dxa"/>
          </w:tcPr>
          <w:p w14:paraId="4044006B" w14:textId="77777777" w:rsidR="00E239C0" w:rsidRDefault="00E239C0" w:rsidP="000701F2">
            <w:pPr>
              <w:pStyle w:val="TableParagraph"/>
              <w:spacing w:before="34"/>
              <w:ind w:left="509" w:right="502"/>
              <w:jc w:val="center"/>
              <w:rPr>
                <w:b/>
                <w:sz w:val="20"/>
              </w:rPr>
            </w:pPr>
            <w:r>
              <w:rPr>
                <w:b/>
                <w:spacing w:val="-2"/>
                <w:sz w:val="20"/>
                <w:u w:val="single"/>
              </w:rPr>
              <w:t>1.021</w:t>
            </w:r>
          </w:p>
        </w:tc>
        <w:tc>
          <w:tcPr>
            <w:tcW w:w="2197" w:type="dxa"/>
            <w:tcBorders>
              <w:right w:val="double" w:sz="4" w:space="0" w:color="000000"/>
            </w:tcBorders>
          </w:tcPr>
          <w:p w14:paraId="0BD0E928" w14:textId="77777777" w:rsidR="00E239C0" w:rsidRDefault="00E239C0" w:rsidP="000701F2">
            <w:pPr>
              <w:pStyle w:val="TableParagraph"/>
              <w:spacing w:before="34"/>
              <w:ind w:left="5"/>
              <w:jc w:val="center"/>
              <w:rPr>
                <w:b/>
                <w:sz w:val="20"/>
              </w:rPr>
            </w:pPr>
            <w:r>
              <w:rPr>
                <w:b/>
                <w:w w:val="99"/>
                <w:sz w:val="20"/>
                <w:u w:val="single"/>
              </w:rPr>
              <w:t>4</w:t>
            </w:r>
          </w:p>
        </w:tc>
      </w:tr>
      <w:tr w:rsidR="00E239C0" w14:paraId="34F3994E" w14:textId="77777777" w:rsidTr="000701F2">
        <w:trPr>
          <w:trHeight w:val="368"/>
        </w:trPr>
        <w:tc>
          <w:tcPr>
            <w:tcW w:w="2319" w:type="dxa"/>
            <w:tcBorders>
              <w:left w:val="double" w:sz="4" w:space="0" w:color="000000"/>
              <w:bottom w:val="double" w:sz="4" w:space="0" w:color="000000"/>
            </w:tcBorders>
          </w:tcPr>
          <w:p w14:paraId="13A87E5F" w14:textId="77777777" w:rsidR="00E239C0" w:rsidRDefault="00E239C0" w:rsidP="000701F2">
            <w:pPr>
              <w:pStyle w:val="TableParagraph"/>
              <w:spacing w:before="34"/>
              <w:ind w:left="100"/>
              <w:rPr>
                <w:b/>
                <w:sz w:val="20"/>
              </w:rPr>
            </w:pPr>
            <w:r>
              <w:rPr>
                <w:b/>
                <w:sz w:val="20"/>
                <w:u w:val="single"/>
              </w:rPr>
              <w:t>Heavy</w:t>
            </w:r>
            <w:r>
              <w:rPr>
                <w:b/>
                <w:spacing w:val="-3"/>
                <w:sz w:val="20"/>
                <w:u w:val="single"/>
              </w:rPr>
              <w:t xml:space="preserve"> </w:t>
            </w:r>
            <w:r>
              <w:rPr>
                <w:b/>
                <w:spacing w:val="-2"/>
                <w:sz w:val="20"/>
                <w:u w:val="single"/>
              </w:rPr>
              <w:t>cream</w:t>
            </w:r>
          </w:p>
        </w:tc>
        <w:tc>
          <w:tcPr>
            <w:tcW w:w="1001" w:type="dxa"/>
            <w:tcBorders>
              <w:bottom w:val="double" w:sz="4" w:space="0" w:color="000000"/>
            </w:tcBorders>
          </w:tcPr>
          <w:p w14:paraId="4204CA98" w14:textId="77777777" w:rsidR="00E239C0" w:rsidRDefault="00E239C0" w:rsidP="000701F2">
            <w:pPr>
              <w:pStyle w:val="TableParagraph"/>
              <w:spacing w:before="34"/>
              <w:ind w:left="175"/>
              <w:rPr>
                <w:b/>
                <w:sz w:val="20"/>
              </w:rPr>
            </w:pPr>
            <w:r>
              <w:rPr>
                <w:b/>
                <w:spacing w:val="-2"/>
                <w:sz w:val="20"/>
                <w:u w:val="single"/>
              </w:rPr>
              <w:t>0.00088</w:t>
            </w:r>
          </w:p>
        </w:tc>
        <w:tc>
          <w:tcPr>
            <w:tcW w:w="1499" w:type="dxa"/>
            <w:tcBorders>
              <w:bottom w:val="double" w:sz="4" w:space="0" w:color="000000"/>
            </w:tcBorders>
          </w:tcPr>
          <w:p w14:paraId="4CDCF904" w14:textId="77777777" w:rsidR="00E239C0" w:rsidRDefault="00E239C0" w:rsidP="000701F2">
            <w:pPr>
              <w:pStyle w:val="TableParagraph"/>
              <w:spacing w:before="34"/>
              <w:ind w:left="509" w:right="502"/>
              <w:jc w:val="center"/>
              <w:rPr>
                <w:b/>
                <w:sz w:val="20"/>
              </w:rPr>
            </w:pPr>
            <w:r>
              <w:rPr>
                <w:b/>
                <w:spacing w:val="-2"/>
                <w:sz w:val="20"/>
                <w:u w:val="single"/>
              </w:rPr>
              <w:t>1.008</w:t>
            </w:r>
          </w:p>
        </w:tc>
        <w:tc>
          <w:tcPr>
            <w:tcW w:w="2197" w:type="dxa"/>
            <w:tcBorders>
              <w:bottom w:val="double" w:sz="4" w:space="0" w:color="000000"/>
              <w:right w:val="double" w:sz="4" w:space="0" w:color="000000"/>
            </w:tcBorders>
          </w:tcPr>
          <w:p w14:paraId="5449F973" w14:textId="77777777" w:rsidR="00E239C0" w:rsidRDefault="00E239C0" w:rsidP="000701F2">
            <w:pPr>
              <w:pStyle w:val="TableParagraph"/>
              <w:spacing w:before="34"/>
              <w:ind w:left="5"/>
              <w:jc w:val="center"/>
              <w:rPr>
                <w:b/>
                <w:sz w:val="20"/>
              </w:rPr>
            </w:pPr>
            <w:r>
              <w:rPr>
                <w:b/>
                <w:w w:val="99"/>
                <w:sz w:val="20"/>
                <w:u w:val="single"/>
              </w:rPr>
              <w:t>4</w:t>
            </w:r>
          </w:p>
        </w:tc>
      </w:tr>
    </w:tbl>
    <w:p w14:paraId="3F4E4AB1" w14:textId="747A6EA4" w:rsidR="002118C8" w:rsidRDefault="002118C8" w:rsidP="00C27FDF">
      <w:pPr>
        <w:pStyle w:val="TableParagraph"/>
        <w:ind w:right="95"/>
        <w:jc w:val="both"/>
        <w:rPr>
          <w:sz w:val="20"/>
        </w:rPr>
      </w:pPr>
    </w:p>
    <w:p w14:paraId="7EF76FEC" w14:textId="1F2B9870" w:rsidR="00E239C0" w:rsidRDefault="00E239C0" w:rsidP="009934C4">
      <w:pPr>
        <w:rPr>
          <w:szCs w:val="20"/>
          <w:u w:val="single"/>
        </w:rPr>
      </w:pPr>
    </w:p>
    <w:p w14:paraId="6683B9C8" w14:textId="70C39D40" w:rsidR="00E239C0" w:rsidRDefault="00E239C0" w:rsidP="00E239C0">
      <w:pPr>
        <w:ind w:left="1440"/>
        <w:rPr>
          <w:szCs w:val="20"/>
          <w:u w:val="single"/>
        </w:rPr>
      </w:pPr>
      <w:r>
        <w:rPr>
          <w:noProof/>
          <w:sz w:val="18"/>
        </w:rPr>
        <w:lastRenderedPageBreak/>
        <w:drawing>
          <wp:inline distT="0" distB="0" distL="0" distR="0" wp14:anchorId="64CE634A" wp14:editId="5CC3EBD7">
            <wp:extent cx="4476750" cy="2943225"/>
            <wp:effectExtent l="0" t="0" r="0"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2943225"/>
                    </a:xfrm>
                    <a:prstGeom prst="rect">
                      <a:avLst/>
                    </a:prstGeom>
                    <a:noFill/>
                    <a:ln>
                      <a:noFill/>
                    </a:ln>
                  </pic:spPr>
                </pic:pic>
              </a:graphicData>
            </a:graphic>
          </wp:inline>
        </w:drawing>
      </w: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3"/>
        <w:gridCol w:w="1290"/>
        <w:gridCol w:w="1292"/>
        <w:gridCol w:w="1293"/>
        <w:gridCol w:w="1292"/>
        <w:gridCol w:w="1582"/>
      </w:tblGrid>
      <w:tr w:rsidR="00E239C0" w14:paraId="1962B46B" w14:textId="77777777" w:rsidTr="000701F2">
        <w:trPr>
          <w:trHeight w:val="584"/>
        </w:trPr>
        <w:tc>
          <w:tcPr>
            <w:tcW w:w="7367" w:type="dxa"/>
            <w:gridSpan w:val="6"/>
            <w:tcBorders>
              <w:top w:val="double" w:sz="4" w:space="0" w:color="000000"/>
              <w:left w:val="double" w:sz="4" w:space="0" w:color="000000"/>
              <w:bottom w:val="double" w:sz="4" w:space="0" w:color="000000"/>
              <w:right w:val="double" w:sz="4" w:space="0" w:color="000000"/>
            </w:tcBorders>
          </w:tcPr>
          <w:p w14:paraId="2AAF126D" w14:textId="77777777" w:rsidR="00E239C0" w:rsidRDefault="00E239C0" w:rsidP="000701F2">
            <w:pPr>
              <w:pStyle w:val="TableParagraph"/>
              <w:spacing w:before="60"/>
              <w:ind w:left="2213" w:right="2202"/>
              <w:jc w:val="center"/>
              <w:rPr>
                <w:b/>
                <w:sz w:val="20"/>
              </w:rPr>
            </w:pPr>
            <w:r>
              <w:rPr>
                <w:b/>
                <w:sz w:val="20"/>
                <w:u w:val="single"/>
              </w:rPr>
              <w:t>Table</w:t>
            </w:r>
            <w:r>
              <w:rPr>
                <w:b/>
                <w:spacing w:val="-7"/>
                <w:sz w:val="20"/>
                <w:u w:val="single"/>
              </w:rPr>
              <w:t xml:space="preserve"> </w:t>
            </w:r>
            <w:r>
              <w:rPr>
                <w:b/>
                <w:sz w:val="20"/>
                <w:u w:val="single"/>
              </w:rPr>
              <w:t>X.4.</w:t>
            </w:r>
            <w:r>
              <w:rPr>
                <w:b/>
                <w:spacing w:val="43"/>
                <w:sz w:val="20"/>
                <w:u w:val="single"/>
              </w:rPr>
              <w:t xml:space="preserve"> </w:t>
            </w:r>
            <w:r>
              <w:rPr>
                <w:b/>
                <w:sz w:val="20"/>
                <w:u w:val="single"/>
              </w:rPr>
              <w:t>Apparent</w:t>
            </w:r>
            <w:r>
              <w:rPr>
                <w:b/>
                <w:spacing w:val="-4"/>
                <w:sz w:val="20"/>
                <w:u w:val="single"/>
              </w:rPr>
              <w:t xml:space="preserve"> </w:t>
            </w:r>
            <w:r>
              <w:rPr>
                <w:b/>
                <w:sz w:val="20"/>
                <w:u w:val="single"/>
              </w:rPr>
              <w:t>Mass</w:t>
            </w:r>
            <w:r>
              <w:rPr>
                <w:b/>
                <w:spacing w:val="-2"/>
                <w:sz w:val="20"/>
                <w:u w:val="single"/>
              </w:rPr>
              <w:t xml:space="preserve"> Factor</w:t>
            </w:r>
          </w:p>
        </w:tc>
      </w:tr>
      <w:tr w:rsidR="00E239C0" w14:paraId="766A607B" w14:textId="77777777" w:rsidTr="000701F2">
        <w:trPr>
          <w:trHeight w:val="347"/>
        </w:trPr>
        <w:tc>
          <w:tcPr>
            <w:tcW w:w="2055" w:type="dxa"/>
            <w:tcBorders>
              <w:top w:val="double" w:sz="4" w:space="0" w:color="000000"/>
              <w:left w:val="double" w:sz="4" w:space="0" w:color="000000"/>
            </w:tcBorders>
          </w:tcPr>
          <w:p w14:paraId="7AB03805" w14:textId="77777777" w:rsidR="00E239C0" w:rsidRDefault="00E239C0" w:rsidP="000701F2">
            <w:pPr>
              <w:pStyle w:val="TableParagraph"/>
              <w:spacing w:before="60"/>
              <w:ind w:left="496"/>
              <w:rPr>
                <w:b/>
                <w:sz w:val="20"/>
              </w:rPr>
            </w:pPr>
            <w:r>
              <w:rPr>
                <w:b/>
                <w:sz w:val="20"/>
                <w:u w:val="single"/>
              </w:rPr>
              <w:t>Elevation,</w:t>
            </w:r>
            <w:r>
              <w:rPr>
                <w:b/>
                <w:spacing w:val="-8"/>
                <w:sz w:val="20"/>
                <w:u w:val="single"/>
              </w:rPr>
              <w:t xml:space="preserve"> </w:t>
            </w:r>
            <w:r>
              <w:rPr>
                <w:b/>
                <w:spacing w:val="-5"/>
                <w:sz w:val="20"/>
                <w:u w:val="single"/>
              </w:rPr>
              <w:t>ft</w:t>
            </w:r>
          </w:p>
        </w:tc>
        <w:tc>
          <w:tcPr>
            <w:tcW w:w="1015" w:type="dxa"/>
            <w:tcBorders>
              <w:top w:val="double" w:sz="4" w:space="0" w:color="000000"/>
            </w:tcBorders>
          </w:tcPr>
          <w:p w14:paraId="55621F23" w14:textId="77777777" w:rsidR="00E239C0" w:rsidRDefault="00E239C0" w:rsidP="000701F2">
            <w:pPr>
              <w:pStyle w:val="TableParagraph"/>
              <w:spacing w:before="60"/>
              <w:ind w:left="156"/>
              <w:rPr>
                <w:b/>
                <w:sz w:val="20"/>
              </w:rPr>
            </w:pPr>
            <w:r>
              <w:rPr>
                <w:b/>
                <w:sz w:val="20"/>
                <w:u w:val="single"/>
              </w:rPr>
              <w:t>sea</w:t>
            </w:r>
            <w:r>
              <w:rPr>
                <w:b/>
                <w:spacing w:val="-3"/>
                <w:sz w:val="20"/>
                <w:u w:val="single"/>
              </w:rPr>
              <w:t xml:space="preserve"> </w:t>
            </w:r>
            <w:r>
              <w:rPr>
                <w:b/>
                <w:spacing w:val="-2"/>
                <w:sz w:val="20"/>
                <w:u w:val="single"/>
              </w:rPr>
              <w:t>level</w:t>
            </w:r>
          </w:p>
        </w:tc>
        <w:tc>
          <w:tcPr>
            <w:tcW w:w="1017" w:type="dxa"/>
            <w:tcBorders>
              <w:top w:val="double" w:sz="4" w:space="0" w:color="000000"/>
            </w:tcBorders>
          </w:tcPr>
          <w:p w14:paraId="30515D5A" w14:textId="77777777" w:rsidR="00E239C0" w:rsidRDefault="00E239C0" w:rsidP="000701F2">
            <w:pPr>
              <w:pStyle w:val="TableParagraph"/>
              <w:spacing w:before="60"/>
              <w:ind w:left="310"/>
              <w:rPr>
                <w:b/>
                <w:sz w:val="20"/>
              </w:rPr>
            </w:pPr>
            <w:r>
              <w:rPr>
                <w:b/>
                <w:spacing w:val="-4"/>
                <w:sz w:val="20"/>
                <w:u w:val="single"/>
              </w:rPr>
              <w:t>1500</w:t>
            </w:r>
          </w:p>
        </w:tc>
        <w:tc>
          <w:tcPr>
            <w:tcW w:w="1018" w:type="dxa"/>
            <w:tcBorders>
              <w:top w:val="double" w:sz="4" w:space="0" w:color="000000"/>
            </w:tcBorders>
          </w:tcPr>
          <w:p w14:paraId="3C772528" w14:textId="77777777" w:rsidR="00E239C0" w:rsidRDefault="00E239C0" w:rsidP="000701F2">
            <w:pPr>
              <w:pStyle w:val="TableParagraph"/>
              <w:spacing w:before="60"/>
              <w:ind w:left="307"/>
              <w:rPr>
                <w:b/>
                <w:sz w:val="20"/>
              </w:rPr>
            </w:pPr>
            <w:r>
              <w:rPr>
                <w:b/>
                <w:spacing w:val="-4"/>
                <w:sz w:val="20"/>
                <w:u w:val="single"/>
              </w:rPr>
              <w:t>3000</w:t>
            </w:r>
          </w:p>
        </w:tc>
        <w:tc>
          <w:tcPr>
            <w:tcW w:w="1017" w:type="dxa"/>
            <w:tcBorders>
              <w:top w:val="double" w:sz="4" w:space="0" w:color="000000"/>
            </w:tcBorders>
          </w:tcPr>
          <w:p w14:paraId="41D932BE" w14:textId="77777777" w:rsidR="00E239C0" w:rsidRDefault="00E239C0" w:rsidP="000701F2">
            <w:pPr>
              <w:pStyle w:val="TableParagraph"/>
              <w:spacing w:before="60"/>
              <w:ind w:left="295" w:right="288"/>
              <w:jc w:val="center"/>
              <w:rPr>
                <w:b/>
                <w:sz w:val="20"/>
              </w:rPr>
            </w:pPr>
            <w:r>
              <w:rPr>
                <w:b/>
                <w:spacing w:val="-4"/>
                <w:sz w:val="20"/>
                <w:u w:val="single"/>
              </w:rPr>
              <w:t>4500</w:t>
            </w:r>
          </w:p>
        </w:tc>
        <w:tc>
          <w:tcPr>
            <w:tcW w:w="1245" w:type="dxa"/>
            <w:tcBorders>
              <w:top w:val="double" w:sz="4" w:space="0" w:color="000000"/>
              <w:right w:val="double" w:sz="4" w:space="0" w:color="000000"/>
            </w:tcBorders>
          </w:tcPr>
          <w:p w14:paraId="447C7A3D" w14:textId="77777777" w:rsidR="00E239C0" w:rsidRDefault="00E239C0" w:rsidP="000701F2">
            <w:pPr>
              <w:pStyle w:val="TableParagraph"/>
              <w:spacing w:before="60"/>
              <w:ind w:left="408"/>
              <w:rPr>
                <w:b/>
                <w:sz w:val="20"/>
              </w:rPr>
            </w:pPr>
            <w:r>
              <w:rPr>
                <w:b/>
                <w:spacing w:val="-4"/>
                <w:sz w:val="20"/>
                <w:u w:val="single"/>
              </w:rPr>
              <w:t>6000</w:t>
            </w:r>
          </w:p>
        </w:tc>
      </w:tr>
      <w:tr w:rsidR="00E239C0" w14:paraId="5FE44831" w14:textId="77777777" w:rsidTr="000701F2">
        <w:trPr>
          <w:trHeight w:val="347"/>
        </w:trPr>
        <w:tc>
          <w:tcPr>
            <w:tcW w:w="2055" w:type="dxa"/>
            <w:tcBorders>
              <w:left w:val="double" w:sz="4" w:space="0" w:color="000000"/>
              <w:bottom w:val="single" w:sz="8" w:space="0" w:color="000000"/>
            </w:tcBorders>
          </w:tcPr>
          <w:p w14:paraId="6A044538" w14:textId="77777777" w:rsidR="00E239C0" w:rsidRDefault="00E239C0" w:rsidP="000701F2">
            <w:pPr>
              <w:pStyle w:val="TableParagraph"/>
              <w:spacing w:before="58"/>
              <w:ind w:left="213"/>
              <w:rPr>
                <w:b/>
                <w:sz w:val="20"/>
              </w:rPr>
            </w:pPr>
            <w:r>
              <w:rPr>
                <w:b/>
                <w:sz w:val="20"/>
                <w:u w:val="single"/>
              </w:rPr>
              <w:t>Barometer,</w:t>
            </w:r>
            <w:r>
              <w:rPr>
                <w:b/>
                <w:spacing w:val="-9"/>
                <w:sz w:val="20"/>
                <w:u w:val="single"/>
              </w:rPr>
              <w:t xml:space="preserve"> </w:t>
            </w:r>
            <w:r>
              <w:rPr>
                <w:b/>
                <w:spacing w:val="-4"/>
                <w:sz w:val="20"/>
                <w:u w:val="single"/>
              </w:rPr>
              <w:t>mmHg</w:t>
            </w:r>
          </w:p>
        </w:tc>
        <w:tc>
          <w:tcPr>
            <w:tcW w:w="1015" w:type="dxa"/>
            <w:tcBorders>
              <w:bottom w:val="single" w:sz="8" w:space="0" w:color="000000"/>
            </w:tcBorders>
          </w:tcPr>
          <w:p w14:paraId="40E05CF8" w14:textId="77777777" w:rsidR="00E239C0" w:rsidRDefault="00E239C0" w:rsidP="000701F2">
            <w:pPr>
              <w:pStyle w:val="TableParagraph"/>
              <w:spacing w:before="58"/>
              <w:ind w:left="346" w:right="333"/>
              <w:jc w:val="center"/>
              <w:rPr>
                <w:b/>
                <w:sz w:val="20"/>
              </w:rPr>
            </w:pPr>
            <w:r>
              <w:rPr>
                <w:b/>
                <w:spacing w:val="-5"/>
                <w:sz w:val="20"/>
                <w:u w:val="single"/>
              </w:rPr>
              <w:t>760</w:t>
            </w:r>
          </w:p>
        </w:tc>
        <w:tc>
          <w:tcPr>
            <w:tcW w:w="1017" w:type="dxa"/>
            <w:tcBorders>
              <w:bottom w:val="single" w:sz="8" w:space="0" w:color="000000"/>
            </w:tcBorders>
          </w:tcPr>
          <w:p w14:paraId="7A5B77F2" w14:textId="77777777" w:rsidR="00E239C0" w:rsidRDefault="00E239C0" w:rsidP="000701F2">
            <w:pPr>
              <w:pStyle w:val="TableParagraph"/>
              <w:spacing w:before="58"/>
              <w:ind w:left="295" w:right="280"/>
              <w:jc w:val="center"/>
              <w:rPr>
                <w:b/>
                <w:sz w:val="20"/>
              </w:rPr>
            </w:pPr>
            <w:r>
              <w:rPr>
                <w:b/>
                <w:spacing w:val="-5"/>
                <w:sz w:val="20"/>
                <w:u w:val="single"/>
              </w:rPr>
              <w:t>720</w:t>
            </w:r>
          </w:p>
        </w:tc>
        <w:tc>
          <w:tcPr>
            <w:tcW w:w="1018" w:type="dxa"/>
            <w:tcBorders>
              <w:bottom w:val="single" w:sz="8" w:space="0" w:color="000000"/>
            </w:tcBorders>
          </w:tcPr>
          <w:p w14:paraId="221587A9" w14:textId="77777777" w:rsidR="00E239C0" w:rsidRDefault="00E239C0" w:rsidP="000701F2">
            <w:pPr>
              <w:pStyle w:val="TableParagraph"/>
              <w:spacing w:before="58"/>
              <w:ind w:left="346" w:right="337"/>
              <w:jc w:val="center"/>
              <w:rPr>
                <w:b/>
                <w:sz w:val="20"/>
              </w:rPr>
            </w:pPr>
            <w:r>
              <w:rPr>
                <w:b/>
                <w:spacing w:val="-5"/>
                <w:sz w:val="20"/>
                <w:u w:val="single"/>
              </w:rPr>
              <w:t>680</w:t>
            </w:r>
          </w:p>
        </w:tc>
        <w:tc>
          <w:tcPr>
            <w:tcW w:w="1017" w:type="dxa"/>
            <w:tcBorders>
              <w:bottom w:val="single" w:sz="8" w:space="0" w:color="000000"/>
            </w:tcBorders>
          </w:tcPr>
          <w:p w14:paraId="2F0224E7" w14:textId="77777777" w:rsidR="00E239C0" w:rsidRDefault="00E239C0" w:rsidP="000701F2">
            <w:pPr>
              <w:pStyle w:val="TableParagraph"/>
              <w:spacing w:before="58"/>
              <w:ind w:left="295" w:right="288"/>
              <w:jc w:val="center"/>
              <w:rPr>
                <w:b/>
                <w:sz w:val="20"/>
              </w:rPr>
            </w:pPr>
            <w:r>
              <w:rPr>
                <w:b/>
                <w:spacing w:val="-5"/>
                <w:sz w:val="20"/>
                <w:u w:val="single"/>
              </w:rPr>
              <w:t>640</w:t>
            </w:r>
          </w:p>
        </w:tc>
        <w:tc>
          <w:tcPr>
            <w:tcW w:w="1245" w:type="dxa"/>
            <w:tcBorders>
              <w:bottom w:val="single" w:sz="8" w:space="0" w:color="000000"/>
              <w:right w:val="double" w:sz="4" w:space="0" w:color="000000"/>
            </w:tcBorders>
          </w:tcPr>
          <w:p w14:paraId="004E88D7" w14:textId="77777777" w:rsidR="00E239C0" w:rsidRDefault="00E239C0" w:rsidP="000701F2">
            <w:pPr>
              <w:pStyle w:val="TableParagraph"/>
              <w:spacing w:before="58"/>
              <w:ind w:left="452" w:right="445"/>
              <w:jc w:val="center"/>
              <w:rPr>
                <w:b/>
                <w:sz w:val="20"/>
              </w:rPr>
            </w:pPr>
            <w:r>
              <w:rPr>
                <w:b/>
                <w:spacing w:val="-5"/>
                <w:sz w:val="20"/>
                <w:u w:val="single"/>
              </w:rPr>
              <w:t>600</w:t>
            </w:r>
          </w:p>
        </w:tc>
      </w:tr>
      <w:tr w:rsidR="00E239C0" w14:paraId="03968DDD" w14:textId="77777777" w:rsidTr="000701F2">
        <w:trPr>
          <w:trHeight w:val="350"/>
        </w:trPr>
        <w:tc>
          <w:tcPr>
            <w:tcW w:w="2057" w:type="dxa"/>
            <w:tcBorders>
              <w:top w:val="single" w:sz="8" w:space="0" w:color="000000"/>
              <w:left w:val="double" w:sz="4" w:space="0" w:color="000000"/>
            </w:tcBorders>
          </w:tcPr>
          <w:p w14:paraId="53B26075" w14:textId="77777777" w:rsidR="00E239C0" w:rsidRDefault="00E239C0" w:rsidP="000701F2">
            <w:pPr>
              <w:pStyle w:val="TableParagraph"/>
              <w:spacing w:before="62"/>
              <w:ind w:left="491" w:right="484"/>
              <w:jc w:val="center"/>
              <w:rPr>
                <w:b/>
                <w:sz w:val="20"/>
              </w:rPr>
            </w:pPr>
            <w:r>
              <w:rPr>
                <w:b/>
                <w:sz w:val="20"/>
                <w:u w:val="single"/>
              </w:rPr>
              <w:t>density,</w:t>
            </w:r>
            <w:r>
              <w:rPr>
                <w:b/>
                <w:spacing w:val="-7"/>
                <w:sz w:val="20"/>
                <w:u w:val="single"/>
              </w:rPr>
              <w:t xml:space="preserve"> </w:t>
            </w:r>
            <w:r>
              <w:rPr>
                <w:b/>
                <w:spacing w:val="-4"/>
                <w:sz w:val="20"/>
                <w:u w:val="single"/>
              </w:rPr>
              <w:t>g/cc</w:t>
            </w:r>
          </w:p>
        </w:tc>
        <w:tc>
          <w:tcPr>
            <w:tcW w:w="5304" w:type="dxa"/>
            <w:gridSpan w:val="5"/>
            <w:tcBorders>
              <w:top w:val="single" w:sz="8" w:space="0" w:color="000000"/>
              <w:right w:val="double" w:sz="4" w:space="0" w:color="000000"/>
            </w:tcBorders>
          </w:tcPr>
          <w:p w14:paraId="7D2B5CDD" w14:textId="77777777" w:rsidR="00E239C0" w:rsidRDefault="00E239C0" w:rsidP="000701F2">
            <w:pPr>
              <w:pStyle w:val="TableParagraph"/>
              <w:spacing w:before="62"/>
              <w:ind w:left="1677"/>
              <w:rPr>
                <w:b/>
                <w:sz w:val="20"/>
              </w:rPr>
            </w:pPr>
            <w:r>
              <w:rPr>
                <w:b/>
                <w:sz w:val="20"/>
                <w:u w:val="single"/>
              </w:rPr>
              <w:t>Apparent</w:t>
            </w:r>
            <w:r>
              <w:rPr>
                <w:b/>
                <w:spacing w:val="-6"/>
                <w:sz w:val="20"/>
                <w:u w:val="single"/>
              </w:rPr>
              <w:t xml:space="preserve"> </w:t>
            </w:r>
            <w:r>
              <w:rPr>
                <w:b/>
                <w:sz w:val="20"/>
                <w:u w:val="single"/>
              </w:rPr>
              <w:t>Mass</w:t>
            </w:r>
            <w:r>
              <w:rPr>
                <w:b/>
                <w:spacing w:val="-7"/>
                <w:sz w:val="20"/>
                <w:u w:val="single"/>
              </w:rPr>
              <w:t xml:space="preserve"> </w:t>
            </w:r>
            <w:r>
              <w:rPr>
                <w:b/>
                <w:spacing w:val="-2"/>
                <w:sz w:val="20"/>
                <w:u w:val="single"/>
              </w:rPr>
              <w:t>Factor</w:t>
            </w:r>
          </w:p>
        </w:tc>
      </w:tr>
      <w:tr w:rsidR="00E239C0" w14:paraId="1293D268" w14:textId="77777777" w:rsidTr="000701F2">
        <w:trPr>
          <w:trHeight w:val="347"/>
        </w:trPr>
        <w:tc>
          <w:tcPr>
            <w:tcW w:w="2057" w:type="dxa"/>
            <w:tcBorders>
              <w:left w:val="double" w:sz="4" w:space="0" w:color="000000"/>
            </w:tcBorders>
          </w:tcPr>
          <w:p w14:paraId="41CD0943" w14:textId="77777777" w:rsidR="00E239C0" w:rsidRDefault="00E239C0" w:rsidP="000701F2">
            <w:pPr>
              <w:pStyle w:val="TableParagraph"/>
              <w:spacing w:before="60"/>
              <w:ind w:left="491" w:right="479"/>
              <w:jc w:val="center"/>
              <w:rPr>
                <w:b/>
                <w:sz w:val="20"/>
              </w:rPr>
            </w:pPr>
            <w:r>
              <w:rPr>
                <w:b/>
                <w:spacing w:val="-2"/>
                <w:sz w:val="20"/>
                <w:u w:val="single"/>
              </w:rPr>
              <w:t>0.500</w:t>
            </w:r>
          </w:p>
        </w:tc>
        <w:tc>
          <w:tcPr>
            <w:tcW w:w="1015" w:type="dxa"/>
          </w:tcPr>
          <w:p w14:paraId="71E92F18" w14:textId="77777777" w:rsidR="00E239C0" w:rsidRDefault="00E239C0" w:rsidP="000701F2">
            <w:pPr>
              <w:pStyle w:val="TableParagraph"/>
              <w:spacing w:before="60"/>
              <w:ind w:left="233"/>
              <w:rPr>
                <w:b/>
                <w:sz w:val="20"/>
              </w:rPr>
            </w:pPr>
            <w:r>
              <w:rPr>
                <w:b/>
                <w:spacing w:val="-2"/>
                <w:sz w:val="20"/>
                <w:u w:val="single"/>
              </w:rPr>
              <w:t>0.9977</w:t>
            </w:r>
          </w:p>
        </w:tc>
        <w:tc>
          <w:tcPr>
            <w:tcW w:w="1017" w:type="dxa"/>
          </w:tcPr>
          <w:p w14:paraId="19C0B12B" w14:textId="77777777" w:rsidR="00E239C0" w:rsidRDefault="00E239C0" w:rsidP="000701F2">
            <w:pPr>
              <w:pStyle w:val="TableParagraph"/>
              <w:spacing w:before="60"/>
              <w:ind w:left="221" w:right="207"/>
              <w:jc w:val="center"/>
              <w:rPr>
                <w:b/>
                <w:sz w:val="20"/>
              </w:rPr>
            </w:pPr>
            <w:r>
              <w:rPr>
                <w:b/>
                <w:spacing w:val="-2"/>
                <w:sz w:val="20"/>
                <w:u w:val="single"/>
              </w:rPr>
              <w:t>0.9979</w:t>
            </w:r>
          </w:p>
        </w:tc>
        <w:tc>
          <w:tcPr>
            <w:tcW w:w="1017" w:type="dxa"/>
          </w:tcPr>
          <w:p w14:paraId="1059856E" w14:textId="77777777" w:rsidR="00E239C0" w:rsidRDefault="00E239C0" w:rsidP="000701F2">
            <w:pPr>
              <w:pStyle w:val="TableParagraph"/>
              <w:spacing w:before="60"/>
              <w:ind w:left="234"/>
              <w:rPr>
                <w:b/>
                <w:sz w:val="20"/>
              </w:rPr>
            </w:pPr>
            <w:r>
              <w:rPr>
                <w:b/>
                <w:spacing w:val="-2"/>
                <w:sz w:val="20"/>
                <w:u w:val="single"/>
              </w:rPr>
              <w:t>0.9980</w:t>
            </w:r>
          </w:p>
        </w:tc>
        <w:tc>
          <w:tcPr>
            <w:tcW w:w="1015" w:type="dxa"/>
          </w:tcPr>
          <w:p w14:paraId="55609963" w14:textId="77777777" w:rsidR="00E239C0" w:rsidRDefault="00E239C0" w:rsidP="000701F2">
            <w:pPr>
              <w:pStyle w:val="TableParagraph"/>
              <w:spacing w:before="60"/>
              <w:ind w:left="234"/>
              <w:rPr>
                <w:b/>
                <w:sz w:val="20"/>
              </w:rPr>
            </w:pPr>
            <w:r>
              <w:rPr>
                <w:b/>
                <w:spacing w:val="-2"/>
                <w:sz w:val="20"/>
                <w:u w:val="single"/>
              </w:rPr>
              <w:t>0.9981</w:t>
            </w:r>
          </w:p>
        </w:tc>
        <w:tc>
          <w:tcPr>
            <w:tcW w:w="1240" w:type="dxa"/>
            <w:tcBorders>
              <w:right w:val="double" w:sz="4" w:space="0" w:color="000000"/>
            </w:tcBorders>
          </w:tcPr>
          <w:p w14:paraId="75E94F4A" w14:textId="77777777" w:rsidR="00E239C0" w:rsidRDefault="00E239C0" w:rsidP="000701F2">
            <w:pPr>
              <w:pStyle w:val="TableParagraph"/>
              <w:spacing w:before="60"/>
              <w:ind w:left="340"/>
              <w:rPr>
                <w:b/>
                <w:sz w:val="20"/>
              </w:rPr>
            </w:pPr>
            <w:r>
              <w:rPr>
                <w:b/>
                <w:spacing w:val="-2"/>
                <w:sz w:val="20"/>
                <w:u w:val="single"/>
              </w:rPr>
              <w:t>0.9982</w:t>
            </w:r>
          </w:p>
        </w:tc>
      </w:tr>
      <w:tr w:rsidR="00E239C0" w14:paraId="0E620623" w14:textId="77777777" w:rsidTr="000701F2">
        <w:trPr>
          <w:trHeight w:val="345"/>
        </w:trPr>
        <w:tc>
          <w:tcPr>
            <w:tcW w:w="2057" w:type="dxa"/>
            <w:tcBorders>
              <w:left w:val="double" w:sz="4" w:space="0" w:color="000000"/>
            </w:tcBorders>
          </w:tcPr>
          <w:p w14:paraId="4BFB9175" w14:textId="77777777" w:rsidR="00E239C0" w:rsidRDefault="00E239C0" w:rsidP="000701F2">
            <w:pPr>
              <w:pStyle w:val="TableParagraph"/>
              <w:spacing w:before="58"/>
              <w:ind w:left="491" w:right="479"/>
              <w:jc w:val="center"/>
              <w:rPr>
                <w:b/>
                <w:sz w:val="20"/>
              </w:rPr>
            </w:pPr>
            <w:r>
              <w:rPr>
                <w:b/>
                <w:spacing w:val="-2"/>
                <w:sz w:val="20"/>
                <w:u w:val="single"/>
              </w:rPr>
              <w:t>0.600</w:t>
            </w:r>
          </w:p>
        </w:tc>
        <w:tc>
          <w:tcPr>
            <w:tcW w:w="1015" w:type="dxa"/>
          </w:tcPr>
          <w:p w14:paraId="0D081FC1" w14:textId="77777777" w:rsidR="00E239C0" w:rsidRDefault="00E239C0" w:rsidP="000701F2">
            <w:pPr>
              <w:pStyle w:val="TableParagraph"/>
              <w:spacing w:before="58"/>
              <w:ind w:left="233"/>
              <w:rPr>
                <w:b/>
                <w:sz w:val="20"/>
              </w:rPr>
            </w:pPr>
            <w:r>
              <w:rPr>
                <w:b/>
                <w:spacing w:val="-2"/>
                <w:sz w:val="20"/>
                <w:u w:val="single"/>
              </w:rPr>
              <w:t>0.9981</w:t>
            </w:r>
          </w:p>
        </w:tc>
        <w:tc>
          <w:tcPr>
            <w:tcW w:w="1017" w:type="dxa"/>
          </w:tcPr>
          <w:p w14:paraId="0BB6F852" w14:textId="77777777" w:rsidR="00E239C0" w:rsidRDefault="00E239C0" w:rsidP="000701F2">
            <w:pPr>
              <w:pStyle w:val="TableParagraph"/>
              <w:spacing w:before="58"/>
              <w:ind w:left="221" w:right="207"/>
              <w:jc w:val="center"/>
              <w:rPr>
                <w:b/>
                <w:sz w:val="20"/>
              </w:rPr>
            </w:pPr>
            <w:r>
              <w:rPr>
                <w:b/>
                <w:spacing w:val="-2"/>
                <w:sz w:val="20"/>
                <w:u w:val="single"/>
              </w:rPr>
              <w:t>0.9982</w:t>
            </w:r>
          </w:p>
        </w:tc>
        <w:tc>
          <w:tcPr>
            <w:tcW w:w="1017" w:type="dxa"/>
          </w:tcPr>
          <w:p w14:paraId="05612707" w14:textId="77777777" w:rsidR="00E239C0" w:rsidRDefault="00E239C0" w:rsidP="000701F2">
            <w:pPr>
              <w:pStyle w:val="TableParagraph"/>
              <w:spacing w:before="58"/>
              <w:ind w:left="234"/>
              <w:rPr>
                <w:b/>
                <w:sz w:val="20"/>
              </w:rPr>
            </w:pPr>
            <w:r>
              <w:rPr>
                <w:b/>
                <w:spacing w:val="-2"/>
                <w:sz w:val="20"/>
                <w:u w:val="single"/>
              </w:rPr>
              <w:t>0.9983</w:t>
            </w:r>
          </w:p>
        </w:tc>
        <w:tc>
          <w:tcPr>
            <w:tcW w:w="1015" w:type="dxa"/>
          </w:tcPr>
          <w:p w14:paraId="7B22E4B9" w14:textId="77777777" w:rsidR="00E239C0" w:rsidRDefault="00E239C0" w:rsidP="000701F2">
            <w:pPr>
              <w:pStyle w:val="TableParagraph"/>
              <w:spacing w:before="58"/>
              <w:ind w:left="234"/>
              <w:rPr>
                <w:b/>
                <w:sz w:val="20"/>
              </w:rPr>
            </w:pPr>
            <w:r>
              <w:rPr>
                <w:b/>
                <w:spacing w:val="-2"/>
                <w:sz w:val="20"/>
                <w:u w:val="single"/>
              </w:rPr>
              <w:t>0.9984</w:t>
            </w:r>
          </w:p>
        </w:tc>
        <w:tc>
          <w:tcPr>
            <w:tcW w:w="1240" w:type="dxa"/>
            <w:tcBorders>
              <w:right w:val="double" w:sz="4" w:space="0" w:color="000000"/>
            </w:tcBorders>
          </w:tcPr>
          <w:p w14:paraId="04AD7B5B" w14:textId="77777777" w:rsidR="00E239C0" w:rsidRDefault="00E239C0" w:rsidP="000701F2">
            <w:pPr>
              <w:pStyle w:val="TableParagraph"/>
              <w:spacing w:before="58"/>
              <w:ind w:left="340"/>
              <w:rPr>
                <w:b/>
                <w:sz w:val="20"/>
              </w:rPr>
            </w:pPr>
            <w:r>
              <w:rPr>
                <w:b/>
                <w:spacing w:val="-2"/>
                <w:sz w:val="20"/>
                <w:u w:val="single"/>
              </w:rPr>
              <w:t>0.9985</w:t>
            </w:r>
          </w:p>
        </w:tc>
      </w:tr>
      <w:tr w:rsidR="00E239C0" w14:paraId="55AD501A" w14:textId="77777777" w:rsidTr="000701F2">
        <w:trPr>
          <w:trHeight w:val="345"/>
        </w:trPr>
        <w:tc>
          <w:tcPr>
            <w:tcW w:w="2057" w:type="dxa"/>
            <w:tcBorders>
              <w:left w:val="double" w:sz="4" w:space="0" w:color="000000"/>
            </w:tcBorders>
          </w:tcPr>
          <w:p w14:paraId="61922968" w14:textId="77777777" w:rsidR="00E239C0" w:rsidRDefault="00E239C0" w:rsidP="000701F2">
            <w:pPr>
              <w:pStyle w:val="TableParagraph"/>
              <w:spacing w:before="58"/>
              <w:ind w:left="491" w:right="479"/>
              <w:jc w:val="center"/>
              <w:rPr>
                <w:b/>
                <w:sz w:val="20"/>
              </w:rPr>
            </w:pPr>
            <w:r>
              <w:rPr>
                <w:b/>
                <w:spacing w:val="-2"/>
                <w:sz w:val="20"/>
                <w:u w:val="single"/>
              </w:rPr>
              <w:t>0.700</w:t>
            </w:r>
          </w:p>
        </w:tc>
        <w:tc>
          <w:tcPr>
            <w:tcW w:w="1015" w:type="dxa"/>
          </w:tcPr>
          <w:p w14:paraId="3F4B5991" w14:textId="77777777" w:rsidR="00E239C0" w:rsidRDefault="00E239C0" w:rsidP="000701F2">
            <w:pPr>
              <w:pStyle w:val="TableParagraph"/>
              <w:spacing w:before="58"/>
              <w:ind w:left="233"/>
              <w:rPr>
                <w:b/>
                <w:sz w:val="20"/>
              </w:rPr>
            </w:pPr>
            <w:r>
              <w:rPr>
                <w:b/>
                <w:spacing w:val="-2"/>
                <w:sz w:val="20"/>
                <w:u w:val="single"/>
              </w:rPr>
              <w:t>0.9984</w:t>
            </w:r>
          </w:p>
        </w:tc>
        <w:tc>
          <w:tcPr>
            <w:tcW w:w="1017" w:type="dxa"/>
          </w:tcPr>
          <w:p w14:paraId="48B7E0E6" w14:textId="77777777" w:rsidR="00E239C0" w:rsidRDefault="00E239C0" w:rsidP="000701F2">
            <w:pPr>
              <w:pStyle w:val="TableParagraph"/>
              <w:spacing w:before="58"/>
              <w:ind w:left="221" w:right="207"/>
              <w:jc w:val="center"/>
              <w:rPr>
                <w:b/>
                <w:sz w:val="20"/>
              </w:rPr>
            </w:pPr>
            <w:r>
              <w:rPr>
                <w:b/>
                <w:spacing w:val="-2"/>
                <w:sz w:val="20"/>
                <w:u w:val="single"/>
              </w:rPr>
              <w:t>0.9985</w:t>
            </w:r>
          </w:p>
        </w:tc>
        <w:tc>
          <w:tcPr>
            <w:tcW w:w="1017" w:type="dxa"/>
          </w:tcPr>
          <w:p w14:paraId="513BAD7F" w14:textId="77777777" w:rsidR="00E239C0" w:rsidRDefault="00E239C0" w:rsidP="000701F2">
            <w:pPr>
              <w:pStyle w:val="TableParagraph"/>
              <w:spacing w:before="58"/>
              <w:ind w:left="234"/>
              <w:rPr>
                <w:b/>
                <w:sz w:val="20"/>
              </w:rPr>
            </w:pPr>
            <w:r>
              <w:rPr>
                <w:b/>
                <w:spacing w:val="-2"/>
                <w:sz w:val="20"/>
                <w:u w:val="single"/>
              </w:rPr>
              <w:t>0.9986</w:t>
            </w:r>
          </w:p>
        </w:tc>
        <w:tc>
          <w:tcPr>
            <w:tcW w:w="1015" w:type="dxa"/>
          </w:tcPr>
          <w:p w14:paraId="797BC816" w14:textId="77777777" w:rsidR="00E239C0" w:rsidRDefault="00E239C0" w:rsidP="000701F2">
            <w:pPr>
              <w:pStyle w:val="TableParagraph"/>
              <w:spacing w:before="58"/>
              <w:ind w:left="234"/>
              <w:rPr>
                <w:b/>
                <w:sz w:val="20"/>
              </w:rPr>
            </w:pPr>
            <w:r>
              <w:rPr>
                <w:b/>
                <w:spacing w:val="-2"/>
                <w:sz w:val="20"/>
                <w:u w:val="single"/>
              </w:rPr>
              <w:t>0.9987</w:t>
            </w:r>
          </w:p>
        </w:tc>
        <w:tc>
          <w:tcPr>
            <w:tcW w:w="1240" w:type="dxa"/>
            <w:tcBorders>
              <w:right w:val="double" w:sz="4" w:space="0" w:color="000000"/>
            </w:tcBorders>
          </w:tcPr>
          <w:p w14:paraId="1CB7E3DD" w14:textId="77777777" w:rsidR="00E239C0" w:rsidRDefault="00E239C0" w:rsidP="000701F2">
            <w:pPr>
              <w:pStyle w:val="TableParagraph"/>
              <w:spacing w:before="58"/>
              <w:ind w:left="340"/>
              <w:rPr>
                <w:b/>
                <w:sz w:val="20"/>
              </w:rPr>
            </w:pPr>
            <w:r>
              <w:rPr>
                <w:b/>
                <w:spacing w:val="-2"/>
                <w:sz w:val="20"/>
                <w:u w:val="single"/>
              </w:rPr>
              <w:t>0.9988</w:t>
            </w:r>
          </w:p>
        </w:tc>
      </w:tr>
      <w:tr w:rsidR="00E239C0" w14:paraId="39BC5C3C" w14:textId="77777777" w:rsidTr="000701F2">
        <w:trPr>
          <w:trHeight w:val="347"/>
        </w:trPr>
        <w:tc>
          <w:tcPr>
            <w:tcW w:w="2057" w:type="dxa"/>
            <w:tcBorders>
              <w:left w:val="double" w:sz="4" w:space="0" w:color="000000"/>
            </w:tcBorders>
          </w:tcPr>
          <w:p w14:paraId="74E6E5D6" w14:textId="77777777" w:rsidR="00E239C0" w:rsidRDefault="00E239C0" w:rsidP="000701F2">
            <w:pPr>
              <w:pStyle w:val="TableParagraph"/>
              <w:spacing w:before="60"/>
              <w:ind w:left="491" w:right="479"/>
              <w:jc w:val="center"/>
              <w:rPr>
                <w:b/>
                <w:sz w:val="20"/>
              </w:rPr>
            </w:pPr>
            <w:r>
              <w:rPr>
                <w:b/>
                <w:spacing w:val="-2"/>
                <w:sz w:val="20"/>
                <w:u w:val="single"/>
              </w:rPr>
              <w:t>0.800</w:t>
            </w:r>
          </w:p>
        </w:tc>
        <w:tc>
          <w:tcPr>
            <w:tcW w:w="1015" w:type="dxa"/>
          </w:tcPr>
          <w:p w14:paraId="590C2E43" w14:textId="77777777" w:rsidR="00E239C0" w:rsidRDefault="00E239C0" w:rsidP="000701F2">
            <w:pPr>
              <w:pStyle w:val="TableParagraph"/>
              <w:spacing w:before="60"/>
              <w:ind w:left="233"/>
              <w:rPr>
                <w:b/>
                <w:sz w:val="20"/>
              </w:rPr>
            </w:pPr>
            <w:r>
              <w:rPr>
                <w:b/>
                <w:spacing w:val="-2"/>
                <w:sz w:val="20"/>
                <w:u w:val="single"/>
              </w:rPr>
              <w:t>0.9986</w:t>
            </w:r>
          </w:p>
        </w:tc>
        <w:tc>
          <w:tcPr>
            <w:tcW w:w="1017" w:type="dxa"/>
          </w:tcPr>
          <w:p w14:paraId="4357B35B" w14:textId="77777777" w:rsidR="00E239C0" w:rsidRDefault="00E239C0" w:rsidP="000701F2">
            <w:pPr>
              <w:pStyle w:val="TableParagraph"/>
              <w:spacing w:before="60"/>
              <w:ind w:left="221" w:right="207"/>
              <w:jc w:val="center"/>
              <w:rPr>
                <w:b/>
                <w:sz w:val="20"/>
              </w:rPr>
            </w:pPr>
            <w:r>
              <w:rPr>
                <w:b/>
                <w:spacing w:val="-2"/>
                <w:sz w:val="20"/>
                <w:u w:val="single"/>
              </w:rPr>
              <w:t>0.9987</w:t>
            </w:r>
          </w:p>
        </w:tc>
        <w:tc>
          <w:tcPr>
            <w:tcW w:w="1017" w:type="dxa"/>
          </w:tcPr>
          <w:p w14:paraId="16887CEF" w14:textId="77777777" w:rsidR="00E239C0" w:rsidRDefault="00E239C0" w:rsidP="000701F2">
            <w:pPr>
              <w:pStyle w:val="TableParagraph"/>
              <w:spacing w:before="60"/>
              <w:ind w:left="234"/>
              <w:rPr>
                <w:b/>
                <w:sz w:val="20"/>
              </w:rPr>
            </w:pPr>
            <w:r>
              <w:rPr>
                <w:b/>
                <w:spacing w:val="-2"/>
                <w:sz w:val="20"/>
                <w:u w:val="single"/>
              </w:rPr>
              <w:t>0.9988</w:t>
            </w:r>
          </w:p>
        </w:tc>
        <w:tc>
          <w:tcPr>
            <w:tcW w:w="1015" w:type="dxa"/>
          </w:tcPr>
          <w:p w14:paraId="0D2D8C42" w14:textId="77777777" w:rsidR="00E239C0" w:rsidRDefault="00E239C0" w:rsidP="000701F2">
            <w:pPr>
              <w:pStyle w:val="TableParagraph"/>
              <w:spacing w:before="60"/>
              <w:ind w:left="234"/>
              <w:rPr>
                <w:b/>
                <w:sz w:val="20"/>
              </w:rPr>
            </w:pPr>
            <w:r>
              <w:rPr>
                <w:b/>
                <w:spacing w:val="-2"/>
                <w:sz w:val="20"/>
                <w:u w:val="single"/>
              </w:rPr>
              <w:t>0.9989</w:t>
            </w:r>
          </w:p>
        </w:tc>
        <w:tc>
          <w:tcPr>
            <w:tcW w:w="1240" w:type="dxa"/>
            <w:tcBorders>
              <w:right w:val="double" w:sz="4" w:space="0" w:color="000000"/>
            </w:tcBorders>
          </w:tcPr>
          <w:p w14:paraId="276A72A1" w14:textId="77777777" w:rsidR="00E239C0" w:rsidRDefault="00E239C0" w:rsidP="000701F2">
            <w:pPr>
              <w:pStyle w:val="TableParagraph"/>
              <w:spacing w:before="60"/>
              <w:ind w:left="340"/>
              <w:rPr>
                <w:b/>
                <w:sz w:val="20"/>
              </w:rPr>
            </w:pPr>
            <w:r>
              <w:rPr>
                <w:b/>
                <w:spacing w:val="-2"/>
                <w:sz w:val="20"/>
                <w:u w:val="single"/>
              </w:rPr>
              <w:t>0.9989</w:t>
            </w:r>
          </w:p>
        </w:tc>
      </w:tr>
      <w:tr w:rsidR="00E239C0" w14:paraId="2CBD609A" w14:textId="77777777" w:rsidTr="000701F2">
        <w:trPr>
          <w:trHeight w:val="345"/>
        </w:trPr>
        <w:tc>
          <w:tcPr>
            <w:tcW w:w="2057" w:type="dxa"/>
            <w:tcBorders>
              <w:left w:val="double" w:sz="4" w:space="0" w:color="000000"/>
            </w:tcBorders>
          </w:tcPr>
          <w:p w14:paraId="0A2B4A29" w14:textId="77777777" w:rsidR="00E239C0" w:rsidRDefault="00E239C0" w:rsidP="000701F2">
            <w:pPr>
              <w:pStyle w:val="TableParagraph"/>
              <w:spacing w:before="58"/>
              <w:ind w:left="491" w:right="479"/>
              <w:jc w:val="center"/>
              <w:rPr>
                <w:b/>
                <w:sz w:val="20"/>
              </w:rPr>
            </w:pPr>
            <w:r>
              <w:rPr>
                <w:b/>
                <w:spacing w:val="-2"/>
                <w:sz w:val="20"/>
                <w:u w:val="single"/>
              </w:rPr>
              <w:t>0.900</w:t>
            </w:r>
          </w:p>
        </w:tc>
        <w:tc>
          <w:tcPr>
            <w:tcW w:w="1015" w:type="dxa"/>
          </w:tcPr>
          <w:p w14:paraId="39C8AAA3" w14:textId="77777777" w:rsidR="00E239C0" w:rsidRDefault="00E239C0" w:rsidP="000701F2">
            <w:pPr>
              <w:pStyle w:val="TableParagraph"/>
              <w:spacing w:before="58"/>
              <w:ind w:left="233"/>
              <w:rPr>
                <w:b/>
                <w:sz w:val="20"/>
              </w:rPr>
            </w:pPr>
            <w:r>
              <w:rPr>
                <w:b/>
                <w:spacing w:val="-2"/>
                <w:sz w:val="20"/>
                <w:u w:val="single"/>
              </w:rPr>
              <w:t>0.9988</w:t>
            </w:r>
          </w:p>
        </w:tc>
        <w:tc>
          <w:tcPr>
            <w:tcW w:w="1017" w:type="dxa"/>
          </w:tcPr>
          <w:p w14:paraId="6246FB57" w14:textId="77777777" w:rsidR="00E239C0" w:rsidRDefault="00E239C0" w:rsidP="000701F2">
            <w:pPr>
              <w:pStyle w:val="TableParagraph"/>
              <w:spacing w:before="58"/>
              <w:ind w:left="221" w:right="207"/>
              <w:jc w:val="center"/>
              <w:rPr>
                <w:b/>
                <w:sz w:val="20"/>
              </w:rPr>
            </w:pPr>
            <w:r>
              <w:rPr>
                <w:b/>
                <w:spacing w:val="-2"/>
                <w:sz w:val="20"/>
                <w:u w:val="single"/>
              </w:rPr>
              <w:t>0.9989</w:t>
            </w:r>
          </w:p>
        </w:tc>
        <w:tc>
          <w:tcPr>
            <w:tcW w:w="1017" w:type="dxa"/>
          </w:tcPr>
          <w:p w14:paraId="5825276C" w14:textId="77777777" w:rsidR="00E239C0" w:rsidRDefault="00E239C0" w:rsidP="000701F2">
            <w:pPr>
              <w:pStyle w:val="TableParagraph"/>
              <w:spacing w:before="58"/>
              <w:ind w:left="234"/>
              <w:rPr>
                <w:b/>
                <w:sz w:val="20"/>
              </w:rPr>
            </w:pPr>
            <w:r>
              <w:rPr>
                <w:b/>
                <w:spacing w:val="-2"/>
                <w:sz w:val="20"/>
                <w:u w:val="single"/>
              </w:rPr>
              <w:t>0.9989</w:t>
            </w:r>
          </w:p>
        </w:tc>
        <w:tc>
          <w:tcPr>
            <w:tcW w:w="1015" w:type="dxa"/>
          </w:tcPr>
          <w:p w14:paraId="24664CE0" w14:textId="77777777" w:rsidR="00E239C0" w:rsidRDefault="00E239C0" w:rsidP="000701F2">
            <w:pPr>
              <w:pStyle w:val="TableParagraph"/>
              <w:spacing w:before="58"/>
              <w:ind w:left="234"/>
              <w:rPr>
                <w:b/>
                <w:sz w:val="20"/>
              </w:rPr>
            </w:pPr>
            <w:r>
              <w:rPr>
                <w:b/>
                <w:spacing w:val="-2"/>
                <w:sz w:val="20"/>
                <w:u w:val="single"/>
              </w:rPr>
              <w:t>0.9990</w:t>
            </w:r>
          </w:p>
        </w:tc>
        <w:tc>
          <w:tcPr>
            <w:tcW w:w="1240" w:type="dxa"/>
            <w:tcBorders>
              <w:right w:val="double" w:sz="4" w:space="0" w:color="000000"/>
            </w:tcBorders>
          </w:tcPr>
          <w:p w14:paraId="03A003C5" w14:textId="77777777" w:rsidR="00E239C0" w:rsidRDefault="00E239C0" w:rsidP="000701F2">
            <w:pPr>
              <w:pStyle w:val="TableParagraph"/>
              <w:spacing w:before="58"/>
              <w:ind w:left="340"/>
              <w:rPr>
                <w:b/>
                <w:sz w:val="20"/>
              </w:rPr>
            </w:pPr>
            <w:r>
              <w:rPr>
                <w:b/>
                <w:spacing w:val="-2"/>
                <w:sz w:val="20"/>
                <w:u w:val="single"/>
              </w:rPr>
              <w:t>0.9991</w:t>
            </w:r>
          </w:p>
        </w:tc>
      </w:tr>
      <w:tr w:rsidR="00E239C0" w14:paraId="7001EDD5" w14:textId="77777777" w:rsidTr="000701F2">
        <w:trPr>
          <w:trHeight w:val="345"/>
        </w:trPr>
        <w:tc>
          <w:tcPr>
            <w:tcW w:w="2057" w:type="dxa"/>
            <w:tcBorders>
              <w:left w:val="double" w:sz="4" w:space="0" w:color="000000"/>
            </w:tcBorders>
          </w:tcPr>
          <w:p w14:paraId="782FCB15" w14:textId="77777777" w:rsidR="00E239C0" w:rsidRDefault="00E239C0" w:rsidP="000701F2">
            <w:pPr>
              <w:pStyle w:val="TableParagraph"/>
              <w:spacing w:before="58"/>
              <w:ind w:left="491" w:right="479"/>
              <w:jc w:val="center"/>
              <w:rPr>
                <w:b/>
                <w:sz w:val="20"/>
              </w:rPr>
            </w:pPr>
            <w:r>
              <w:rPr>
                <w:b/>
                <w:spacing w:val="-2"/>
                <w:sz w:val="20"/>
                <w:u w:val="single"/>
              </w:rPr>
              <w:t>1.000</w:t>
            </w:r>
          </w:p>
        </w:tc>
        <w:tc>
          <w:tcPr>
            <w:tcW w:w="1015" w:type="dxa"/>
          </w:tcPr>
          <w:p w14:paraId="5C8EEE58" w14:textId="77777777" w:rsidR="00E239C0" w:rsidRDefault="00E239C0" w:rsidP="000701F2">
            <w:pPr>
              <w:pStyle w:val="TableParagraph"/>
              <w:spacing w:before="58"/>
              <w:ind w:left="233"/>
              <w:rPr>
                <w:b/>
                <w:sz w:val="20"/>
              </w:rPr>
            </w:pPr>
            <w:r>
              <w:rPr>
                <w:b/>
                <w:spacing w:val="-2"/>
                <w:sz w:val="20"/>
                <w:u w:val="single"/>
              </w:rPr>
              <w:t>0.9989</w:t>
            </w:r>
          </w:p>
        </w:tc>
        <w:tc>
          <w:tcPr>
            <w:tcW w:w="1017" w:type="dxa"/>
          </w:tcPr>
          <w:p w14:paraId="725AA0C6" w14:textId="77777777" w:rsidR="00E239C0" w:rsidRDefault="00E239C0" w:rsidP="000701F2">
            <w:pPr>
              <w:pStyle w:val="TableParagraph"/>
              <w:spacing w:before="58"/>
              <w:ind w:left="221" w:right="207"/>
              <w:jc w:val="center"/>
              <w:rPr>
                <w:b/>
                <w:sz w:val="20"/>
              </w:rPr>
            </w:pPr>
            <w:r>
              <w:rPr>
                <w:b/>
                <w:spacing w:val="-2"/>
                <w:sz w:val="20"/>
                <w:u w:val="single"/>
              </w:rPr>
              <w:t>0.9990</w:t>
            </w:r>
          </w:p>
        </w:tc>
        <w:tc>
          <w:tcPr>
            <w:tcW w:w="1017" w:type="dxa"/>
          </w:tcPr>
          <w:p w14:paraId="19D6C0F8" w14:textId="77777777" w:rsidR="00E239C0" w:rsidRDefault="00E239C0" w:rsidP="000701F2">
            <w:pPr>
              <w:pStyle w:val="TableParagraph"/>
              <w:spacing w:before="58"/>
              <w:ind w:left="234"/>
              <w:rPr>
                <w:b/>
                <w:sz w:val="20"/>
              </w:rPr>
            </w:pPr>
            <w:r>
              <w:rPr>
                <w:b/>
                <w:spacing w:val="-2"/>
                <w:sz w:val="20"/>
                <w:u w:val="single"/>
              </w:rPr>
              <w:t>0.9991</w:t>
            </w:r>
          </w:p>
        </w:tc>
        <w:tc>
          <w:tcPr>
            <w:tcW w:w="1015" w:type="dxa"/>
          </w:tcPr>
          <w:p w14:paraId="5EB5B971" w14:textId="77777777" w:rsidR="00E239C0" w:rsidRDefault="00E239C0" w:rsidP="000701F2">
            <w:pPr>
              <w:pStyle w:val="TableParagraph"/>
              <w:spacing w:before="58"/>
              <w:ind w:left="234"/>
              <w:rPr>
                <w:b/>
                <w:sz w:val="20"/>
              </w:rPr>
            </w:pPr>
            <w:r>
              <w:rPr>
                <w:b/>
                <w:spacing w:val="-2"/>
                <w:sz w:val="20"/>
                <w:u w:val="single"/>
              </w:rPr>
              <w:t>0.9991</w:t>
            </w:r>
          </w:p>
        </w:tc>
        <w:tc>
          <w:tcPr>
            <w:tcW w:w="1240" w:type="dxa"/>
            <w:tcBorders>
              <w:right w:val="double" w:sz="4" w:space="0" w:color="000000"/>
            </w:tcBorders>
          </w:tcPr>
          <w:p w14:paraId="7C980B99" w14:textId="77777777" w:rsidR="00E239C0" w:rsidRDefault="00E239C0" w:rsidP="000701F2">
            <w:pPr>
              <w:pStyle w:val="TableParagraph"/>
              <w:spacing w:before="58"/>
              <w:ind w:left="340"/>
              <w:rPr>
                <w:b/>
                <w:sz w:val="20"/>
              </w:rPr>
            </w:pPr>
            <w:r>
              <w:rPr>
                <w:b/>
                <w:spacing w:val="-2"/>
                <w:sz w:val="20"/>
                <w:u w:val="single"/>
              </w:rPr>
              <w:t>0.9992</w:t>
            </w:r>
          </w:p>
        </w:tc>
      </w:tr>
      <w:tr w:rsidR="00E239C0" w14:paraId="1606D8B3" w14:textId="77777777" w:rsidTr="000701F2">
        <w:trPr>
          <w:trHeight w:val="347"/>
        </w:trPr>
        <w:tc>
          <w:tcPr>
            <w:tcW w:w="2057" w:type="dxa"/>
            <w:tcBorders>
              <w:left w:val="double" w:sz="4" w:space="0" w:color="000000"/>
              <w:bottom w:val="single" w:sz="8" w:space="0" w:color="000000"/>
            </w:tcBorders>
          </w:tcPr>
          <w:p w14:paraId="150DEAF5" w14:textId="77777777" w:rsidR="00E239C0" w:rsidRDefault="00E239C0" w:rsidP="000701F2">
            <w:pPr>
              <w:pStyle w:val="TableParagraph"/>
              <w:spacing w:before="60"/>
              <w:ind w:left="491" w:right="479"/>
              <w:jc w:val="center"/>
              <w:rPr>
                <w:b/>
                <w:sz w:val="20"/>
              </w:rPr>
            </w:pPr>
            <w:r>
              <w:rPr>
                <w:b/>
                <w:spacing w:val="-2"/>
                <w:sz w:val="20"/>
                <w:u w:val="single"/>
              </w:rPr>
              <w:t>1.100</w:t>
            </w:r>
          </w:p>
        </w:tc>
        <w:tc>
          <w:tcPr>
            <w:tcW w:w="1015" w:type="dxa"/>
            <w:tcBorders>
              <w:bottom w:val="single" w:sz="8" w:space="0" w:color="000000"/>
            </w:tcBorders>
          </w:tcPr>
          <w:p w14:paraId="51FB861B" w14:textId="77777777" w:rsidR="00E239C0" w:rsidRDefault="00E239C0" w:rsidP="000701F2">
            <w:pPr>
              <w:pStyle w:val="TableParagraph"/>
              <w:spacing w:before="60"/>
              <w:ind w:left="233"/>
              <w:rPr>
                <w:b/>
                <w:sz w:val="20"/>
              </w:rPr>
            </w:pPr>
            <w:r>
              <w:rPr>
                <w:b/>
                <w:spacing w:val="-2"/>
                <w:sz w:val="20"/>
                <w:u w:val="single"/>
              </w:rPr>
              <w:t>0.9991</w:t>
            </w:r>
          </w:p>
        </w:tc>
        <w:tc>
          <w:tcPr>
            <w:tcW w:w="1017" w:type="dxa"/>
            <w:tcBorders>
              <w:bottom w:val="single" w:sz="8" w:space="0" w:color="000000"/>
            </w:tcBorders>
          </w:tcPr>
          <w:p w14:paraId="39549020" w14:textId="77777777" w:rsidR="00E239C0" w:rsidRDefault="00E239C0" w:rsidP="000701F2">
            <w:pPr>
              <w:pStyle w:val="TableParagraph"/>
              <w:spacing w:before="60"/>
              <w:ind w:left="221" w:right="207"/>
              <w:jc w:val="center"/>
              <w:rPr>
                <w:b/>
                <w:sz w:val="20"/>
              </w:rPr>
            </w:pPr>
            <w:r>
              <w:rPr>
                <w:b/>
                <w:spacing w:val="-2"/>
                <w:sz w:val="20"/>
                <w:u w:val="single"/>
              </w:rPr>
              <w:t>0.9991</w:t>
            </w:r>
          </w:p>
        </w:tc>
        <w:tc>
          <w:tcPr>
            <w:tcW w:w="1017" w:type="dxa"/>
            <w:tcBorders>
              <w:bottom w:val="single" w:sz="8" w:space="0" w:color="000000"/>
            </w:tcBorders>
          </w:tcPr>
          <w:p w14:paraId="7C29FF0D" w14:textId="77777777" w:rsidR="00E239C0" w:rsidRDefault="00E239C0" w:rsidP="000701F2">
            <w:pPr>
              <w:pStyle w:val="TableParagraph"/>
              <w:spacing w:before="60"/>
              <w:ind w:left="234"/>
              <w:rPr>
                <w:b/>
                <w:sz w:val="20"/>
              </w:rPr>
            </w:pPr>
            <w:r>
              <w:rPr>
                <w:b/>
                <w:spacing w:val="-2"/>
                <w:sz w:val="20"/>
                <w:u w:val="single"/>
              </w:rPr>
              <w:t>0.9992</w:t>
            </w:r>
          </w:p>
        </w:tc>
        <w:tc>
          <w:tcPr>
            <w:tcW w:w="1015" w:type="dxa"/>
            <w:tcBorders>
              <w:bottom w:val="single" w:sz="8" w:space="0" w:color="000000"/>
            </w:tcBorders>
          </w:tcPr>
          <w:p w14:paraId="722A9759" w14:textId="77777777" w:rsidR="00E239C0" w:rsidRDefault="00E239C0" w:rsidP="000701F2">
            <w:pPr>
              <w:pStyle w:val="TableParagraph"/>
              <w:spacing w:before="60"/>
              <w:ind w:left="234"/>
              <w:rPr>
                <w:b/>
                <w:sz w:val="20"/>
              </w:rPr>
            </w:pPr>
            <w:r>
              <w:rPr>
                <w:b/>
                <w:spacing w:val="-2"/>
                <w:sz w:val="20"/>
                <w:u w:val="single"/>
              </w:rPr>
              <w:t>0.9992</w:t>
            </w:r>
          </w:p>
        </w:tc>
        <w:tc>
          <w:tcPr>
            <w:tcW w:w="1240" w:type="dxa"/>
            <w:tcBorders>
              <w:bottom w:val="single" w:sz="8" w:space="0" w:color="000000"/>
              <w:right w:val="double" w:sz="4" w:space="0" w:color="000000"/>
            </w:tcBorders>
          </w:tcPr>
          <w:p w14:paraId="66FD1476" w14:textId="77777777" w:rsidR="00E239C0" w:rsidRDefault="00E239C0" w:rsidP="000701F2">
            <w:pPr>
              <w:pStyle w:val="TableParagraph"/>
              <w:spacing w:before="60"/>
              <w:ind w:left="340"/>
              <w:rPr>
                <w:b/>
                <w:sz w:val="20"/>
              </w:rPr>
            </w:pPr>
            <w:r>
              <w:rPr>
                <w:b/>
                <w:spacing w:val="-2"/>
                <w:sz w:val="20"/>
                <w:u w:val="single"/>
              </w:rPr>
              <w:t>0.9993</w:t>
            </w:r>
          </w:p>
        </w:tc>
      </w:tr>
      <w:tr w:rsidR="00E239C0" w14:paraId="02F6E6F4" w14:textId="77777777" w:rsidTr="000701F2">
        <w:trPr>
          <w:trHeight w:val="345"/>
        </w:trPr>
        <w:tc>
          <w:tcPr>
            <w:tcW w:w="2057" w:type="dxa"/>
            <w:tcBorders>
              <w:top w:val="single" w:sz="8" w:space="0" w:color="000000"/>
              <w:left w:val="double" w:sz="4" w:space="0" w:color="000000"/>
            </w:tcBorders>
          </w:tcPr>
          <w:p w14:paraId="1FB3F8BC" w14:textId="77777777" w:rsidR="00E239C0" w:rsidRDefault="00E239C0" w:rsidP="000701F2">
            <w:pPr>
              <w:pStyle w:val="TableParagraph"/>
              <w:spacing w:before="57"/>
              <w:ind w:left="491" w:right="479"/>
              <w:jc w:val="center"/>
              <w:rPr>
                <w:b/>
                <w:sz w:val="20"/>
              </w:rPr>
            </w:pPr>
            <w:r>
              <w:rPr>
                <w:b/>
                <w:spacing w:val="-2"/>
                <w:sz w:val="20"/>
                <w:u w:val="single"/>
              </w:rPr>
              <w:t>1.200</w:t>
            </w:r>
          </w:p>
        </w:tc>
        <w:tc>
          <w:tcPr>
            <w:tcW w:w="1015" w:type="dxa"/>
            <w:tcBorders>
              <w:top w:val="single" w:sz="8" w:space="0" w:color="000000"/>
            </w:tcBorders>
          </w:tcPr>
          <w:p w14:paraId="565A167E" w14:textId="77777777" w:rsidR="00E239C0" w:rsidRDefault="00E239C0" w:rsidP="000701F2">
            <w:pPr>
              <w:pStyle w:val="TableParagraph"/>
              <w:spacing w:before="57"/>
              <w:ind w:left="233"/>
              <w:rPr>
                <w:b/>
                <w:sz w:val="20"/>
              </w:rPr>
            </w:pPr>
            <w:r>
              <w:rPr>
                <w:b/>
                <w:spacing w:val="-2"/>
                <w:sz w:val="20"/>
                <w:u w:val="single"/>
              </w:rPr>
              <w:t>0.9991</w:t>
            </w:r>
          </w:p>
        </w:tc>
        <w:tc>
          <w:tcPr>
            <w:tcW w:w="1017" w:type="dxa"/>
            <w:tcBorders>
              <w:top w:val="single" w:sz="8" w:space="0" w:color="000000"/>
            </w:tcBorders>
          </w:tcPr>
          <w:p w14:paraId="591DC394" w14:textId="77777777" w:rsidR="00E239C0" w:rsidRDefault="00E239C0" w:rsidP="000701F2">
            <w:pPr>
              <w:pStyle w:val="TableParagraph"/>
              <w:spacing w:before="57"/>
              <w:ind w:left="221" w:right="207"/>
              <w:jc w:val="center"/>
              <w:rPr>
                <w:b/>
                <w:sz w:val="20"/>
              </w:rPr>
            </w:pPr>
            <w:r>
              <w:rPr>
                <w:b/>
                <w:spacing w:val="-2"/>
                <w:sz w:val="20"/>
                <w:u w:val="single"/>
              </w:rPr>
              <w:t>0.9992</w:t>
            </w:r>
          </w:p>
        </w:tc>
        <w:tc>
          <w:tcPr>
            <w:tcW w:w="1017" w:type="dxa"/>
            <w:tcBorders>
              <w:top w:val="single" w:sz="8" w:space="0" w:color="000000"/>
            </w:tcBorders>
          </w:tcPr>
          <w:p w14:paraId="65E4DC81" w14:textId="77777777" w:rsidR="00E239C0" w:rsidRDefault="00E239C0" w:rsidP="000701F2">
            <w:pPr>
              <w:pStyle w:val="TableParagraph"/>
              <w:spacing w:before="57"/>
              <w:ind w:left="234"/>
              <w:rPr>
                <w:b/>
                <w:sz w:val="20"/>
              </w:rPr>
            </w:pPr>
            <w:r>
              <w:rPr>
                <w:b/>
                <w:spacing w:val="-2"/>
                <w:sz w:val="20"/>
                <w:u w:val="single"/>
              </w:rPr>
              <w:t>0.9992</w:t>
            </w:r>
          </w:p>
        </w:tc>
        <w:tc>
          <w:tcPr>
            <w:tcW w:w="1015" w:type="dxa"/>
            <w:tcBorders>
              <w:top w:val="single" w:sz="8" w:space="0" w:color="000000"/>
            </w:tcBorders>
          </w:tcPr>
          <w:p w14:paraId="17EC359B" w14:textId="77777777" w:rsidR="00E239C0" w:rsidRDefault="00E239C0" w:rsidP="000701F2">
            <w:pPr>
              <w:pStyle w:val="TableParagraph"/>
              <w:spacing w:before="57"/>
              <w:ind w:left="234"/>
              <w:rPr>
                <w:b/>
                <w:sz w:val="20"/>
              </w:rPr>
            </w:pPr>
            <w:r>
              <w:rPr>
                <w:b/>
                <w:spacing w:val="-2"/>
                <w:sz w:val="20"/>
                <w:u w:val="single"/>
              </w:rPr>
              <w:t>0.9993</w:t>
            </w:r>
          </w:p>
        </w:tc>
        <w:tc>
          <w:tcPr>
            <w:tcW w:w="1240" w:type="dxa"/>
            <w:tcBorders>
              <w:top w:val="single" w:sz="8" w:space="0" w:color="000000"/>
              <w:right w:val="double" w:sz="4" w:space="0" w:color="000000"/>
            </w:tcBorders>
          </w:tcPr>
          <w:p w14:paraId="5BD12EA2" w14:textId="77777777" w:rsidR="00E239C0" w:rsidRDefault="00E239C0" w:rsidP="000701F2">
            <w:pPr>
              <w:pStyle w:val="TableParagraph"/>
              <w:spacing w:before="57"/>
              <w:ind w:left="340"/>
              <w:rPr>
                <w:b/>
                <w:sz w:val="20"/>
              </w:rPr>
            </w:pPr>
            <w:r>
              <w:rPr>
                <w:b/>
                <w:spacing w:val="-2"/>
                <w:sz w:val="20"/>
                <w:u w:val="single"/>
              </w:rPr>
              <w:t>0.9993</w:t>
            </w:r>
          </w:p>
        </w:tc>
      </w:tr>
      <w:tr w:rsidR="00E239C0" w14:paraId="478D3FF4" w14:textId="77777777" w:rsidTr="000701F2">
        <w:trPr>
          <w:trHeight w:val="347"/>
        </w:trPr>
        <w:tc>
          <w:tcPr>
            <w:tcW w:w="2057" w:type="dxa"/>
            <w:tcBorders>
              <w:left w:val="double" w:sz="4" w:space="0" w:color="000000"/>
            </w:tcBorders>
          </w:tcPr>
          <w:p w14:paraId="5506D9E8" w14:textId="77777777" w:rsidR="00E239C0" w:rsidRDefault="00E239C0" w:rsidP="000701F2">
            <w:pPr>
              <w:pStyle w:val="TableParagraph"/>
              <w:spacing w:before="58"/>
              <w:ind w:left="491" w:right="479"/>
              <w:jc w:val="center"/>
              <w:rPr>
                <w:b/>
                <w:sz w:val="20"/>
              </w:rPr>
            </w:pPr>
            <w:r>
              <w:rPr>
                <w:b/>
                <w:spacing w:val="-2"/>
                <w:sz w:val="20"/>
                <w:u w:val="single"/>
              </w:rPr>
              <w:t>1.300</w:t>
            </w:r>
          </w:p>
        </w:tc>
        <w:tc>
          <w:tcPr>
            <w:tcW w:w="1015" w:type="dxa"/>
          </w:tcPr>
          <w:p w14:paraId="02E28D20" w14:textId="77777777" w:rsidR="00E239C0" w:rsidRDefault="00E239C0" w:rsidP="000701F2">
            <w:pPr>
              <w:pStyle w:val="TableParagraph"/>
              <w:spacing w:before="58"/>
              <w:ind w:left="233"/>
              <w:rPr>
                <w:b/>
                <w:sz w:val="20"/>
              </w:rPr>
            </w:pPr>
            <w:r>
              <w:rPr>
                <w:b/>
                <w:spacing w:val="-2"/>
                <w:sz w:val="20"/>
                <w:u w:val="single"/>
              </w:rPr>
              <w:t>0.9992</w:t>
            </w:r>
          </w:p>
        </w:tc>
        <w:tc>
          <w:tcPr>
            <w:tcW w:w="1017" w:type="dxa"/>
          </w:tcPr>
          <w:p w14:paraId="484CC80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44A3D393" w14:textId="77777777" w:rsidR="00E239C0" w:rsidRDefault="00E239C0" w:rsidP="000701F2">
            <w:pPr>
              <w:pStyle w:val="TableParagraph"/>
              <w:spacing w:before="58"/>
              <w:ind w:left="234"/>
              <w:rPr>
                <w:b/>
                <w:sz w:val="20"/>
              </w:rPr>
            </w:pPr>
            <w:r>
              <w:rPr>
                <w:b/>
                <w:spacing w:val="-2"/>
                <w:sz w:val="20"/>
                <w:u w:val="single"/>
              </w:rPr>
              <w:t>0.9993</w:t>
            </w:r>
          </w:p>
        </w:tc>
        <w:tc>
          <w:tcPr>
            <w:tcW w:w="1015" w:type="dxa"/>
          </w:tcPr>
          <w:p w14:paraId="5BF87D00" w14:textId="77777777" w:rsidR="00E239C0" w:rsidRDefault="00E239C0" w:rsidP="000701F2">
            <w:pPr>
              <w:pStyle w:val="TableParagraph"/>
              <w:spacing w:before="58"/>
              <w:ind w:left="234"/>
              <w:rPr>
                <w:b/>
                <w:sz w:val="20"/>
              </w:rPr>
            </w:pPr>
            <w:r>
              <w:rPr>
                <w:b/>
                <w:spacing w:val="-2"/>
                <w:sz w:val="20"/>
                <w:u w:val="single"/>
              </w:rPr>
              <w:t>0.9993</w:t>
            </w:r>
          </w:p>
        </w:tc>
        <w:tc>
          <w:tcPr>
            <w:tcW w:w="1240" w:type="dxa"/>
            <w:tcBorders>
              <w:right w:val="double" w:sz="4" w:space="0" w:color="000000"/>
            </w:tcBorders>
          </w:tcPr>
          <w:p w14:paraId="66E05798" w14:textId="77777777" w:rsidR="00E239C0" w:rsidRDefault="00E239C0" w:rsidP="000701F2">
            <w:pPr>
              <w:pStyle w:val="TableParagraph"/>
              <w:spacing w:before="58"/>
              <w:ind w:left="340"/>
              <w:rPr>
                <w:b/>
                <w:sz w:val="20"/>
              </w:rPr>
            </w:pPr>
            <w:r>
              <w:rPr>
                <w:b/>
                <w:spacing w:val="-2"/>
                <w:sz w:val="20"/>
                <w:u w:val="single"/>
              </w:rPr>
              <w:t>0.9994</w:t>
            </w:r>
          </w:p>
        </w:tc>
      </w:tr>
      <w:tr w:rsidR="00E239C0" w14:paraId="6A044587" w14:textId="77777777" w:rsidTr="000701F2">
        <w:trPr>
          <w:trHeight w:val="345"/>
        </w:trPr>
        <w:tc>
          <w:tcPr>
            <w:tcW w:w="2057" w:type="dxa"/>
            <w:tcBorders>
              <w:left w:val="double" w:sz="4" w:space="0" w:color="000000"/>
            </w:tcBorders>
          </w:tcPr>
          <w:p w14:paraId="10DB5666" w14:textId="77777777" w:rsidR="00E239C0" w:rsidRDefault="00E239C0" w:rsidP="000701F2">
            <w:pPr>
              <w:pStyle w:val="TableParagraph"/>
              <w:spacing w:before="58"/>
              <w:ind w:left="491" w:right="479"/>
              <w:jc w:val="center"/>
              <w:rPr>
                <w:b/>
                <w:sz w:val="20"/>
              </w:rPr>
            </w:pPr>
            <w:r>
              <w:rPr>
                <w:b/>
                <w:spacing w:val="-2"/>
                <w:sz w:val="20"/>
                <w:u w:val="single"/>
              </w:rPr>
              <w:t>1.400</w:t>
            </w:r>
          </w:p>
        </w:tc>
        <w:tc>
          <w:tcPr>
            <w:tcW w:w="1015" w:type="dxa"/>
          </w:tcPr>
          <w:p w14:paraId="498E49F7" w14:textId="77777777" w:rsidR="00E239C0" w:rsidRDefault="00E239C0" w:rsidP="000701F2">
            <w:pPr>
              <w:pStyle w:val="TableParagraph"/>
              <w:spacing w:before="58"/>
              <w:ind w:left="233"/>
              <w:rPr>
                <w:b/>
                <w:sz w:val="20"/>
              </w:rPr>
            </w:pPr>
            <w:r>
              <w:rPr>
                <w:b/>
                <w:spacing w:val="-2"/>
                <w:sz w:val="20"/>
                <w:u w:val="single"/>
              </w:rPr>
              <w:t>0.9993</w:t>
            </w:r>
          </w:p>
        </w:tc>
        <w:tc>
          <w:tcPr>
            <w:tcW w:w="1017" w:type="dxa"/>
          </w:tcPr>
          <w:p w14:paraId="72B86A6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27D81F22" w14:textId="77777777" w:rsidR="00E239C0" w:rsidRDefault="00E239C0" w:rsidP="000701F2">
            <w:pPr>
              <w:pStyle w:val="TableParagraph"/>
              <w:spacing w:before="58"/>
              <w:ind w:left="234"/>
              <w:rPr>
                <w:b/>
                <w:sz w:val="20"/>
              </w:rPr>
            </w:pPr>
            <w:r>
              <w:rPr>
                <w:b/>
                <w:spacing w:val="-2"/>
                <w:sz w:val="20"/>
                <w:u w:val="single"/>
              </w:rPr>
              <w:t>0.9994</w:t>
            </w:r>
          </w:p>
        </w:tc>
        <w:tc>
          <w:tcPr>
            <w:tcW w:w="1015" w:type="dxa"/>
          </w:tcPr>
          <w:p w14:paraId="292F2A1A"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right w:val="double" w:sz="4" w:space="0" w:color="000000"/>
            </w:tcBorders>
          </w:tcPr>
          <w:p w14:paraId="116EFD9E" w14:textId="77777777" w:rsidR="00E239C0" w:rsidRDefault="00E239C0" w:rsidP="000701F2">
            <w:pPr>
              <w:pStyle w:val="TableParagraph"/>
              <w:spacing w:before="58"/>
              <w:ind w:left="340"/>
              <w:rPr>
                <w:b/>
                <w:sz w:val="20"/>
              </w:rPr>
            </w:pPr>
            <w:r>
              <w:rPr>
                <w:b/>
                <w:spacing w:val="-2"/>
                <w:sz w:val="20"/>
                <w:u w:val="single"/>
              </w:rPr>
              <w:t>0.9994</w:t>
            </w:r>
          </w:p>
        </w:tc>
      </w:tr>
      <w:tr w:rsidR="00E239C0" w14:paraId="2D892F3E" w14:textId="77777777" w:rsidTr="000701F2">
        <w:trPr>
          <w:trHeight w:val="345"/>
        </w:trPr>
        <w:tc>
          <w:tcPr>
            <w:tcW w:w="2057" w:type="dxa"/>
            <w:tcBorders>
              <w:left w:val="double" w:sz="4" w:space="0" w:color="000000"/>
              <w:bottom w:val="single" w:sz="8" w:space="0" w:color="000000"/>
            </w:tcBorders>
          </w:tcPr>
          <w:p w14:paraId="40EC2F8C" w14:textId="77777777" w:rsidR="00E239C0" w:rsidRDefault="00E239C0" w:rsidP="000701F2">
            <w:pPr>
              <w:pStyle w:val="TableParagraph"/>
              <w:spacing w:before="58"/>
              <w:ind w:left="491" w:right="479"/>
              <w:jc w:val="center"/>
              <w:rPr>
                <w:b/>
                <w:sz w:val="20"/>
              </w:rPr>
            </w:pPr>
            <w:r>
              <w:rPr>
                <w:b/>
                <w:spacing w:val="-2"/>
                <w:sz w:val="20"/>
                <w:u w:val="single"/>
              </w:rPr>
              <w:t>1.500</w:t>
            </w:r>
          </w:p>
        </w:tc>
        <w:tc>
          <w:tcPr>
            <w:tcW w:w="1015" w:type="dxa"/>
            <w:tcBorders>
              <w:bottom w:val="single" w:sz="8" w:space="0" w:color="000000"/>
            </w:tcBorders>
          </w:tcPr>
          <w:p w14:paraId="3FE8F017" w14:textId="77777777" w:rsidR="00E239C0" w:rsidRDefault="00E239C0" w:rsidP="000701F2">
            <w:pPr>
              <w:pStyle w:val="TableParagraph"/>
              <w:spacing w:before="58"/>
              <w:ind w:left="233"/>
              <w:rPr>
                <w:b/>
                <w:sz w:val="20"/>
              </w:rPr>
            </w:pPr>
            <w:r>
              <w:rPr>
                <w:b/>
                <w:spacing w:val="-2"/>
                <w:sz w:val="20"/>
                <w:u w:val="single"/>
              </w:rPr>
              <w:t>0.9993</w:t>
            </w:r>
          </w:p>
        </w:tc>
        <w:tc>
          <w:tcPr>
            <w:tcW w:w="1017" w:type="dxa"/>
            <w:tcBorders>
              <w:bottom w:val="single" w:sz="8" w:space="0" w:color="000000"/>
            </w:tcBorders>
          </w:tcPr>
          <w:p w14:paraId="664F8136" w14:textId="77777777" w:rsidR="00E239C0" w:rsidRDefault="00E239C0" w:rsidP="000701F2">
            <w:pPr>
              <w:pStyle w:val="TableParagraph"/>
              <w:spacing w:before="58"/>
              <w:ind w:left="221" w:right="207"/>
              <w:jc w:val="center"/>
              <w:rPr>
                <w:b/>
                <w:sz w:val="20"/>
              </w:rPr>
            </w:pPr>
            <w:r>
              <w:rPr>
                <w:b/>
                <w:spacing w:val="-2"/>
                <w:sz w:val="20"/>
                <w:u w:val="single"/>
              </w:rPr>
              <w:t>0.9994</w:t>
            </w:r>
          </w:p>
        </w:tc>
        <w:tc>
          <w:tcPr>
            <w:tcW w:w="1017" w:type="dxa"/>
            <w:tcBorders>
              <w:bottom w:val="single" w:sz="8" w:space="0" w:color="000000"/>
            </w:tcBorders>
          </w:tcPr>
          <w:p w14:paraId="131CF32D" w14:textId="77777777" w:rsidR="00E239C0" w:rsidRDefault="00E239C0" w:rsidP="000701F2">
            <w:pPr>
              <w:pStyle w:val="TableParagraph"/>
              <w:spacing w:before="58"/>
              <w:ind w:left="234"/>
              <w:rPr>
                <w:b/>
                <w:sz w:val="20"/>
              </w:rPr>
            </w:pPr>
            <w:r>
              <w:rPr>
                <w:b/>
                <w:spacing w:val="-2"/>
                <w:sz w:val="20"/>
                <w:u w:val="single"/>
              </w:rPr>
              <w:t>0.9994</w:t>
            </w:r>
          </w:p>
        </w:tc>
        <w:tc>
          <w:tcPr>
            <w:tcW w:w="1015" w:type="dxa"/>
            <w:tcBorders>
              <w:bottom w:val="single" w:sz="8" w:space="0" w:color="000000"/>
            </w:tcBorders>
          </w:tcPr>
          <w:p w14:paraId="58A9B0CE"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bottom w:val="single" w:sz="8" w:space="0" w:color="000000"/>
              <w:right w:val="double" w:sz="4" w:space="0" w:color="000000"/>
            </w:tcBorders>
          </w:tcPr>
          <w:p w14:paraId="00F0B62B" w14:textId="77777777" w:rsidR="00E239C0" w:rsidRDefault="00E239C0" w:rsidP="000701F2">
            <w:pPr>
              <w:pStyle w:val="TableParagraph"/>
              <w:spacing w:before="58"/>
              <w:ind w:left="340"/>
              <w:rPr>
                <w:b/>
                <w:sz w:val="20"/>
              </w:rPr>
            </w:pPr>
            <w:r>
              <w:rPr>
                <w:b/>
                <w:spacing w:val="-2"/>
                <w:sz w:val="20"/>
                <w:u w:val="single"/>
              </w:rPr>
              <w:t>0.9995</w:t>
            </w:r>
          </w:p>
        </w:tc>
      </w:tr>
      <w:tr w:rsidR="00E239C0" w14:paraId="52E71EFA" w14:textId="77777777" w:rsidTr="000701F2">
        <w:trPr>
          <w:trHeight w:val="347"/>
        </w:trPr>
        <w:tc>
          <w:tcPr>
            <w:tcW w:w="7361" w:type="dxa"/>
            <w:gridSpan w:val="6"/>
            <w:tcBorders>
              <w:top w:val="single" w:sz="8" w:space="0" w:color="000000"/>
              <w:left w:val="double" w:sz="4" w:space="0" w:color="000000"/>
              <w:bottom w:val="double" w:sz="4" w:space="0" w:color="000000"/>
              <w:right w:val="double" w:sz="4" w:space="0" w:color="000000"/>
            </w:tcBorders>
          </w:tcPr>
          <w:p w14:paraId="02E62A08" w14:textId="77777777" w:rsidR="00E239C0" w:rsidRDefault="00E239C0" w:rsidP="000701F2">
            <w:pPr>
              <w:pStyle w:val="TableParagraph"/>
              <w:spacing w:before="60"/>
              <w:ind w:left="100"/>
              <w:rPr>
                <w:b/>
                <w:sz w:val="20"/>
              </w:rPr>
            </w:pPr>
            <w:r>
              <w:rPr>
                <w:b/>
                <w:sz w:val="20"/>
                <w:u w:val="single"/>
              </w:rPr>
              <w:t>Elevation</w:t>
            </w:r>
            <w:r>
              <w:rPr>
                <w:b/>
                <w:spacing w:val="-6"/>
                <w:sz w:val="20"/>
                <w:u w:val="single"/>
              </w:rPr>
              <w:t xml:space="preserve"> </w:t>
            </w:r>
            <w:r>
              <w:rPr>
                <w:b/>
                <w:sz w:val="20"/>
                <w:u w:val="single"/>
              </w:rPr>
              <w:t>or</w:t>
            </w:r>
            <w:r>
              <w:rPr>
                <w:b/>
                <w:spacing w:val="-5"/>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5"/>
                <w:sz w:val="20"/>
                <w:u w:val="single"/>
              </w:rPr>
              <w:t xml:space="preserve"> </w:t>
            </w:r>
            <w:r>
              <w:rPr>
                <w:b/>
                <w:sz w:val="20"/>
                <w:u w:val="single"/>
              </w:rPr>
              <w:t>pressure</w:t>
            </w:r>
            <w:r>
              <w:rPr>
                <w:b/>
                <w:spacing w:val="-5"/>
                <w:sz w:val="20"/>
                <w:u w:val="single"/>
              </w:rPr>
              <w:t xml:space="preserve"> </w:t>
            </w:r>
            <w:r>
              <w:rPr>
                <w:b/>
                <w:sz w:val="20"/>
                <w:u w:val="single"/>
              </w:rPr>
              <w:t>at</w:t>
            </w:r>
            <w:r>
              <w:rPr>
                <w:b/>
                <w:spacing w:val="-5"/>
                <w:sz w:val="20"/>
                <w:u w:val="single"/>
              </w:rPr>
              <w:t xml:space="preserve"> </w:t>
            </w:r>
            <w:r>
              <w:rPr>
                <w:b/>
                <w:sz w:val="20"/>
                <w:u w:val="single"/>
              </w:rPr>
              <w:t>the</w:t>
            </w:r>
            <w:r>
              <w:rPr>
                <w:b/>
                <w:spacing w:val="-5"/>
                <w:sz w:val="20"/>
                <w:u w:val="single"/>
              </w:rPr>
              <w:t xml:space="preserve"> </w:t>
            </w:r>
            <w:r>
              <w:rPr>
                <w:b/>
                <w:sz w:val="20"/>
                <w:u w:val="single"/>
              </w:rPr>
              <w:t>location</w:t>
            </w:r>
            <w:r>
              <w:rPr>
                <w:b/>
                <w:spacing w:val="-6"/>
                <w:sz w:val="20"/>
                <w:u w:val="single"/>
              </w:rPr>
              <w:t xml:space="preserve"> </w:t>
            </w:r>
            <w:r>
              <w:rPr>
                <w:b/>
                <w:sz w:val="20"/>
                <w:u w:val="single"/>
              </w:rPr>
              <w:t>of</w:t>
            </w:r>
            <w:r>
              <w:rPr>
                <w:b/>
                <w:spacing w:val="-5"/>
                <w:sz w:val="20"/>
                <w:u w:val="single"/>
              </w:rPr>
              <w:t xml:space="preserve"> </w:t>
            </w:r>
            <w:r>
              <w:rPr>
                <w:b/>
                <w:spacing w:val="-2"/>
                <w:sz w:val="20"/>
                <w:u w:val="single"/>
              </w:rPr>
              <w:t>measurement.</w:t>
            </w:r>
          </w:p>
        </w:tc>
      </w:tr>
    </w:tbl>
    <w:p w14:paraId="6F6C2313" w14:textId="6F660518" w:rsidR="00E239C0" w:rsidRDefault="00E239C0" w:rsidP="00E239C0">
      <w:pPr>
        <w:ind w:left="1440"/>
        <w:rPr>
          <w:szCs w:val="20"/>
          <w:u w:val="single"/>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3529"/>
        <w:gridCol w:w="2926"/>
      </w:tblGrid>
      <w:tr w:rsidR="00E239C0" w14:paraId="4F51D2FB" w14:textId="77777777" w:rsidTr="00E239C0">
        <w:trPr>
          <w:trHeight w:val="1256"/>
        </w:trPr>
        <w:tc>
          <w:tcPr>
            <w:tcW w:w="9362" w:type="dxa"/>
            <w:gridSpan w:val="3"/>
            <w:tcBorders>
              <w:top w:val="double" w:sz="4" w:space="0" w:color="000000"/>
              <w:left w:val="double" w:sz="4" w:space="0" w:color="000000"/>
              <w:bottom w:val="single" w:sz="8" w:space="0" w:color="000000"/>
            </w:tcBorders>
          </w:tcPr>
          <w:p w14:paraId="11C956DA" w14:textId="77777777" w:rsidR="00E239C0" w:rsidRDefault="00E239C0" w:rsidP="000701F2">
            <w:pPr>
              <w:pStyle w:val="TableParagraph"/>
              <w:spacing w:before="43"/>
              <w:ind w:left="3201" w:right="3073"/>
              <w:jc w:val="center"/>
              <w:rPr>
                <w:b/>
                <w:sz w:val="20"/>
              </w:rPr>
            </w:pPr>
            <w:r>
              <w:rPr>
                <w:b/>
                <w:sz w:val="20"/>
                <w:u w:val="single"/>
              </w:rPr>
              <w:t>Table</w:t>
            </w:r>
            <w:r>
              <w:rPr>
                <w:b/>
                <w:spacing w:val="-7"/>
                <w:sz w:val="20"/>
                <w:u w:val="single"/>
              </w:rPr>
              <w:t xml:space="preserve"> </w:t>
            </w:r>
            <w:r>
              <w:rPr>
                <w:b/>
                <w:sz w:val="20"/>
                <w:u w:val="single"/>
              </w:rPr>
              <w:t>X.5.</w:t>
            </w:r>
            <w:r>
              <w:rPr>
                <w:b/>
                <w:spacing w:val="43"/>
                <w:sz w:val="20"/>
                <w:u w:val="single"/>
              </w:rPr>
              <w:t xml:space="preserve"> </w:t>
            </w:r>
            <w:r>
              <w:rPr>
                <w:b/>
                <w:sz w:val="20"/>
                <w:u w:val="single"/>
              </w:rPr>
              <w:t>Cleaning</w:t>
            </w:r>
            <w:r>
              <w:rPr>
                <w:b/>
                <w:spacing w:val="-2"/>
                <w:sz w:val="20"/>
                <w:u w:val="single"/>
              </w:rPr>
              <w:t xml:space="preserve"> Agents</w:t>
            </w:r>
          </w:p>
          <w:p w14:paraId="74159BFE" w14:textId="77777777" w:rsidR="00E239C0" w:rsidRDefault="00E239C0" w:rsidP="000701F2">
            <w:pPr>
              <w:pStyle w:val="TableParagraph"/>
              <w:spacing w:before="10"/>
              <w:rPr>
                <w:b/>
                <w:sz w:val="20"/>
              </w:rPr>
            </w:pPr>
          </w:p>
          <w:p w14:paraId="7C0E6551" w14:textId="77777777" w:rsidR="00E239C0" w:rsidRDefault="00E239C0" w:rsidP="000701F2">
            <w:pPr>
              <w:pStyle w:val="TableParagraph"/>
              <w:ind w:left="169" w:right="30" w:hanging="10"/>
              <w:jc w:val="center"/>
              <w:rPr>
                <w:b/>
                <w:sz w:val="20"/>
              </w:rPr>
            </w:pPr>
            <w:r>
              <w:rPr>
                <w:b/>
                <w:sz w:val="20"/>
                <w:u w:val="single"/>
              </w:rPr>
              <w:t>(Examples of cleaning agents recommended by digital density meter manufacturers.</w:t>
            </w:r>
            <w:r>
              <w:rPr>
                <w:b/>
                <w:spacing w:val="40"/>
                <w:sz w:val="20"/>
                <w:u w:val="single"/>
              </w:rPr>
              <w:t xml:space="preserve"> </w:t>
            </w:r>
            <w:r>
              <w:rPr>
                <w:b/>
                <w:sz w:val="20"/>
                <w:u w:val="single"/>
              </w:rPr>
              <w:t>Verify the</w:t>
            </w:r>
            <w:r>
              <w:rPr>
                <w:b/>
                <w:sz w:val="20"/>
              </w:rPr>
              <w:t xml:space="preserve"> </w:t>
            </w:r>
            <w:r>
              <w:rPr>
                <w:b/>
                <w:sz w:val="20"/>
                <w:u w:val="single"/>
              </w:rPr>
              <w:t>proper</w:t>
            </w:r>
            <w:r>
              <w:rPr>
                <w:b/>
                <w:spacing w:val="-3"/>
                <w:sz w:val="20"/>
                <w:u w:val="single"/>
              </w:rPr>
              <w:t xml:space="preserve"> </w:t>
            </w:r>
            <w:r>
              <w:rPr>
                <w:b/>
                <w:sz w:val="20"/>
                <w:u w:val="single"/>
              </w:rPr>
              <w:t>cleaning</w:t>
            </w:r>
            <w:r>
              <w:rPr>
                <w:b/>
                <w:spacing w:val="-2"/>
                <w:sz w:val="20"/>
                <w:u w:val="single"/>
              </w:rPr>
              <w:t xml:space="preserve"> </w:t>
            </w:r>
            <w:r>
              <w:rPr>
                <w:b/>
                <w:sz w:val="20"/>
                <w:u w:val="single"/>
              </w:rPr>
              <w:t>agent</w:t>
            </w:r>
            <w:r>
              <w:rPr>
                <w:b/>
                <w:spacing w:val="-3"/>
                <w:sz w:val="20"/>
                <w:u w:val="single"/>
              </w:rPr>
              <w:t xml:space="preserve"> </w:t>
            </w:r>
            <w:r>
              <w:rPr>
                <w:b/>
                <w:sz w:val="20"/>
                <w:u w:val="single"/>
              </w:rPr>
              <w:t>for</w:t>
            </w:r>
            <w:r>
              <w:rPr>
                <w:b/>
                <w:spacing w:val="-3"/>
                <w:sz w:val="20"/>
                <w:u w:val="single"/>
              </w:rPr>
              <w:t xml:space="preserve"> </w:t>
            </w:r>
            <w:r>
              <w:rPr>
                <w:b/>
                <w:sz w:val="20"/>
                <w:u w:val="single"/>
              </w:rPr>
              <w:t>the</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pacing w:val="-3"/>
                <w:sz w:val="20"/>
                <w:u w:val="single"/>
              </w:rPr>
              <w:t xml:space="preserve"> </w:t>
            </w:r>
            <w:r>
              <w:rPr>
                <w:b/>
                <w:sz w:val="20"/>
                <w:u w:val="single"/>
              </w:rPr>
              <w:t>used based</w:t>
            </w:r>
            <w:r>
              <w:rPr>
                <w:b/>
                <w:spacing w:val="-3"/>
                <w:sz w:val="20"/>
                <w:u w:val="single"/>
              </w:rPr>
              <w:t xml:space="preserve"> </w:t>
            </w:r>
            <w:r>
              <w:rPr>
                <w:b/>
                <w:sz w:val="20"/>
                <w:u w:val="single"/>
              </w:rPr>
              <w:t>on</w:t>
            </w:r>
            <w:r>
              <w:rPr>
                <w:b/>
                <w:spacing w:val="-4"/>
                <w:sz w:val="20"/>
                <w:u w:val="single"/>
              </w:rPr>
              <w:t xml:space="preserve"> </w:t>
            </w:r>
            <w:r>
              <w:rPr>
                <w:b/>
                <w:sz w:val="20"/>
                <w:u w:val="single"/>
              </w:rPr>
              <w:t>manufacturers</w:t>
            </w:r>
            <w:r>
              <w:rPr>
                <w:b/>
                <w:spacing w:val="-4"/>
                <w:sz w:val="20"/>
                <w:u w:val="single"/>
              </w:rPr>
              <w:t xml:space="preserve"> </w:t>
            </w:r>
            <w:r>
              <w:rPr>
                <w:b/>
                <w:sz w:val="20"/>
                <w:u w:val="single"/>
              </w:rPr>
              <w:t>recommendation.)</w:t>
            </w:r>
          </w:p>
        </w:tc>
      </w:tr>
      <w:tr w:rsidR="00E239C0" w14:paraId="3CC97B39" w14:textId="77777777" w:rsidTr="00E239C0">
        <w:trPr>
          <w:trHeight w:val="316"/>
        </w:trPr>
        <w:tc>
          <w:tcPr>
            <w:tcW w:w="2907" w:type="dxa"/>
            <w:tcBorders>
              <w:top w:val="single" w:sz="8" w:space="0" w:color="000000"/>
              <w:left w:val="double" w:sz="4" w:space="0" w:color="000000"/>
            </w:tcBorders>
          </w:tcPr>
          <w:p w14:paraId="1117B915" w14:textId="77777777" w:rsidR="00E239C0" w:rsidRDefault="00E239C0" w:rsidP="000701F2">
            <w:pPr>
              <w:pStyle w:val="TableParagraph"/>
              <w:spacing w:before="43"/>
              <w:ind w:left="834"/>
              <w:rPr>
                <w:b/>
                <w:sz w:val="20"/>
              </w:rPr>
            </w:pPr>
            <w:r>
              <w:rPr>
                <w:b/>
                <w:spacing w:val="-2"/>
                <w:sz w:val="20"/>
                <w:u w:val="single"/>
              </w:rPr>
              <w:lastRenderedPageBreak/>
              <w:t>Commodity</w:t>
            </w:r>
          </w:p>
        </w:tc>
        <w:tc>
          <w:tcPr>
            <w:tcW w:w="3529" w:type="dxa"/>
            <w:tcBorders>
              <w:top w:val="single" w:sz="8" w:space="0" w:color="000000"/>
            </w:tcBorders>
          </w:tcPr>
          <w:p w14:paraId="5624228F" w14:textId="77777777" w:rsidR="00E239C0" w:rsidRDefault="00E239C0" w:rsidP="000701F2">
            <w:pPr>
              <w:pStyle w:val="TableParagraph"/>
              <w:spacing w:before="43"/>
              <w:ind w:left="866"/>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1</w:t>
            </w:r>
          </w:p>
        </w:tc>
        <w:tc>
          <w:tcPr>
            <w:tcW w:w="2926" w:type="dxa"/>
            <w:tcBorders>
              <w:top w:val="single" w:sz="8" w:space="0" w:color="000000"/>
            </w:tcBorders>
          </w:tcPr>
          <w:p w14:paraId="434EB02D" w14:textId="77777777" w:rsidR="00E239C0" w:rsidRDefault="00E239C0" w:rsidP="000701F2">
            <w:pPr>
              <w:pStyle w:val="TableParagraph"/>
              <w:spacing w:before="43"/>
              <w:ind w:left="649"/>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2</w:t>
            </w:r>
          </w:p>
        </w:tc>
      </w:tr>
      <w:tr w:rsidR="00E239C0" w14:paraId="2E127A4A" w14:textId="77777777" w:rsidTr="00E239C0">
        <w:trPr>
          <w:trHeight w:val="774"/>
        </w:trPr>
        <w:tc>
          <w:tcPr>
            <w:tcW w:w="2907" w:type="dxa"/>
            <w:tcBorders>
              <w:left w:val="double" w:sz="4" w:space="0" w:color="000000"/>
            </w:tcBorders>
          </w:tcPr>
          <w:p w14:paraId="1889217C" w14:textId="77777777" w:rsidR="00E239C0" w:rsidRDefault="00E239C0" w:rsidP="000701F2">
            <w:pPr>
              <w:pStyle w:val="TableParagraph"/>
              <w:spacing w:before="7"/>
              <w:rPr>
                <w:b/>
                <w:sz w:val="23"/>
              </w:rPr>
            </w:pPr>
          </w:p>
          <w:p w14:paraId="5FD65B7A" w14:textId="77777777" w:rsidR="00E239C0" w:rsidRDefault="00E239C0" w:rsidP="000701F2">
            <w:pPr>
              <w:pStyle w:val="TableParagraph"/>
              <w:ind w:left="97"/>
              <w:rPr>
                <w:b/>
                <w:sz w:val="20"/>
              </w:rPr>
            </w:pPr>
            <w:r>
              <w:rPr>
                <w:b/>
                <w:sz w:val="20"/>
                <w:u w:val="single"/>
              </w:rPr>
              <w:t>Petroleum</w:t>
            </w:r>
            <w:r>
              <w:rPr>
                <w:b/>
                <w:spacing w:val="-6"/>
                <w:sz w:val="20"/>
                <w:u w:val="single"/>
              </w:rPr>
              <w:t xml:space="preserve"> </w:t>
            </w:r>
            <w:r>
              <w:rPr>
                <w:b/>
                <w:spacing w:val="-2"/>
                <w:sz w:val="20"/>
                <w:u w:val="single"/>
              </w:rPr>
              <w:t>products</w:t>
            </w:r>
          </w:p>
        </w:tc>
        <w:tc>
          <w:tcPr>
            <w:tcW w:w="3529" w:type="dxa"/>
          </w:tcPr>
          <w:p w14:paraId="3D803176" w14:textId="77777777" w:rsidR="00E239C0" w:rsidRDefault="00E239C0" w:rsidP="000701F2">
            <w:pPr>
              <w:pStyle w:val="TableParagraph"/>
              <w:spacing w:before="43"/>
              <w:ind w:left="401" w:right="386"/>
              <w:jc w:val="center"/>
              <w:rPr>
                <w:b/>
                <w:sz w:val="20"/>
              </w:rPr>
            </w:pPr>
            <w:r>
              <w:rPr>
                <w:b/>
                <w:sz w:val="20"/>
                <w:u w:val="single"/>
              </w:rPr>
              <w:t>Toluene,</w:t>
            </w:r>
            <w:r>
              <w:rPr>
                <w:b/>
                <w:spacing w:val="-13"/>
                <w:sz w:val="20"/>
                <w:u w:val="single"/>
              </w:rPr>
              <w:t xml:space="preserve"> </w:t>
            </w:r>
            <w:r>
              <w:rPr>
                <w:b/>
                <w:sz w:val="20"/>
                <w:u w:val="single"/>
              </w:rPr>
              <w:t>petroleum</w:t>
            </w:r>
            <w:r>
              <w:rPr>
                <w:b/>
                <w:spacing w:val="-12"/>
                <w:sz w:val="20"/>
                <w:u w:val="single"/>
              </w:rPr>
              <w:t xml:space="preserve"> </w:t>
            </w:r>
            <w:r>
              <w:rPr>
                <w:b/>
                <w:sz w:val="20"/>
                <w:u w:val="single"/>
              </w:rPr>
              <w:t>naphtha,</w:t>
            </w:r>
            <w:r>
              <w:rPr>
                <w:b/>
                <w:sz w:val="20"/>
              </w:rPr>
              <w:t xml:space="preserve"> </w:t>
            </w:r>
            <w:r>
              <w:rPr>
                <w:b/>
                <w:sz w:val="20"/>
                <w:u w:val="single"/>
              </w:rPr>
              <w:t>petroleum ether, n-nonane,</w:t>
            </w:r>
            <w:r>
              <w:rPr>
                <w:b/>
                <w:sz w:val="20"/>
              </w:rPr>
              <w:t xml:space="preserve"> </w:t>
            </w:r>
            <w:r>
              <w:rPr>
                <w:b/>
                <w:spacing w:val="-2"/>
                <w:sz w:val="20"/>
                <w:u w:val="single"/>
              </w:rPr>
              <w:t>cyclohexane</w:t>
            </w:r>
          </w:p>
        </w:tc>
        <w:tc>
          <w:tcPr>
            <w:tcW w:w="2926" w:type="dxa"/>
          </w:tcPr>
          <w:p w14:paraId="79F6430C" w14:textId="77777777" w:rsidR="00E239C0" w:rsidRDefault="00E239C0" w:rsidP="000701F2">
            <w:pPr>
              <w:pStyle w:val="TableParagraph"/>
              <w:spacing w:before="7"/>
              <w:rPr>
                <w:b/>
                <w:sz w:val="23"/>
              </w:rPr>
            </w:pPr>
          </w:p>
          <w:p w14:paraId="777712A0" w14:textId="77777777" w:rsidR="00E239C0" w:rsidRDefault="00E239C0" w:rsidP="000701F2">
            <w:pPr>
              <w:pStyle w:val="TableParagraph"/>
              <w:ind w:left="1069" w:right="934"/>
              <w:jc w:val="center"/>
              <w:rPr>
                <w:b/>
                <w:sz w:val="20"/>
              </w:rPr>
            </w:pPr>
            <w:r>
              <w:rPr>
                <w:b/>
                <w:spacing w:val="-2"/>
                <w:sz w:val="20"/>
                <w:u w:val="single"/>
              </w:rPr>
              <w:t>Ethanol</w:t>
            </w:r>
          </w:p>
        </w:tc>
      </w:tr>
      <w:tr w:rsidR="00E239C0" w14:paraId="504BB808" w14:textId="77777777" w:rsidTr="00E239C0">
        <w:trPr>
          <w:trHeight w:val="546"/>
        </w:trPr>
        <w:tc>
          <w:tcPr>
            <w:tcW w:w="2907" w:type="dxa"/>
            <w:tcBorders>
              <w:left w:val="double" w:sz="4" w:space="0" w:color="000000"/>
            </w:tcBorders>
          </w:tcPr>
          <w:p w14:paraId="15EA2D98" w14:textId="77777777" w:rsidR="00E239C0" w:rsidRDefault="00E239C0" w:rsidP="000701F2">
            <w:pPr>
              <w:pStyle w:val="TableParagraph"/>
              <w:spacing w:before="158"/>
              <w:ind w:left="97"/>
              <w:rPr>
                <w:b/>
                <w:sz w:val="20"/>
              </w:rPr>
            </w:pPr>
            <w:r>
              <w:rPr>
                <w:b/>
                <w:sz w:val="20"/>
                <w:u w:val="single"/>
              </w:rPr>
              <w:t>Battery</w:t>
            </w:r>
            <w:r>
              <w:rPr>
                <w:b/>
                <w:spacing w:val="-6"/>
                <w:sz w:val="20"/>
                <w:u w:val="single"/>
              </w:rPr>
              <w:t xml:space="preserve"> </w:t>
            </w:r>
            <w:r>
              <w:rPr>
                <w:b/>
                <w:spacing w:val="-4"/>
                <w:sz w:val="20"/>
                <w:u w:val="single"/>
              </w:rPr>
              <w:t>acid</w:t>
            </w:r>
          </w:p>
        </w:tc>
        <w:tc>
          <w:tcPr>
            <w:tcW w:w="3529" w:type="dxa"/>
          </w:tcPr>
          <w:p w14:paraId="53E3E959"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697BDFF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EFA4144" w14:textId="77777777" w:rsidTr="00E239C0">
        <w:trPr>
          <w:trHeight w:val="544"/>
        </w:trPr>
        <w:tc>
          <w:tcPr>
            <w:tcW w:w="2907" w:type="dxa"/>
            <w:tcBorders>
              <w:left w:val="double" w:sz="4" w:space="0" w:color="000000"/>
            </w:tcBorders>
          </w:tcPr>
          <w:p w14:paraId="03DFF8AE" w14:textId="77777777" w:rsidR="00E239C0" w:rsidRDefault="00E239C0" w:rsidP="000701F2">
            <w:pPr>
              <w:pStyle w:val="TableParagraph"/>
              <w:spacing w:before="43"/>
              <w:ind w:left="97"/>
              <w:rPr>
                <w:b/>
                <w:sz w:val="20"/>
              </w:rPr>
            </w:pPr>
            <w:r>
              <w:rPr>
                <w:b/>
                <w:sz w:val="20"/>
                <w:u w:val="single"/>
              </w:rPr>
              <w:t>Liquid</w:t>
            </w:r>
            <w:r>
              <w:rPr>
                <w:b/>
                <w:spacing w:val="40"/>
                <w:sz w:val="20"/>
                <w:u w:val="single"/>
              </w:rPr>
              <w:t xml:space="preserve"> </w:t>
            </w:r>
            <w:r>
              <w:rPr>
                <w:b/>
                <w:sz w:val="20"/>
                <w:u w:val="single"/>
              </w:rPr>
              <w:t>soap</w:t>
            </w:r>
            <w:r>
              <w:rPr>
                <w:b/>
                <w:spacing w:val="40"/>
                <w:sz w:val="20"/>
                <w:u w:val="single"/>
              </w:rPr>
              <w:t xml:space="preserve"> </w:t>
            </w:r>
            <w:r>
              <w:rPr>
                <w:b/>
                <w:sz w:val="20"/>
                <w:u w:val="single"/>
              </w:rPr>
              <w:t>and</w:t>
            </w:r>
            <w:r>
              <w:rPr>
                <w:b/>
                <w:spacing w:val="40"/>
                <w:sz w:val="20"/>
                <w:u w:val="single"/>
              </w:rPr>
              <w:t xml:space="preserve"> </w:t>
            </w:r>
            <w:r>
              <w:rPr>
                <w:b/>
                <w:sz w:val="20"/>
                <w:u w:val="single"/>
              </w:rPr>
              <w:t>detergent,</w:t>
            </w:r>
            <w:r>
              <w:rPr>
                <w:b/>
                <w:sz w:val="20"/>
              </w:rPr>
              <w:t xml:space="preserve"> </w:t>
            </w:r>
            <w:r>
              <w:rPr>
                <w:b/>
                <w:spacing w:val="-2"/>
                <w:sz w:val="20"/>
                <w:u w:val="single"/>
              </w:rPr>
              <w:t>shampoo</w:t>
            </w:r>
          </w:p>
        </w:tc>
        <w:tc>
          <w:tcPr>
            <w:tcW w:w="3529" w:type="dxa"/>
          </w:tcPr>
          <w:p w14:paraId="4253E2A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272B30C2"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7AE8F9F" w14:textId="77777777" w:rsidTr="00E239C0">
        <w:trPr>
          <w:trHeight w:val="546"/>
        </w:trPr>
        <w:tc>
          <w:tcPr>
            <w:tcW w:w="2907" w:type="dxa"/>
            <w:tcBorders>
              <w:left w:val="double" w:sz="4" w:space="0" w:color="000000"/>
            </w:tcBorders>
          </w:tcPr>
          <w:p w14:paraId="21A6AFC9" w14:textId="77777777" w:rsidR="00E239C0" w:rsidRDefault="00E239C0" w:rsidP="000701F2">
            <w:pPr>
              <w:pStyle w:val="TableParagraph"/>
              <w:spacing w:before="158"/>
              <w:ind w:left="97"/>
              <w:rPr>
                <w:b/>
                <w:sz w:val="20"/>
              </w:rPr>
            </w:pPr>
            <w:r>
              <w:rPr>
                <w:b/>
                <w:sz w:val="20"/>
                <w:u w:val="single"/>
              </w:rPr>
              <w:t>Salad</w:t>
            </w:r>
            <w:r>
              <w:rPr>
                <w:b/>
                <w:spacing w:val="-8"/>
                <w:sz w:val="20"/>
                <w:u w:val="single"/>
              </w:rPr>
              <w:t xml:space="preserve"> </w:t>
            </w:r>
            <w:r>
              <w:rPr>
                <w:b/>
                <w:sz w:val="20"/>
                <w:u w:val="single"/>
              </w:rPr>
              <w:t>dressing,</w:t>
            </w:r>
            <w:r>
              <w:rPr>
                <w:b/>
                <w:spacing w:val="-6"/>
                <w:sz w:val="20"/>
                <w:u w:val="single"/>
              </w:rPr>
              <w:t xml:space="preserve"> </w:t>
            </w:r>
            <w:r>
              <w:rPr>
                <w:b/>
                <w:spacing w:val="-2"/>
                <w:sz w:val="20"/>
                <w:u w:val="single"/>
              </w:rPr>
              <w:t>mayonnaise</w:t>
            </w:r>
          </w:p>
        </w:tc>
        <w:tc>
          <w:tcPr>
            <w:tcW w:w="3529" w:type="dxa"/>
          </w:tcPr>
          <w:p w14:paraId="12B282F2" w14:textId="77777777" w:rsidR="00E239C0" w:rsidRDefault="00E239C0" w:rsidP="000701F2">
            <w:pPr>
              <w:pStyle w:val="TableParagraph"/>
              <w:spacing w:before="43"/>
              <w:ind w:left="1029" w:hanging="816"/>
              <w:rPr>
                <w:b/>
                <w:sz w:val="20"/>
              </w:rPr>
            </w:pPr>
            <w:r>
              <w:rPr>
                <w:b/>
                <w:sz w:val="20"/>
                <w:u w:val="single"/>
              </w:rPr>
              <w:t>Petroleum</w:t>
            </w:r>
            <w:r>
              <w:rPr>
                <w:b/>
                <w:spacing w:val="-13"/>
                <w:sz w:val="20"/>
                <w:u w:val="single"/>
              </w:rPr>
              <w:t xml:space="preserve"> </w:t>
            </w:r>
            <w:r>
              <w:rPr>
                <w:b/>
                <w:sz w:val="20"/>
                <w:u w:val="single"/>
              </w:rPr>
              <w:t>naphtha,</w:t>
            </w:r>
            <w:r>
              <w:rPr>
                <w:b/>
                <w:spacing w:val="-12"/>
                <w:sz w:val="20"/>
                <w:u w:val="single"/>
              </w:rPr>
              <w:t xml:space="preserve"> </w:t>
            </w:r>
            <w:r>
              <w:rPr>
                <w:b/>
                <w:sz w:val="20"/>
                <w:u w:val="single"/>
              </w:rPr>
              <w:t>dish</w:t>
            </w:r>
            <w:r>
              <w:rPr>
                <w:b/>
                <w:spacing w:val="-13"/>
                <w:sz w:val="20"/>
                <w:u w:val="single"/>
              </w:rPr>
              <w:t xml:space="preserve"> </w:t>
            </w:r>
            <w:r>
              <w:rPr>
                <w:b/>
                <w:sz w:val="20"/>
                <w:u w:val="single"/>
              </w:rPr>
              <w:t>washing</w:t>
            </w:r>
            <w:r>
              <w:rPr>
                <w:b/>
                <w:sz w:val="20"/>
              </w:rPr>
              <w:t xml:space="preserve"> </w:t>
            </w:r>
            <w:r>
              <w:rPr>
                <w:b/>
                <w:sz w:val="20"/>
                <w:u w:val="single"/>
              </w:rPr>
              <w:t>agent in water</w:t>
            </w:r>
          </w:p>
        </w:tc>
        <w:tc>
          <w:tcPr>
            <w:tcW w:w="2926" w:type="dxa"/>
          </w:tcPr>
          <w:p w14:paraId="655637FB" w14:textId="77777777" w:rsidR="00E239C0" w:rsidRDefault="00E239C0" w:rsidP="000701F2">
            <w:pPr>
              <w:pStyle w:val="TableParagraph"/>
              <w:spacing w:before="158"/>
              <w:ind w:left="1069" w:right="934"/>
              <w:jc w:val="center"/>
              <w:rPr>
                <w:b/>
                <w:sz w:val="20"/>
              </w:rPr>
            </w:pPr>
            <w:r>
              <w:rPr>
                <w:b/>
                <w:spacing w:val="-2"/>
                <w:sz w:val="20"/>
                <w:u w:val="single"/>
              </w:rPr>
              <w:t>Ethanol</w:t>
            </w:r>
          </w:p>
        </w:tc>
      </w:tr>
      <w:tr w:rsidR="00E239C0" w14:paraId="538C1E59" w14:textId="77777777" w:rsidTr="00E239C0">
        <w:trPr>
          <w:trHeight w:val="316"/>
        </w:trPr>
        <w:tc>
          <w:tcPr>
            <w:tcW w:w="2907" w:type="dxa"/>
            <w:tcBorders>
              <w:left w:val="double" w:sz="4" w:space="0" w:color="000000"/>
            </w:tcBorders>
          </w:tcPr>
          <w:p w14:paraId="3EC88EC5" w14:textId="77777777" w:rsidR="00E239C0" w:rsidRDefault="00E239C0" w:rsidP="000701F2">
            <w:pPr>
              <w:pStyle w:val="TableParagraph"/>
              <w:spacing w:before="43"/>
              <w:ind w:left="97"/>
              <w:rPr>
                <w:b/>
                <w:sz w:val="20"/>
              </w:rPr>
            </w:pPr>
            <w:r>
              <w:rPr>
                <w:b/>
                <w:sz w:val="20"/>
                <w:u w:val="single"/>
              </w:rPr>
              <w:t>Suntan</w:t>
            </w:r>
            <w:r>
              <w:rPr>
                <w:b/>
                <w:spacing w:val="-8"/>
                <w:sz w:val="20"/>
                <w:u w:val="single"/>
              </w:rPr>
              <w:t xml:space="preserve"> </w:t>
            </w:r>
            <w:r>
              <w:rPr>
                <w:b/>
                <w:spacing w:val="-2"/>
                <w:sz w:val="20"/>
                <w:u w:val="single"/>
              </w:rPr>
              <w:t>lotion</w:t>
            </w:r>
          </w:p>
        </w:tc>
        <w:tc>
          <w:tcPr>
            <w:tcW w:w="3529" w:type="dxa"/>
          </w:tcPr>
          <w:p w14:paraId="2F19E466" w14:textId="77777777" w:rsidR="00E239C0" w:rsidRDefault="00E239C0" w:rsidP="000701F2">
            <w:pPr>
              <w:pStyle w:val="TableParagraph"/>
              <w:spacing w:before="43"/>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F5BE5D0" w14:textId="77777777" w:rsidR="00E239C0" w:rsidRDefault="00E239C0" w:rsidP="000701F2">
            <w:pPr>
              <w:pStyle w:val="TableParagraph"/>
              <w:spacing w:before="43"/>
              <w:ind w:left="1069" w:right="934"/>
              <w:jc w:val="center"/>
              <w:rPr>
                <w:b/>
                <w:sz w:val="20"/>
              </w:rPr>
            </w:pPr>
            <w:r>
              <w:rPr>
                <w:b/>
                <w:spacing w:val="-2"/>
                <w:sz w:val="20"/>
                <w:u w:val="single"/>
              </w:rPr>
              <w:t>Ethanol</w:t>
            </w:r>
          </w:p>
        </w:tc>
      </w:tr>
      <w:tr w:rsidR="00E239C0" w14:paraId="18621C58" w14:textId="77777777" w:rsidTr="00E239C0">
        <w:trPr>
          <w:trHeight w:val="546"/>
        </w:trPr>
        <w:tc>
          <w:tcPr>
            <w:tcW w:w="2907" w:type="dxa"/>
            <w:tcBorders>
              <w:left w:val="double" w:sz="4" w:space="0" w:color="000000"/>
            </w:tcBorders>
          </w:tcPr>
          <w:p w14:paraId="4175289B" w14:textId="77777777" w:rsidR="00E239C0" w:rsidRDefault="00E239C0" w:rsidP="000701F2">
            <w:pPr>
              <w:pStyle w:val="TableParagraph"/>
              <w:spacing w:before="158"/>
              <w:ind w:left="97"/>
              <w:rPr>
                <w:b/>
                <w:sz w:val="20"/>
              </w:rPr>
            </w:pPr>
            <w:r>
              <w:rPr>
                <w:b/>
                <w:spacing w:val="-2"/>
                <w:sz w:val="20"/>
                <w:u w:val="single"/>
              </w:rPr>
              <w:t>Spirits</w:t>
            </w:r>
          </w:p>
        </w:tc>
        <w:tc>
          <w:tcPr>
            <w:tcW w:w="3529" w:type="dxa"/>
          </w:tcPr>
          <w:p w14:paraId="46A387D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A9F3287"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1D72BE1A" w14:textId="77777777" w:rsidTr="00E239C0">
        <w:trPr>
          <w:trHeight w:val="544"/>
        </w:trPr>
        <w:tc>
          <w:tcPr>
            <w:tcW w:w="2907" w:type="dxa"/>
            <w:tcBorders>
              <w:left w:val="double" w:sz="4" w:space="0" w:color="000000"/>
            </w:tcBorders>
          </w:tcPr>
          <w:p w14:paraId="06E61165" w14:textId="77777777" w:rsidR="00E239C0" w:rsidRDefault="00E239C0" w:rsidP="000701F2">
            <w:pPr>
              <w:pStyle w:val="TableParagraph"/>
              <w:spacing w:before="157"/>
              <w:ind w:left="97"/>
              <w:rPr>
                <w:b/>
                <w:sz w:val="20"/>
              </w:rPr>
            </w:pPr>
            <w:r>
              <w:rPr>
                <w:b/>
                <w:sz w:val="20"/>
                <w:u w:val="single"/>
              </w:rPr>
              <w:t>Grape</w:t>
            </w:r>
            <w:r>
              <w:rPr>
                <w:b/>
                <w:spacing w:val="-5"/>
                <w:sz w:val="20"/>
                <w:u w:val="single"/>
              </w:rPr>
              <w:t xml:space="preserve"> </w:t>
            </w:r>
            <w:r>
              <w:rPr>
                <w:b/>
                <w:sz w:val="20"/>
                <w:u w:val="single"/>
              </w:rPr>
              <w:t>juice,</w:t>
            </w:r>
            <w:r>
              <w:rPr>
                <w:b/>
                <w:spacing w:val="-5"/>
                <w:sz w:val="20"/>
                <w:u w:val="single"/>
              </w:rPr>
              <w:t xml:space="preserve"> </w:t>
            </w:r>
            <w:r>
              <w:rPr>
                <w:b/>
                <w:spacing w:val="-2"/>
                <w:sz w:val="20"/>
                <w:u w:val="single"/>
              </w:rPr>
              <w:t>syrup</w:t>
            </w:r>
          </w:p>
        </w:tc>
        <w:tc>
          <w:tcPr>
            <w:tcW w:w="3529" w:type="dxa"/>
          </w:tcPr>
          <w:p w14:paraId="433616B9" w14:textId="77777777" w:rsidR="00E239C0" w:rsidRDefault="00E239C0" w:rsidP="000701F2">
            <w:pPr>
              <w:pStyle w:val="TableParagraph"/>
              <w:spacing w:before="157"/>
              <w:ind w:left="929"/>
              <w:rPr>
                <w:b/>
                <w:sz w:val="20"/>
              </w:rPr>
            </w:pPr>
            <w:r>
              <w:rPr>
                <w:b/>
                <w:sz w:val="20"/>
                <w:u w:val="single"/>
              </w:rPr>
              <w:t>Warm</w:t>
            </w:r>
            <w:r>
              <w:rPr>
                <w:b/>
                <w:spacing w:val="-2"/>
                <w:sz w:val="20"/>
                <w:u w:val="single"/>
              </w:rPr>
              <w:t xml:space="preserve"> </w:t>
            </w:r>
            <w:r>
              <w:rPr>
                <w:b/>
                <w:sz w:val="20"/>
                <w:u w:val="single"/>
              </w:rPr>
              <w:t>tap</w:t>
            </w:r>
            <w:r>
              <w:rPr>
                <w:b/>
                <w:spacing w:val="-4"/>
                <w:sz w:val="20"/>
                <w:u w:val="single"/>
              </w:rPr>
              <w:t xml:space="preserve"> </w:t>
            </w:r>
            <w:r>
              <w:rPr>
                <w:b/>
                <w:spacing w:val="-2"/>
                <w:sz w:val="20"/>
                <w:u w:val="single"/>
              </w:rPr>
              <w:t>water</w:t>
            </w:r>
          </w:p>
        </w:tc>
        <w:tc>
          <w:tcPr>
            <w:tcW w:w="2926" w:type="dxa"/>
          </w:tcPr>
          <w:p w14:paraId="0D12988B" w14:textId="77777777" w:rsidR="00E239C0" w:rsidRDefault="00E239C0" w:rsidP="000701F2">
            <w:pPr>
              <w:pStyle w:val="TableParagraph"/>
              <w:spacing w:before="41"/>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042B2FD6" w14:textId="77777777" w:rsidTr="00E239C0">
        <w:trPr>
          <w:trHeight w:val="546"/>
        </w:trPr>
        <w:tc>
          <w:tcPr>
            <w:tcW w:w="2907" w:type="dxa"/>
            <w:tcBorders>
              <w:left w:val="double" w:sz="4" w:space="0" w:color="000000"/>
            </w:tcBorders>
          </w:tcPr>
          <w:p w14:paraId="55F3A85C" w14:textId="77777777" w:rsidR="00E239C0" w:rsidRDefault="00E239C0" w:rsidP="000701F2">
            <w:pPr>
              <w:pStyle w:val="TableParagraph"/>
              <w:spacing w:before="158"/>
              <w:ind w:left="97"/>
              <w:rPr>
                <w:b/>
                <w:sz w:val="20"/>
              </w:rPr>
            </w:pPr>
            <w:r>
              <w:rPr>
                <w:b/>
                <w:spacing w:val="-2"/>
                <w:sz w:val="20"/>
                <w:u w:val="single"/>
              </w:rPr>
              <w:t>Milk*</w:t>
            </w:r>
          </w:p>
        </w:tc>
        <w:tc>
          <w:tcPr>
            <w:tcW w:w="3529" w:type="dxa"/>
          </w:tcPr>
          <w:p w14:paraId="7F8EC51C" w14:textId="77777777" w:rsidR="00E239C0" w:rsidRDefault="00E239C0" w:rsidP="000701F2">
            <w:pPr>
              <w:pStyle w:val="TableParagraph"/>
              <w:spacing w:before="158"/>
              <w:ind w:left="221"/>
              <w:rPr>
                <w:b/>
                <w:sz w:val="20"/>
              </w:rPr>
            </w:pPr>
            <w:r>
              <w:rPr>
                <w:b/>
                <w:sz w:val="20"/>
                <w:u w:val="single"/>
              </w:rPr>
              <w:t>Tap</w:t>
            </w:r>
            <w:r>
              <w:rPr>
                <w:b/>
                <w:spacing w:val="-6"/>
                <w:sz w:val="20"/>
                <w:u w:val="single"/>
              </w:rPr>
              <w:t xml:space="preserve"> </w:t>
            </w:r>
            <w:r>
              <w:rPr>
                <w:b/>
                <w:sz w:val="20"/>
                <w:u w:val="single"/>
              </w:rPr>
              <w:t>water,</w:t>
            </w:r>
            <w:r>
              <w:rPr>
                <w:b/>
                <w:spacing w:val="-4"/>
                <w:sz w:val="20"/>
                <w:u w:val="single"/>
              </w:rPr>
              <w:t xml:space="preserve"> </w:t>
            </w:r>
            <w:r>
              <w:rPr>
                <w:b/>
                <w:sz w:val="20"/>
                <w:u w:val="single"/>
              </w:rPr>
              <w:t>enzymatic</w:t>
            </w:r>
            <w:r>
              <w:rPr>
                <w:b/>
                <w:spacing w:val="-4"/>
                <w:sz w:val="20"/>
                <w:u w:val="single"/>
              </w:rPr>
              <w:t xml:space="preserve"> </w:t>
            </w:r>
            <w:r>
              <w:rPr>
                <w:b/>
                <w:sz w:val="20"/>
                <w:u w:val="single"/>
              </w:rPr>
              <w:t>lab</w:t>
            </w:r>
            <w:r>
              <w:rPr>
                <w:b/>
                <w:spacing w:val="-6"/>
                <w:sz w:val="20"/>
                <w:u w:val="single"/>
              </w:rPr>
              <w:t xml:space="preserve"> </w:t>
            </w:r>
            <w:r>
              <w:rPr>
                <w:b/>
                <w:spacing w:val="-2"/>
                <w:sz w:val="20"/>
                <w:u w:val="single"/>
              </w:rPr>
              <w:t>cleaner</w:t>
            </w:r>
          </w:p>
        </w:tc>
        <w:tc>
          <w:tcPr>
            <w:tcW w:w="2926" w:type="dxa"/>
          </w:tcPr>
          <w:p w14:paraId="232CAE6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470CD98F" w14:textId="77777777" w:rsidTr="00DB01CE">
        <w:trPr>
          <w:trHeight w:val="546"/>
        </w:trPr>
        <w:tc>
          <w:tcPr>
            <w:tcW w:w="9362" w:type="dxa"/>
            <w:gridSpan w:val="3"/>
            <w:tcBorders>
              <w:left w:val="double" w:sz="4" w:space="0" w:color="000000"/>
            </w:tcBorders>
          </w:tcPr>
          <w:p w14:paraId="4EF5CED6" w14:textId="6A6E3A01" w:rsidR="00E239C0" w:rsidRDefault="00E239C0" w:rsidP="000701F2">
            <w:pPr>
              <w:pStyle w:val="TableParagraph"/>
              <w:spacing w:before="43"/>
              <w:ind w:left="713" w:hanging="387"/>
              <w:rPr>
                <w:b/>
                <w:sz w:val="20"/>
                <w:u w:val="single"/>
              </w:rPr>
            </w:pPr>
            <w:r>
              <w:rPr>
                <w:b/>
                <w:sz w:val="20"/>
                <w:u w:val="single"/>
              </w:rPr>
              <w:t>*NOTE:</w:t>
            </w:r>
            <w:r>
              <w:rPr>
                <w:b/>
                <w:spacing w:val="40"/>
                <w:sz w:val="20"/>
                <w:u w:val="single"/>
              </w:rPr>
              <w:t xml:space="preserve"> </w:t>
            </w:r>
            <w:r>
              <w:rPr>
                <w:b/>
                <w:sz w:val="20"/>
                <w:u w:val="single"/>
              </w:rPr>
              <w:t>Do not introduce ethanol or other alcohols into instrument without first flushing all milk</w:t>
            </w:r>
            <w:r>
              <w:rPr>
                <w:b/>
                <w:sz w:val="20"/>
              </w:rPr>
              <w:t xml:space="preserve"> </w:t>
            </w:r>
            <w:r>
              <w:rPr>
                <w:b/>
                <w:sz w:val="20"/>
                <w:u w:val="single"/>
              </w:rPr>
              <w:t>products from instruments.</w:t>
            </w:r>
          </w:p>
        </w:tc>
      </w:tr>
    </w:tbl>
    <w:p w14:paraId="37DE6953" w14:textId="77777777" w:rsidR="00E239C0" w:rsidRDefault="00E239C0" w:rsidP="00CA54F9">
      <w:pPr>
        <w:keepNext/>
        <w:keepLines/>
        <w:ind w:left="1440"/>
        <w:rPr>
          <w:szCs w:val="20"/>
          <w:u w:val="single"/>
        </w:rPr>
      </w:pPr>
    </w:p>
    <w:p w14:paraId="632176D7" w14:textId="758DB9C6" w:rsidR="00BD14CB" w:rsidRDefault="00C262D1" w:rsidP="00CA54F9">
      <w:pPr>
        <w:keepNext/>
        <w:keepLines/>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92325">
        <w:rPr>
          <w:szCs w:val="20"/>
        </w:rPr>
        <w:t>At the 2022 NEWMA Interim Meeting Lisa Warfield, NIST Technical Advisor commented that NIST OWM has submitted online comments and is working closely with the submitter, Mr. Hayes as well as in-house. NIST believes the item could substantially improve the efficiency of inspectors but does not believe the item is ready for voting status. Ron Hayes, retired regulator from Missouri, commented that he has been working with NIST’s David Sefcik and has attempted to address every concern NIST has submitted to him. Mr. Hayes has also submitted an updated version and has reinserted some additional data in a table that previously was not complete. He added RFID requirements to upload more methods (different products) which can be tested by the device. While he has worked with primarily one manufacturer, he has reached out to others who are slow to respond. Chair Sakin commented that he is concerned that the newest version has not been reviewed by the full membership. Ms. Warfield acknowledged that NIST has received Mr. Hayes’ latest version for review. John McGuire, New Jersey commended Mr. Hayes for his work as well as NIST for purchasing new density meters to advance this item in the NIST lab. Mr. McGuire recommends the item be given Assigned status to get additional data and work that needs to be completed. Walt Remmert, Pennsylvania and Jim Cassidy concur. The Committee recommends that this item be given Assigned status so work can be completed to get the instrument in the field for use. The Committee recommends Assigned status for this item.</w:t>
      </w:r>
    </w:p>
    <w:p w14:paraId="3AE692EC" w14:textId="41787A82" w:rsidR="00CA4532" w:rsidRDefault="00CA4532" w:rsidP="001B3A14">
      <w:r>
        <w:t xml:space="preserve">Additional letters, presentation and data may have been submitted for consideration with this item.  Please refer to </w:t>
      </w:r>
      <w:r>
        <w:rPr>
          <w:u w:val="single"/>
        </w:rPr>
        <w:t>https://www.ncwm.com/publication-15</w:t>
      </w:r>
      <w:r>
        <w:t xml:space="preserve"> to review these documents.</w:t>
      </w:r>
    </w:p>
    <w:p w14:paraId="597ED629" w14:textId="77777777" w:rsidR="00C039A0" w:rsidRPr="00281428" w:rsidRDefault="00C039A0" w:rsidP="002F0196">
      <w:pPr>
        <w:pStyle w:val="Heading1"/>
        <w:keepNext w:val="0"/>
        <w:keepLines w:val="0"/>
      </w:pPr>
      <w:bookmarkStart w:id="44" w:name="_Toc464054896"/>
      <w:bookmarkStart w:id="45" w:name="_Toc464055294"/>
      <w:bookmarkStart w:id="46" w:name="_Toc464055905"/>
      <w:bookmarkStart w:id="47" w:name="_Toc464056153"/>
      <w:bookmarkStart w:id="48" w:name="_Toc464056398"/>
      <w:bookmarkStart w:id="49" w:name="_Toc464056648"/>
      <w:bookmarkStart w:id="50" w:name="_Toc464108963"/>
      <w:bookmarkStart w:id="51" w:name="_Toc464109311"/>
      <w:bookmarkStart w:id="52" w:name="_Toc464109788"/>
      <w:bookmarkStart w:id="53" w:name="_Toc464123864"/>
      <w:bookmarkStart w:id="54" w:name="_Toc464124106"/>
      <w:bookmarkStart w:id="55" w:name="_Toc464124590"/>
      <w:bookmarkStart w:id="56" w:name="_Toc487504885"/>
      <w:bookmarkStart w:id="57" w:name="_Toc487504888"/>
      <w:bookmarkStart w:id="58" w:name="_Toc464482691"/>
      <w:bookmarkStart w:id="59" w:name="_Toc464482957"/>
      <w:bookmarkStart w:id="60" w:name="_Toc464483217"/>
      <w:bookmarkStart w:id="61" w:name="_Toc464483483"/>
      <w:bookmarkStart w:id="62" w:name="_Toc464483755"/>
      <w:bookmarkStart w:id="63" w:name="_Toc464484021"/>
      <w:bookmarkStart w:id="64" w:name="_Toc464484460"/>
      <w:bookmarkStart w:id="65" w:name="_Toc464484741"/>
      <w:bookmarkStart w:id="66" w:name="_Toc464488193"/>
      <w:bookmarkStart w:id="67" w:name="_Toc464743065"/>
      <w:bookmarkStart w:id="68" w:name="_Toc464743697"/>
      <w:bookmarkStart w:id="69" w:name="_Toc464744927"/>
      <w:bookmarkStart w:id="70" w:name="_Toc464745476"/>
      <w:bookmarkStart w:id="71" w:name="_Toc464745985"/>
      <w:bookmarkStart w:id="72" w:name="_Toc464747011"/>
      <w:bookmarkStart w:id="73" w:name="_Toc464747289"/>
      <w:bookmarkStart w:id="74" w:name="_Toc464747573"/>
      <w:bookmarkStart w:id="75" w:name="_Toc464747845"/>
      <w:bookmarkStart w:id="76" w:name="_Toc464748596"/>
      <w:bookmarkStart w:id="77" w:name="_Toc464749328"/>
      <w:bookmarkStart w:id="78" w:name="_Toc465148910"/>
      <w:bookmarkStart w:id="79" w:name="_Toc465167911"/>
      <w:bookmarkStart w:id="80" w:name="_Toc489943192"/>
      <w:bookmarkStart w:id="81" w:name="_Toc489943482"/>
      <w:bookmarkStart w:id="82" w:name="_Toc489943772"/>
      <w:bookmarkStart w:id="83" w:name="_Toc491156257"/>
      <w:bookmarkStart w:id="84" w:name="_Toc491157107"/>
      <w:bookmarkStart w:id="85" w:name="_Toc491157402"/>
      <w:bookmarkStart w:id="86" w:name="_Toc491157696"/>
      <w:bookmarkStart w:id="87" w:name="_Toc491157988"/>
      <w:bookmarkStart w:id="88" w:name="_Toc491178429"/>
      <w:bookmarkStart w:id="89" w:name="_Toc491180101"/>
      <w:bookmarkStart w:id="90" w:name="_Toc491180395"/>
      <w:bookmarkStart w:id="91" w:name="_Toc491180771"/>
      <w:bookmarkStart w:id="92" w:name="_Toc491181491"/>
      <w:bookmarkStart w:id="93" w:name="_Toc491183100"/>
      <w:bookmarkStart w:id="94" w:name="_Toc491183384"/>
      <w:bookmarkStart w:id="95" w:name="_Toc491184622"/>
      <w:bookmarkStart w:id="96" w:name="_Toc491184907"/>
      <w:bookmarkStart w:id="97" w:name="_Toc491185187"/>
      <w:bookmarkStart w:id="98" w:name="_Toc491185463"/>
      <w:bookmarkStart w:id="99" w:name="_Toc491250077"/>
      <w:bookmarkStart w:id="100" w:name="_Toc491261934"/>
      <w:bookmarkStart w:id="101" w:name="_Toc491263439"/>
      <w:bookmarkStart w:id="102" w:name="_Toc491265474"/>
      <w:bookmarkStart w:id="103" w:name="_Toc491265768"/>
      <w:bookmarkStart w:id="104" w:name="_Toc491266062"/>
      <w:bookmarkStart w:id="105" w:name="_Toc491267221"/>
      <w:bookmarkStart w:id="106" w:name="_Toc491268006"/>
      <w:bookmarkStart w:id="107" w:name="_Toc491268515"/>
      <w:bookmarkStart w:id="108" w:name="_Toc491324843"/>
      <w:bookmarkStart w:id="109" w:name="_Toc491325261"/>
      <w:bookmarkStart w:id="110" w:name="_Toc491325532"/>
      <w:bookmarkStart w:id="111" w:name="_Toc491325804"/>
      <w:bookmarkStart w:id="112" w:name="_Toc491326227"/>
      <w:bookmarkStart w:id="113" w:name="_Toc491326640"/>
      <w:bookmarkStart w:id="114" w:name="_Toc491326910"/>
      <w:bookmarkStart w:id="115" w:name="_Toc491327182"/>
      <w:bookmarkStart w:id="116" w:name="_Toc491775752"/>
      <w:bookmarkStart w:id="117" w:name="_Toc491776420"/>
      <w:bookmarkStart w:id="118" w:name="_Toc491776878"/>
      <w:bookmarkStart w:id="119" w:name="_Toc491777680"/>
      <w:bookmarkStart w:id="120" w:name="_Toc491777972"/>
      <w:bookmarkStart w:id="121" w:name="_Toc491778263"/>
      <w:bookmarkStart w:id="122" w:name="_Toc491843075"/>
      <w:bookmarkStart w:id="123" w:name="_Toc492389563"/>
      <w:bookmarkStart w:id="124" w:name="_Toc492568412"/>
      <w:bookmarkStart w:id="125" w:name="_Toc492982164"/>
      <w:bookmarkStart w:id="126" w:name="_Toc492982462"/>
      <w:bookmarkStart w:id="127" w:name="_Toc492983024"/>
      <w:bookmarkStart w:id="128" w:name="_Toc492983542"/>
      <w:bookmarkStart w:id="129" w:name="_Toc492984211"/>
      <w:bookmarkStart w:id="130" w:name="_Toc492984510"/>
      <w:bookmarkStart w:id="131" w:name="_Toc492984809"/>
      <w:bookmarkStart w:id="132" w:name="_Toc493079154"/>
      <w:bookmarkStart w:id="133" w:name="_Toc493079452"/>
      <w:bookmarkStart w:id="134" w:name="_Toc493079751"/>
      <w:bookmarkStart w:id="135" w:name="_Toc493162476"/>
      <w:bookmarkStart w:id="136" w:name="_Toc493162779"/>
      <w:bookmarkStart w:id="137" w:name="_Toc494097139"/>
      <w:bookmarkStart w:id="138" w:name="_Toc494103102"/>
      <w:bookmarkStart w:id="139" w:name="_Toc494109344"/>
      <w:bookmarkStart w:id="140" w:name="_Toc494109642"/>
      <w:bookmarkStart w:id="141" w:name="_Toc494110619"/>
      <w:bookmarkStart w:id="142" w:name="_Toc494113407"/>
      <w:bookmarkStart w:id="143" w:name="_Toc494113705"/>
      <w:bookmarkStart w:id="144" w:name="_Toc494114300"/>
      <w:bookmarkStart w:id="145" w:name="_Toc494114598"/>
      <w:bookmarkStart w:id="146" w:name="_Toc494114896"/>
      <w:bookmarkStart w:id="147" w:name="_Toc494352337"/>
      <w:bookmarkStart w:id="148" w:name="_Toc495584478"/>
      <w:bookmarkStart w:id="149" w:name="_Toc496090006"/>
      <w:bookmarkStart w:id="150" w:name="_Toc496090355"/>
      <w:bookmarkStart w:id="151" w:name="_Toc496091119"/>
      <w:bookmarkStart w:id="152" w:name="_Toc496091415"/>
      <w:bookmarkStart w:id="153" w:name="_Toc496108538"/>
      <w:bookmarkStart w:id="154" w:name="_Toc487504903"/>
      <w:bookmarkStart w:id="155" w:name="_Toc464054902"/>
      <w:bookmarkStart w:id="156" w:name="_Toc464055300"/>
      <w:bookmarkStart w:id="157" w:name="_Toc464055911"/>
      <w:bookmarkStart w:id="158" w:name="_Toc464056159"/>
      <w:bookmarkStart w:id="159" w:name="_Toc464056404"/>
      <w:bookmarkStart w:id="160" w:name="_Toc464056654"/>
      <w:bookmarkStart w:id="161" w:name="_Toc464108969"/>
      <w:bookmarkStart w:id="162" w:name="_Toc464109317"/>
      <w:bookmarkStart w:id="163" w:name="_Toc464109794"/>
      <w:bookmarkStart w:id="164" w:name="_Toc464123870"/>
      <w:bookmarkStart w:id="165" w:name="_Toc464124112"/>
      <w:bookmarkStart w:id="166" w:name="_Toc464124596"/>
      <w:bookmarkStart w:id="167" w:name="_Toc487504912"/>
      <w:bookmarkStart w:id="168" w:name="_Toc119419647"/>
      <w:bookmarkStart w:id="169" w:name="_Toc459620581"/>
      <w:bookmarkEnd w:id="10"/>
      <w:bookmarkEnd w:id="1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81428">
        <w:t>OTH – OTHER ITEMS</w:t>
      </w:r>
      <w:bookmarkEnd w:id="168"/>
      <w:r w:rsidRPr="00281428">
        <w:t xml:space="preserve"> </w:t>
      </w:r>
    </w:p>
    <w:p w14:paraId="41F61514" w14:textId="7DB9CE91" w:rsidR="009B3717" w:rsidRPr="00281428" w:rsidRDefault="009B3717" w:rsidP="008E7141">
      <w:pPr>
        <w:pStyle w:val="ItemHeading"/>
        <w:keepNext w:val="0"/>
        <w:keepLines w:val="0"/>
        <w:tabs>
          <w:tab w:val="clear" w:pos="900"/>
          <w:tab w:val="left" w:pos="1710"/>
        </w:tabs>
        <w:ind w:left="2160" w:hanging="2160"/>
      </w:pPr>
      <w:bookmarkStart w:id="170" w:name="_Toc119419648"/>
      <w:r w:rsidRPr="00281428">
        <w:t>OTH-</w:t>
      </w:r>
      <w:r>
        <w:t>22</w:t>
      </w:r>
      <w:r w:rsidRPr="00281428">
        <w:t>.1</w:t>
      </w:r>
      <w:r w:rsidRPr="00281428">
        <w:tab/>
      </w:r>
      <w:r w:rsidR="00C82A59">
        <w:t>A</w:t>
      </w:r>
      <w:r w:rsidRPr="00281428">
        <w:tab/>
      </w:r>
      <w:r w:rsidR="008C0B73">
        <w:t>Uniform Regulation for E-commerce Product</w:t>
      </w:r>
      <w:r w:rsidR="00FF74C6">
        <w:t xml:space="preserve"> Identity, Net Quantity, Responsible Person, Price, and Unit Price Information</w:t>
      </w:r>
      <w:bookmarkEnd w:id="170"/>
    </w:p>
    <w:p w14:paraId="085389C2" w14:textId="77777777" w:rsidR="00B76601" w:rsidRPr="00363CBA" w:rsidRDefault="00B76601" w:rsidP="00B76601">
      <w:pPr>
        <w:rPr>
          <w:b/>
          <w:szCs w:val="20"/>
        </w:rPr>
      </w:pPr>
      <w:r w:rsidRPr="00363CBA">
        <w:rPr>
          <w:b/>
          <w:szCs w:val="20"/>
        </w:rPr>
        <w:t>Source:</w:t>
      </w:r>
    </w:p>
    <w:p w14:paraId="07D888EF" w14:textId="77777777" w:rsidR="00B76601" w:rsidRPr="00732788" w:rsidRDefault="00B76601" w:rsidP="00B76601">
      <w:pPr>
        <w:rPr>
          <w:szCs w:val="20"/>
        </w:rPr>
      </w:pPr>
      <w:r w:rsidRPr="00363CBA">
        <w:rPr>
          <w:szCs w:val="20"/>
        </w:rPr>
        <w:t xml:space="preserve">NCWM </w:t>
      </w:r>
      <w:r>
        <w:rPr>
          <w:szCs w:val="20"/>
        </w:rPr>
        <w:t>Packaging</w:t>
      </w:r>
      <w:r w:rsidRPr="00363CBA">
        <w:rPr>
          <w:szCs w:val="20"/>
        </w:rPr>
        <w:t xml:space="preserve"> and </w:t>
      </w:r>
      <w:r>
        <w:rPr>
          <w:szCs w:val="20"/>
        </w:rPr>
        <w:t>Labeling</w:t>
      </w:r>
      <w:r w:rsidRPr="00363CBA">
        <w:rPr>
          <w:szCs w:val="20"/>
        </w:rPr>
        <w:t xml:space="preserve"> Subcommittee (</w:t>
      </w:r>
      <w:r>
        <w:rPr>
          <w:szCs w:val="20"/>
        </w:rPr>
        <w:t>P</w:t>
      </w:r>
      <w:r w:rsidRPr="00363CBA">
        <w:rPr>
          <w:szCs w:val="20"/>
        </w:rPr>
        <w:t>ALS)</w:t>
      </w:r>
    </w:p>
    <w:p w14:paraId="1909E7CF" w14:textId="77777777" w:rsidR="00B76601" w:rsidRPr="00363CBA" w:rsidRDefault="00B76601" w:rsidP="00B76601">
      <w:pPr>
        <w:rPr>
          <w:szCs w:val="20"/>
        </w:rPr>
      </w:pPr>
      <w:r w:rsidRPr="00363CBA">
        <w:rPr>
          <w:b/>
          <w:szCs w:val="20"/>
        </w:rPr>
        <w:lastRenderedPageBreak/>
        <w:t>Purpose:</w:t>
      </w:r>
    </w:p>
    <w:p w14:paraId="2C0E9F68" w14:textId="77777777" w:rsidR="00B76601" w:rsidRPr="00732788" w:rsidRDefault="00B76601" w:rsidP="00B76601">
      <w:pPr>
        <w:rPr>
          <w:szCs w:val="20"/>
        </w:rPr>
      </w:pPr>
      <w:r w:rsidRPr="00363CBA">
        <w:rPr>
          <w:szCs w:val="20"/>
        </w:rPr>
        <w:t xml:space="preserve">Provide an update of the activities of </w:t>
      </w:r>
      <w:r>
        <w:rPr>
          <w:szCs w:val="20"/>
        </w:rPr>
        <w:t>PALS</w:t>
      </w:r>
      <w:r w:rsidRPr="00363CBA">
        <w:rPr>
          <w:szCs w:val="20"/>
        </w:rPr>
        <w:t xml:space="preserve"> which works on direction from and reports to the L&amp;R</w:t>
      </w:r>
      <w:r>
        <w:rPr>
          <w:szCs w:val="20"/>
        </w:rPr>
        <w:t xml:space="preserve">. </w:t>
      </w:r>
      <w:r w:rsidRPr="00363CBA">
        <w:rPr>
          <w:szCs w:val="20"/>
        </w:rPr>
        <w:t xml:space="preserve"> </w:t>
      </w:r>
      <w:r>
        <w:rPr>
          <w:szCs w:val="20"/>
        </w:rPr>
        <w:t>This is to propose a new regulation for Handbook 130 covering sites and products which are sold through e-commerce</w:t>
      </w:r>
      <w:r w:rsidRPr="00363CBA">
        <w:rPr>
          <w:szCs w:val="20"/>
        </w:rPr>
        <w:t>.</w:t>
      </w:r>
    </w:p>
    <w:p w14:paraId="48061CE4" w14:textId="77777777" w:rsidR="00B76601" w:rsidRDefault="00B76601" w:rsidP="00B76601">
      <w:pPr>
        <w:rPr>
          <w:b/>
          <w:szCs w:val="20"/>
        </w:rPr>
      </w:pPr>
      <w:r w:rsidRPr="00363CBA">
        <w:rPr>
          <w:b/>
          <w:szCs w:val="20"/>
        </w:rPr>
        <w:t>Item Under Consideration:</w:t>
      </w:r>
    </w:p>
    <w:p w14:paraId="69EEBA6B" w14:textId="1BC204B1" w:rsidR="00B76601" w:rsidRPr="00C262D1" w:rsidRDefault="00B76601" w:rsidP="00B76601">
      <w:pPr>
        <w:rPr>
          <w:bCs/>
          <w:szCs w:val="20"/>
        </w:rPr>
      </w:pPr>
      <w:r w:rsidRPr="008C0B73">
        <w:rPr>
          <w:bCs/>
          <w:szCs w:val="20"/>
        </w:rPr>
        <w:t>Adopt a Handbook 130</w:t>
      </w:r>
      <w:r>
        <w:rPr>
          <w:bCs/>
          <w:szCs w:val="20"/>
        </w:rPr>
        <w:t>,</w:t>
      </w:r>
      <w:r w:rsidRPr="008C0B73">
        <w:rPr>
          <w:bCs/>
          <w:szCs w:val="20"/>
        </w:rPr>
        <w:t xml:space="preserve"> Uniform Regulation for E-commerce Products, as follows: </w:t>
      </w:r>
      <w:bookmarkStart w:id="171" w:name="IV_UniformRegulations"/>
    </w:p>
    <w:bookmarkEnd w:id="171"/>
    <w:p w14:paraId="52DDB355" w14:textId="5C369B4B" w:rsidR="00FF74C6" w:rsidRPr="00DF4B2E" w:rsidRDefault="00FF74C6" w:rsidP="00FF74C6">
      <w:pPr>
        <w:pStyle w:val="Style14ptBoldCenteredBefore12ptAfter6pt"/>
        <w:spacing w:before="0" w:after="240"/>
        <w:rPr>
          <w:u w:val="single"/>
        </w:rPr>
      </w:pPr>
      <w:r>
        <w:fldChar w:fldCharType="begin"/>
      </w:r>
      <w:r>
        <w:instrText>HYPERLINK \l "IV_A_UniformPackaging"</w:instrText>
      </w:r>
      <w:r>
        <w:fldChar w:fldCharType="separate"/>
      </w:r>
      <w:bookmarkStart w:id="172" w:name="IV_A_UniformPackaging"/>
      <w:r w:rsidRPr="00DF4B2E">
        <w:rPr>
          <w:rStyle w:val="Hyperlink"/>
        </w:rPr>
        <w:t>A.  Uniform Regulation for E-commerce Product</w:t>
      </w:r>
      <w:r>
        <w:rPr>
          <w:rStyle w:val="Hyperlink"/>
        </w:rPr>
        <w:t xml:space="preserve"> Identity, Net Quantity, Responsible Person, Price, and Unit Price Information</w:t>
      </w:r>
      <w:bookmarkEnd w:id="172"/>
      <w:r>
        <w:rPr>
          <w:rStyle w:val="Hyperlink"/>
        </w:rPr>
        <w:fldChar w:fldCharType="end"/>
      </w:r>
    </w:p>
    <w:p w14:paraId="1E359BD9" w14:textId="77777777" w:rsidR="00FF74C6" w:rsidRPr="00EB3BBD" w:rsidRDefault="00FF74C6" w:rsidP="00DC2C80">
      <w:pPr>
        <w:pStyle w:val="Heading6"/>
        <w:numPr>
          <w:ilvl w:val="0"/>
          <w:numId w:val="46"/>
        </w:numPr>
        <w:tabs>
          <w:tab w:val="num" w:pos="1224"/>
        </w:tabs>
        <w:ind w:left="360" w:hanging="504"/>
        <w:rPr>
          <w:u w:val="single"/>
        </w:rPr>
      </w:pPr>
      <w:r w:rsidRPr="00EB3BBD">
        <w:rPr>
          <w:u w:val="single"/>
        </w:rPr>
        <w:t>Background</w:t>
      </w:r>
    </w:p>
    <w:p w14:paraId="09A890C1" w14:textId="77777777" w:rsidR="00FF74C6" w:rsidRPr="00EB3BBD" w:rsidRDefault="00FF74C6" w:rsidP="00FF74C6">
      <w:pPr>
        <w:rPr>
          <w:b/>
          <w:bCs/>
          <w:u w:val="single"/>
        </w:rPr>
      </w:pPr>
      <w:r w:rsidRPr="00EB3BBD">
        <w:rPr>
          <w:b/>
          <w:bCs/>
          <w:u w:val="single"/>
        </w:rPr>
        <w:t>The Uniform Regulation for E-commerce Product</w:t>
      </w:r>
      <w:r>
        <w:rPr>
          <w:b/>
          <w:bCs/>
          <w:u w:val="single"/>
        </w:rPr>
        <w:t xml:space="preserve"> Identity, Net Quantity, Responsible Person and Price Information</w:t>
      </w:r>
      <w:r w:rsidRPr="00EB3BBD">
        <w:rPr>
          <w:b/>
          <w:bCs/>
          <w:u w:val="single"/>
        </w:rPr>
        <w:t xml:space="preserve"> was adopted during the 1</w:t>
      </w:r>
      <w:r>
        <w:rPr>
          <w:b/>
          <w:bCs/>
          <w:u w:val="single"/>
        </w:rPr>
        <w:t>XX</w:t>
      </w:r>
      <w:r w:rsidRPr="00EB3BBD">
        <w:rPr>
          <w:b/>
          <w:bCs/>
          <w:u w:val="single"/>
        </w:rPr>
        <w:t>th Annual Meeting of the National Conference on Weights and Measures (NCWM) in 202</w:t>
      </w:r>
      <w:r>
        <w:rPr>
          <w:b/>
          <w:bCs/>
          <w:u w:val="single"/>
        </w:rPr>
        <w:t>X</w:t>
      </w:r>
      <w:r w:rsidRPr="00EB3BBD">
        <w:rPr>
          <w:b/>
          <w:bCs/>
          <w:u w:val="single"/>
        </w:rPr>
        <w:t xml:space="preserve">.  </w:t>
      </w:r>
    </w:p>
    <w:p w14:paraId="22C5E314" w14:textId="77777777" w:rsidR="00FF74C6" w:rsidRPr="00EB3BBD" w:rsidRDefault="00FF74C6" w:rsidP="00CA54F9">
      <w:pPr>
        <w:keepNext/>
        <w:keepLines/>
        <w:rPr>
          <w:b/>
          <w:bCs/>
          <w:u w:val="single"/>
        </w:rPr>
      </w:pPr>
      <w:r w:rsidRPr="00EB3BBD">
        <w:rPr>
          <w:b/>
          <w:bCs/>
          <w:u w:val="single"/>
        </w:rPr>
        <w:t xml:space="preserve">The National Conference has adopted a model </w:t>
      </w:r>
      <w:r>
        <w:rPr>
          <w:b/>
          <w:bCs/>
          <w:u w:val="single"/>
        </w:rPr>
        <w:t>e</w:t>
      </w:r>
      <w:r w:rsidRPr="00EB3BBD">
        <w:rPr>
          <w:b/>
          <w:bCs/>
          <w:u w:val="single"/>
        </w:rPr>
        <w:t xml:space="preserve">-commerce regulation </w:t>
      </w:r>
      <w:r>
        <w:rPr>
          <w:b/>
          <w:bCs/>
          <w:u w:val="single"/>
        </w:rPr>
        <w:t>to assist</w:t>
      </w:r>
      <w:r w:rsidRPr="00EB3BBD">
        <w:rPr>
          <w:b/>
          <w:bCs/>
          <w:u w:val="single"/>
        </w:rPr>
        <w:t xml:space="preserve"> those states authorized to adopt such a regulation under provisions of their weights and measures laws.  </w:t>
      </w:r>
      <w:r w:rsidRPr="00EB3BBD">
        <w:rPr>
          <w:b/>
          <w:bCs/>
          <w:szCs w:val="20"/>
          <w:u w:val="single"/>
        </w:rPr>
        <w:t xml:space="preserve">The </w:t>
      </w:r>
      <w:r>
        <w:rPr>
          <w:b/>
          <w:bCs/>
          <w:szCs w:val="20"/>
          <w:u w:val="single"/>
        </w:rPr>
        <w:t>customer</w:t>
      </w:r>
      <w:r w:rsidRPr="00EB3BBD">
        <w:rPr>
          <w:b/>
          <w:bCs/>
          <w:szCs w:val="20"/>
          <w:u w:val="single"/>
        </w:rPr>
        <w:t xml:space="preserve"> benefit of having clear and consistent </w:t>
      </w:r>
      <w:r>
        <w:rPr>
          <w:b/>
          <w:bCs/>
          <w:szCs w:val="20"/>
          <w:u w:val="single"/>
        </w:rPr>
        <w:t xml:space="preserve">price, quantity and identity </w:t>
      </w:r>
      <w:r w:rsidRPr="00EB3BBD">
        <w:rPr>
          <w:b/>
          <w:bCs/>
          <w:szCs w:val="20"/>
          <w:u w:val="single"/>
        </w:rPr>
        <w:t xml:space="preserve">information </w:t>
      </w:r>
      <w:r>
        <w:rPr>
          <w:b/>
          <w:bCs/>
          <w:szCs w:val="20"/>
          <w:u w:val="single"/>
        </w:rPr>
        <w:t xml:space="preserve">during an e-commerce transaction should be greater confidence that a product purchased is actually the product they intended to purchase.  </w:t>
      </w:r>
      <w:r w:rsidRPr="00EB3BBD">
        <w:rPr>
          <w:b/>
          <w:bCs/>
          <w:szCs w:val="20"/>
          <w:u w:val="single"/>
        </w:rPr>
        <w:t xml:space="preserve"> The manufacturer benefit </w:t>
      </w:r>
      <w:r>
        <w:rPr>
          <w:b/>
          <w:bCs/>
          <w:szCs w:val="20"/>
          <w:u w:val="single"/>
        </w:rPr>
        <w:t xml:space="preserve">of this e-commerce regulation is clear expectations of what information is required to be provided on e-commerce sites offering products for sale and product information accompanying product delivery.  </w:t>
      </w:r>
      <w:r w:rsidRPr="00EB3BBD">
        <w:rPr>
          <w:b/>
          <w:bCs/>
          <w:sz w:val="28"/>
          <w:szCs w:val="28"/>
          <w:u w:val="single"/>
        </w:rPr>
        <w:t xml:space="preserve">  </w:t>
      </w:r>
    </w:p>
    <w:p w14:paraId="1CA53B21" w14:textId="77777777" w:rsidR="00FF74C6" w:rsidRPr="00EB3BBD" w:rsidRDefault="00FF74C6" w:rsidP="00FF74C6">
      <w:pPr>
        <w:rPr>
          <w:b/>
          <w:bCs/>
          <w:u w:val="single"/>
        </w:rPr>
      </w:pPr>
      <w:r w:rsidRPr="00EB3BBD">
        <w:rPr>
          <w:b/>
          <w:bCs/>
          <w:u w:val="single"/>
        </w:rPr>
        <w:t>Nothing contained in this regulation should be construed to supersede any labeling requirement specified in federal law.</w:t>
      </w:r>
    </w:p>
    <w:p w14:paraId="09DA11B2" w14:textId="77777777" w:rsidR="00FF74C6" w:rsidRPr="00103A36" w:rsidRDefault="00FF74C6" w:rsidP="00FF74C6">
      <w:pPr>
        <w:pStyle w:val="Heading6"/>
        <w:rPr>
          <w:u w:val="single"/>
        </w:rPr>
      </w:pPr>
      <w:bookmarkStart w:id="173" w:name="_Toc173377997"/>
      <w:bookmarkStart w:id="174" w:name="_Toc173379237"/>
      <w:bookmarkStart w:id="175" w:name="_Toc173381115"/>
      <w:bookmarkStart w:id="176" w:name="_Toc173383076"/>
      <w:bookmarkStart w:id="177" w:name="_Toc173384789"/>
      <w:bookmarkStart w:id="178" w:name="_Toc173385320"/>
      <w:bookmarkStart w:id="179" w:name="_Toc173386353"/>
      <w:bookmarkStart w:id="180" w:name="_Toc173393124"/>
      <w:bookmarkStart w:id="181" w:name="_Toc173393999"/>
      <w:bookmarkStart w:id="182" w:name="_Toc173408618"/>
      <w:bookmarkStart w:id="183" w:name="_Toc173472685"/>
      <w:bookmarkStart w:id="184" w:name="_Toc173752209"/>
      <w:bookmarkStart w:id="185" w:name="_Toc173770908"/>
      <w:bookmarkStart w:id="186" w:name="_Toc174456613"/>
      <w:bookmarkStart w:id="187" w:name="_Toc174458414"/>
      <w:r w:rsidRPr="00103A36">
        <w:rPr>
          <w:u w:val="single"/>
        </w:rPr>
        <w:t>2.  Status of Promulgation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03A36">
        <w:rPr>
          <w:u w:val="single"/>
        </w:rPr>
        <w:t xml:space="preserve"> </w:t>
      </w:r>
    </w:p>
    <w:p w14:paraId="0DE58FB1" w14:textId="77777777" w:rsidR="00FF74C6" w:rsidRPr="00FA3FE5" w:rsidRDefault="00FF74C6" w:rsidP="00FF74C6">
      <w:pPr>
        <w:pStyle w:val="Style14ptBoldCenteredBefore12ptAfter6pt"/>
        <w:rPr>
          <w:sz w:val="24"/>
          <w:szCs w:val="24"/>
          <w:u w:val="single"/>
        </w:rPr>
      </w:pPr>
      <w:bookmarkStart w:id="188" w:name="_Toc490663516"/>
      <w:bookmarkStart w:id="189" w:name="_Toc490731442"/>
      <w:r w:rsidRPr="00FA3FE5">
        <w:rPr>
          <w:sz w:val="24"/>
          <w:szCs w:val="24"/>
          <w:u w:val="single"/>
        </w:rPr>
        <w:t>Uniform Regulation for E-commerce Product</w:t>
      </w:r>
      <w:r>
        <w:rPr>
          <w:sz w:val="24"/>
          <w:szCs w:val="24"/>
          <w:u w:val="single"/>
        </w:rPr>
        <w:t xml:space="preserve"> Identity, Net Quantity, Responsible Person and Price Information</w:t>
      </w:r>
      <w:bookmarkEnd w:id="188"/>
      <w:bookmarkEnd w:id="189"/>
    </w:p>
    <w:p w14:paraId="3AC62B5B" w14:textId="77777777" w:rsidR="00FF74C6" w:rsidRPr="00EB3BBD" w:rsidRDefault="00FF74C6" w:rsidP="00FF74C6">
      <w:pPr>
        <w:pStyle w:val="PkgLabelLevel1"/>
        <w:rPr>
          <w:u w:val="single"/>
        </w:rPr>
      </w:pPr>
      <w:bookmarkStart w:id="190" w:name="_Toc173377998"/>
      <w:bookmarkStart w:id="191" w:name="_Toc173379238"/>
      <w:bookmarkStart w:id="192" w:name="_Toc173381116"/>
      <w:bookmarkStart w:id="193" w:name="_Toc173383077"/>
      <w:bookmarkStart w:id="194" w:name="_Toc173384790"/>
      <w:bookmarkStart w:id="195" w:name="_Toc173385321"/>
      <w:bookmarkStart w:id="196" w:name="_Toc173386354"/>
      <w:bookmarkStart w:id="197" w:name="_Toc173408619"/>
      <w:bookmarkStart w:id="198" w:name="_Toc173472686"/>
      <w:bookmarkStart w:id="199" w:name="_Toc173770909"/>
      <w:bookmarkStart w:id="200" w:name="_Toc174458415"/>
      <w:bookmarkStart w:id="201" w:name="_Toc523833945"/>
      <w:bookmarkStart w:id="202" w:name="_Toc523840441"/>
      <w:bookmarkStart w:id="203" w:name="_Toc524447892"/>
      <w:r w:rsidRPr="00EB3BBD">
        <w:rPr>
          <w:u w:val="single"/>
        </w:rPr>
        <w:t>Preamble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4C629FA2" w14:textId="48EE35D9" w:rsidR="00FF74C6" w:rsidRDefault="00FF74C6" w:rsidP="00FF74C6">
      <w:pPr>
        <w:rPr>
          <w:b/>
          <w:bCs/>
          <w:u w:val="single"/>
        </w:rPr>
      </w:pPr>
      <w:r w:rsidRPr="00EB3BBD">
        <w:rPr>
          <w:b/>
          <w:bCs/>
          <w:u w:val="single"/>
        </w:rPr>
        <w:t xml:space="preserve">The purpose of this regulation is to provide accurate and adequate </w:t>
      </w:r>
      <w:r>
        <w:rPr>
          <w:b/>
          <w:bCs/>
          <w:u w:val="single"/>
        </w:rPr>
        <w:t xml:space="preserve">identity and net quantity </w:t>
      </w:r>
      <w:r w:rsidRPr="00EB3BBD">
        <w:rPr>
          <w:b/>
          <w:bCs/>
          <w:u w:val="single"/>
        </w:rPr>
        <w:t xml:space="preserve">information for products sold via </w:t>
      </w:r>
      <w:r>
        <w:rPr>
          <w:b/>
          <w:bCs/>
          <w:u w:val="single"/>
        </w:rPr>
        <w:t>e</w:t>
      </w:r>
      <w:r w:rsidRPr="00EB3BBD">
        <w:rPr>
          <w:b/>
          <w:bCs/>
          <w:u w:val="single"/>
        </w:rPr>
        <w:t xml:space="preserve">-commerce </w:t>
      </w:r>
      <w:r>
        <w:rPr>
          <w:b/>
          <w:bCs/>
          <w:u w:val="single"/>
        </w:rPr>
        <w:t>to help facilitate purchaser confidence in e-commerce purchases.  This regulation establishes requirements for e-commerce sites offering products for purchase, product labeling for products sold via e-commerce and for receipts which detail the identity, quantity and price the consumer paid upon product delivery.  This regulation applies to product identity, net quantity, responsible parties and price information and is not intended to apply to other product labeling or quality requirements.</w:t>
      </w:r>
    </w:p>
    <w:p w14:paraId="7E92F226" w14:textId="77777777" w:rsidR="00FF74C6" w:rsidRPr="00EB3BBD" w:rsidRDefault="00FF74C6" w:rsidP="00FF74C6">
      <w:pPr>
        <w:pStyle w:val="PkgLabelLevel1"/>
        <w:rPr>
          <w:u w:val="single"/>
        </w:rPr>
      </w:pPr>
      <w:r>
        <w:rPr>
          <w:u w:val="single"/>
        </w:rPr>
        <w:t xml:space="preserve">Table of Contents </w:t>
      </w:r>
    </w:p>
    <w:p w14:paraId="66609603" w14:textId="77777777" w:rsidR="00FF74C6" w:rsidRDefault="00FF74C6" w:rsidP="00FF74C6">
      <w:pPr>
        <w:rPr>
          <w:rStyle w:val="PkgLabelLevel1Char"/>
          <w:u w:val="single"/>
        </w:rPr>
      </w:pPr>
      <w:r w:rsidRPr="006E7376">
        <w:rPr>
          <w:rStyle w:val="PkgLabelLevel1Char"/>
          <w:u w:val="single"/>
        </w:rPr>
        <w:t>Section 1 Application</w:t>
      </w:r>
    </w:p>
    <w:p w14:paraId="2267D4D2" w14:textId="77777777" w:rsidR="00FF74C6" w:rsidRPr="006E7376" w:rsidRDefault="00FF74C6" w:rsidP="00FF74C6">
      <w:pPr>
        <w:rPr>
          <w:rStyle w:val="PkgLabelLevel1Char"/>
          <w:u w:val="single"/>
        </w:rPr>
      </w:pPr>
    </w:p>
    <w:p w14:paraId="045C4D11" w14:textId="77777777" w:rsidR="00FF74C6" w:rsidRDefault="00FF74C6" w:rsidP="00FF74C6">
      <w:pPr>
        <w:rPr>
          <w:rStyle w:val="PkgLabelLevel1Char"/>
          <w:u w:val="single"/>
        </w:rPr>
      </w:pPr>
      <w:r w:rsidRPr="006E7376">
        <w:rPr>
          <w:rStyle w:val="PkgLabelLevel1Char"/>
          <w:u w:val="single"/>
        </w:rPr>
        <w:t>Section 2 Definitions</w:t>
      </w:r>
    </w:p>
    <w:p w14:paraId="6405314F" w14:textId="77777777" w:rsidR="00FF74C6" w:rsidRDefault="00FF74C6" w:rsidP="00FF74C6">
      <w:pPr>
        <w:tabs>
          <w:tab w:val="left" w:pos="475"/>
          <w:tab w:val="left" w:pos="540"/>
        </w:tabs>
        <w:rPr>
          <w:rStyle w:val="PkgLabelLevel2Char"/>
          <w:rFonts w:eastAsia="Calibri"/>
          <w:b/>
          <w:bCs/>
          <w:u w:val="single"/>
        </w:rPr>
      </w:pPr>
      <w:r w:rsidRPr="00EB3BBD">
        <w:rPr>
          <w:rStyle w:val="PkgLabelLevel2Char"/>
          <w:rFonts w:eastAsia="Calibri"/>
          <w:b/>
          <w:bCs/>
          <w:u w:val="single"/>
        </w:rPr>
        <w:t>2.1.</w:t>
      </w:r>
      <w:r>
        <w:rPr>
          <w:rStyle w:val="PkgLabelLevel2Char"/>
          <w:rFonts w:eastAsia="Calibri"/>
          <w:b/>
          <w:bCs/>
          <w:u w:val="single"/>
        </w:rPr>
        <w:tab/>
        <w:t>Product</w:t>
      </w:r>
    </w:p>
    <w:p w14:paraId="36417D04" w14:textId="77777777" w:rsidR="00FF74C6" w:rsidRDefault="00FF74C6" w:rsidP="00FF74C6">
      <w:pPr>
        <w:tabs>
          <w:tab w:val="left" w:pos="475"/>
          <w:tab w:val="left" w:pos="540"/>
        </w:tabs>
        <w:rPr>
          <w:rStyle w:val="PkgLabelLevel2Char"/>
          <w:rFonts w:eastAsia="Calibri"/>
          <w:b/>
          <w:bCs/>
          <w:u w:val="single"/>
        </w:rPr>
      </w:pPr>
      <w:r>
        <w:rPr>
          <w:rStyle w:val="PkgLabelLevel2Char"/>
          <w:rFonts w:eastAsia="Calibri"/>
          <w:b/>
          <w:bCs/>
          <w:u w:val="single"/>
        </w:rPr>
        <w:t>2.2.   Consumer Product</w:t>
      </w:r>
    </w:p>
    <w:p w14:paraId="0965C9B7" w14:textId="77777777" w:rsidR="00FF74C6" w:rsidRDefault="00FF74C6" w:rsidP="00FF74C6">
      <w:pPr>
        <w:tabs>
          <w:tab w:val="left" w:pos="475"/>
          <w:tab w:val="left" w:pos="540"/>
        </w:tabs>
        <w:rPr>
          <w:rStyle w:val="PkgLabelLevel2Char"/>
          <w:rFonts w:eastAsia="Calibri"/>
          <w:b/>
          <w:bCs/>
          <w:u w:val="single"/>
        </w:rPr>
      </w:pPr>
      <w:r>
        <w:rPr>
          <w:rStyle w:val="PkgLabelLevel2Char"/>
          <w:rFonts w:eastAsia="Calibri"/>
          <w:b/>
          <w:bCs/>
          <w:u w:val="single"/>
        </w:rPr>
        <w:lastRenderedPageBreak/>
        <w:t>2.3.   Non-Consumer Product</w:t>
      </w:r>
    </w:p>
    <w:p w14:paraId="20F81AFE" w14:textId="77777777" w:rsidR="00FF74C6" w:rsidRPr="00EB3BBD" w:rsidRDefault="00FF74C6" w:rsidP="00FF74C6">
      <w:pPr>
        <w:tabs>
          <w:tab w:val="left" w:pos="475"/>
          <w:tab w:val="left" w:pos="540"/>
        </w:tabs>
        <w:rPr>
          <w:rStyle w:val="PkgLabelLevel2Char"/>
          <w:rFonts w:eastAsia="Calibri"/>
          <w:b/>
          <w:bCs/>
          <w:u w:val="single"/>
        </w:rPr>
      </w:pPr>
      <w:r>
        <w:rPr>
          <w:rStyle w:val="PkgLabelLevel2Char"/>
          <w:rFonts w:eastAsia="Calibri"/>
          <w:b/>
          <w:bCs/>
          <w:u w:val="single"/>
        </w:rPr>
        <w:t>2.4.   Online Marketplace</w:t>
      </w:r>
      <w:r w:rsidRPr="00EB3BBD">
        <w:rPr>
          <w:rStyle w:val="PkgLabelLevel2Char"/>
          <w:rFonts w:eastAsia="Calibri"/>
          <w:b/>
          <w:bCs/>
          <w:u w:val="single"/>
        </w:rPr>
        <w:t xml:space="preserve">    </w:t>
      </w:r>
    </w:p>
    <w:p w14:paraId="69304DE0" w14:textId="77777777" w:rsidR="00FF74C6" w:rsidRPr="00EB3BBD" w:rsidRDefault="00FF74C6" w:rsidP="00FF74C6">
      <w:pPr>
        <w:tabs>
          <w:tab w:val="left" w:pos="475"/>
          <w:tab w:val="left" w:pos="540"/>
        </w:tabs>
        <w:rPr>
          <w:rStyle w:val="PkgLabelLevel2Char"/>
          <w:rFonts w:eastAsia="Calibri"/>
          <w:b/>
          <w:bCs/>
          <w:u w:val="single"/>
        </w:rPr>
      </w:pPr>
      <w:r>
        <w:rPr>
          <w:rStyle w:val="PkgLabelLevel2Char"/>
          <w:rFonts w:eastAsia="Calibri"/>
          <w:b/>
          <w:bCs/>
          <w:u w:val="single"/>
        </w:rPr>
        <w:t xml:space="preserve">2.5.   </w:t>
      </w:r>
      <w:r w:rsidRPr="00EB3BBD">
        <w:rPr>
          <w:rStyle w:val="PkgLabelLevel2Char"/>
          <w:rFonts w:eastAsia="Calibri"/>
          <w:b/>
          <w:bCs/>
          <w:u w:val="single"/>
        </w:rPr>
        <w:t xml:space="preserve">E-commerce    </w:t>
      </w:r>
    </w:p>
    <w:p w14:paraId="7D286EC7" w14:textId="77777777" w:rsidR="00FF74C6" w:rsidRPr="00EB3BBD" w:rsidRDefault="00FF74C6" w:rsidP="00FF74C6">
      <w:pPr>
        <w:tabs>
          <w:tab w:val="left" w:pos="475"/>
          <w:tab w:val="left" w:pos="540"/>
        </w:tabs>
        <w:rPr>
          <w:rStyle w:val="PkgLabelLevel2Char"/>
          <w:rFonts w:eastAsia="Calibri"/>
          <w:b/>
          <w:bCs/>
          <w:u w:val="single"/>
        </w:rPr>
      </w:pPr>
      <w:r w:rsidRPr="00EB3BBD">
        <w:rPr>
          <w:rStyle w:val="PkgLabelLevel2Char"/>
          <w:rFonts w:eastAsia="Calibri"/>
          <w:b/>
          <w:bCs/>
          <w:u w:val="single"/>
        </w:rPr>
        <w:t>2.</w:t>
      </w:r>
      <w:r>
        <w:rPr>
          <w:rStyle w:val="PkgLabelLevel2Char"/>
          <w:rFonts w:eastAsia="Calibri"/>
          <w:b/>
          <w:bCs/>
          <w:u w:val="single"/>
        </w:rPr>
        <w:t>6</w:t>
      </w:r>
      <w:r w:rsidRPr="00EB3BBD">
        <w:rPr>
          <w:rStyle w:val="PkgLabelLevel2Char"/>
          <w:rFonts w:eastAsia="Calibri"/>
          <w:b/>
          <w:bCs/>
          <w:u w:val="single"/>
        </w:rPr>
        <w:t>.</w:t>
      </w:r>
      <w:r>
        <w:rPr>
          <w:rStyle w:val="PkgLabelLevel2Char"/>
          <w:rFonts w:eastAsia="Calibri"/>
          <w:b/>
          <w:bCs/>
          <w:u w:val="single"/>
        </w:rPr>
        <w:tab/>
      </w:r>
      <w:r w:rsidRPr="00EB3BBD">
        <w:rPr>
          <w:rStyle w:val="PkgLabelLevel2Char"/>
          <w:rFonts w:eastAsia="Calibri"/>
          <w:b/>
          <w:bCs/>
          <w:u w:val="single"/>
        </w:rPr>
        <w:t>E-commerce Product</w:t>
      </w:r>
      <w:r>
        <w:rPr>
          <w:rStyle w:val="PkgLabelLevel2Char"/>
          <w:rFonts w:eastAsia="Calibri"/>
          <w:b/>
          <w:bCs/>
          <w:u w:val="single"/>
        </w:rPr>
        <w:t xml:space="preserve"> </w:t>
      </w:r>
      <w:r w:rsidRPr="00EB3BBD">
        <w:rPr>
          <w:rStyle w:val="PkgLabelLevel2Char"/>
          <w:rFonts w:eastAsia="Calibri"/>
          <w:b/>
          <w:bCs/>
          <w:u w:val="single"/>
        </w:rPr>
        <w:t xml:space="preserve">   </w:t>
      </w:r>
    </w:p>
    <w:p w14:paraId="132EB16C" w14:textId="77777777" w:rsidR="00FF74C6" w:rsidRPr="00EB3BBD" w:rsidRDefault="00FF74C6" w:rsidP="00FF74C6">
      <w:pPr>
        <w:tabs>
          <w:tab w:val="left" w:pos="475"/>
          <w:tab w:val="left" w:pos="540"/>
        </w:tabs>
        <w:rPr>
          <w:b/>
          <w:bCs/>
          <w:u w:val="single"/>
        </w:rPr>
      </w:pPr>
      <w:r w:rsidRPr="00EB3BBD">
        <w:rPr>
          <w:b/>
          <w:bCs/>
          <w:u w:val="single"/>
        </w:rPr>
        <w:t>2.</w:t>
      </w:r>
      <w:r>
        <w:rPr>
          <w:b/>
          <w:bCs/>
          <w:u w:val="single"/>
        </w:rPr>
        <w:t>7</w:t>
      </w:r>
      <w:r w:rsidRPr="00EB3BBD">
        <w:rPr>
          <w:b/>
          <w:bCs/>
          <w:u w:val="single"/>
        </w:rPr>
        <w:t>.</w:t>
      </w:r>
      <w:r>
        <w:rPr>
          <w:b/>
          <w:bCs/>
          <w:u w:val="single"/>
        </w:rPr>
        <w:tab/>
      </w:r>
      <w:r w:rsidRPr="00EB3BBD">
        <w:rPr>
          <w:b/>
          <w:bCs/>
          <w:u w:val="single"/>
        </w:rPr>
        <w:t>E-commerce Site</w:t>
      </w:r>
      <w:r>
        <w:rPr>
          <w:b/>
          <w:bCs/>
          <w:u w:val="single"/>
        </w:rPr>
        <w:t xml:space="preserve"> </w:t>
      </w:r>
      <w:r w:rsidRPr="00EB3BBD">
        <w:rPr>
          <w:b/>
          <w:bCs/>
          <w:u w:val="single"/>
        </w:rPr>
        <w:t xml:space="preserve">     </w:t>
      </w:r>
    </w:p>
    <w:p w14:paraId="015929B8" w14:textId="77777777" w:rsidR="00FF74C6" w:rsidRDefault="00FF74C6" w:rsidP="00FF74C6">
      <w:pPr>
        <w:tabs>
          <w:tab w:val="left" w:pos="475"/>
          <w:tab w:val="left" w:pos="540"/>
        </w:tabs>
        <w:rPr>
          <w:b/>
          <w:bCs/>
          <w:u w:val="single"/>
        </w:rPr>
      </w:pPr>
      <w:r w:rsidRPr="00EB3BBD">
        <w:rPr>
          <w:b/>
          <w:bCs/>
          <w:u w:val="single"/>
        </w:rPr>
        <w:t>2.</w:t>
      </w:r>
      <w:r>
        <w:rPr>
          <w:b/>
          <w:bCs/>
          <w:u w:val="single"/>
        </w:rPr>
        <w:t>8</w:t>
      </w:r>
      <w:r w:rsidRPr="00EB3BBD">
        <w:rPr>
          <w:b/>
          <w:bCs/>
          <w:u w:val="single"/>
        </w:rPr>
        <w:t>.</w:t>
      </w:r>
      <w:r w:rsidRPr="00EB3BBD">
        <w:rPr>
          <w:b/>
          <w:bCs/>
          <w:u w:val="single"/>
        </w:rPr>
        <w:tab/>
        <w:t>Customer</w:t>
      </w:r>
    </w:p>
    <w:p w14:paraId="54A23522" w14:textId="77777777" w:rsidR="00FF74C6" w:rsidRPr="00EB3BBD" w:rsidRDefault="00FF74C6" w:rsidP="00FF74C6">
      <w:pPr>
        <w:tabs>
          <w:tab w:val="left" w:pos="475"/>
          <w:tab w:val="left" w:pos="540"/>
        </w:tabs>
        <w:rPr>
          <w:b/>
          <w:bCs/>
          <w:u w:val="single"/>
        </w:rPr>
      </w:pPr>
      <w:r>
        <w:rPr>
          <w:b/>
          <w:bCs/>
          <w:u w:val="single"/>
        </w:rPr>
        <w:t xml:space="preserve">2.9.   Person </w:t>
      </w:r>
    </w:p>
    <w:p w14:paraId="6DDD4985" w14:textId="77777777" w:rsidR="00FF74C6" w:rsidRPr="00EB3BBD" w:rsidRDefault="00FF74C6" w:rsidP="00FF74C6">
      <w:pPr>
        <w:tabs>
          <w:tab w:val="left" w:pos="475"/>
          <w:tab w:val="left" w:pos="540"/>
        </w:tabs>
        <w:rPr>
          <w:b/>
          <w:bCs/>
          <w:u w:val="single"/>
        </w:rPr>
      </w:pPr>
      <w:r w:rsidRPr="00EB3BBD">
        <w:rPr>
          <w:b/>
          <w:bCs/>
          <w:u w:val="single"/>
        </w:rPr>
        <w:t>2.</w:t>
      </w:r>
      <w:r>
        <w:rPr>
          <w:b/>
          <w:bCs/>
          <w:u w:val="single"/>
        </w:rPr>
        <w:t>10</w:t>
      </w:r>
      <w:r w:rsidRPr="00EB3BBD">
        <w:rPr>
          <w:b/>
          <w:bCs/>
          <w:u w:val="single"/>
        </w:rPr>
        <w:t>.</w:t>
      </w:r>
      <w:r w:rsidRPr="00EB3BBD">
        <w:rPr>
          <w:b/>
          <w:bCs/>
          <w:u w:val="single"/>
        </w:rPr>
        <w:tab/>
        <w:t>Package</w:t>
      </w:r>
      <w:r>
        <w:rPr>
          <w:b/>
          <w:bCs/>
          <w:u w:val="single"/>
        </w:rPr>
        <w:t xml:space="preserve">  </w:t>
      </w:r>
      <w:r w:rsidRPr="00EB3BBD">
        <w:rPr>
          <w:b/>
          <w:bCs/>
          <w:u w:val="single"/>
        </w:rPr>
        <w:t xml:space="preserve"> </w:t>
      </w:r>
    </w:p>
    <w:p w14:paraId="5D5A5565" w14:textId="77777777" w:rsidR="00FF74C6" w:rsidRPr="00EB3BBD" w:rsidRDefault="00FF74C6" w:rsidP="00FF74C6">
      <w:pPr>
        <w:tabs>
          <w:tab w:val="left" w:pos="540"/>
        </w:tabs>
        <w:rPr>
          <w:b/>
          <w:bCs/>
          <w:u w:val="single"/>
        </w:rPr>
      </w:pPr>
      <w:r w:rsidRPr="00EB3BBD">
        <w:rPr>
          <w:rStyle w:val="PkgLabelLevel2Char"/>
          <w:rFonts w:eastAsia="Calibri"/>
          <w:b/>
          <w:bCs/>
          <w:u w:val="single"/>
        </w:rPr>
        <w:t>2.</w:t>
      </w:r>
      <w:r>
        <w:rPr>
          <w:rStyle w:val="PkgLabelLevel2Char"/>
          <w:rFonts w:eastAsia="Calibri"/>
          <w:b/>
          <w:bCs/>
          <w:u w:val="single"/>
        </w:rPr>
        <w:t>11</w:t>
      </w:r>
      <w:r w:rsidRPr="00EB3BBD">
        <w:rPr>
          <w:rStyle w:val="PkgLabelLevel2Char"/>
          <w:rFonts w:eastAsia="Calibri"/>
          <w:b/>
          <w:bCs/>
          <w:u w:val="single"/>
        </w:rPr>
        <w:t>.</w:t>
      </w:r>
      <w:r>
        <w:rPr>
          <w:rStyle w:val="PkgLabelLevel2Char"/>
          <w:rFonts w:eastAsia="Calibri"/>
          <w:b/>
          <w:bCs/>
          <w:u w:val="single"/>
        </w:rPr>
        <w:t xml:space="preserve">  </w:t>
      </w:r>
      <w:r w:rsidRPr="00EB3BBD">
        <w:rPr>
          <w:rStyle w:val="PkgLabelLevel2Char"/>
          <w:rFonts w:eastAsia="Calibri"/>
          <w:b/>
          <w:bCs/>
          <w:u w:val="single"/>
        </w:rPr>
        <w:t>E-commerce Package</w:t>
      </w:r>
    </w:p>
    <w:p w14:paraId="6D8AFB0D" w14:textId="77777777" w:rsidR="00FF74C6" w:rsidRPr="00EB3BBD" w:rsidRDefault="00FF74C6" w:rsidP="00FF74C6">
      <w:pPr>
        <w:tabs>
          <w:tab w:val="left" w:pos="475"/>
          <w:tab w:val="left" w:pos="540"/>
        </w:tabs>
        <w:rPr>
          <w:b/>
          <w:u w:val="single"/>
        </w:rPr>
      </w:pPr>
      <w:r>
        <w:rPr>
          <w:b/>
          <w:u w:val="single"/>
        </w:rPr>
        <w:t xml:space="preserve">2.12.  </w:t>
      </w:r>
      <w:r w:rsidRPr="00EB3BBD">
        <w:rPr>
          <w:b/>
          <w:u w:val="single"/>
        </w:rPr>
        <w:t>E-commerce Standard Package</w:t>
      </w:r>
      <w:r>
        <w:rPr>
          <w:b/>
          <w:u w:val="single"/>
        </w:rPr>
        <w:t xml:space="preserve"> </w:t>
      </w:r>
      <w:r w:rsidRPr="00EB3BBD">
        <w:rPr>
          <w:b/>
          <w:u w:val="single"/>
        </w:rPr>
        <w:t xml:space="preserve">  </w:t>
      </w:r>
    </w:p>
    <w:p w14:paraId="07CE0921" w14:textId="77777777" w:rsidR="00FF74C6" w:rsidRPr="00EB3BBD" w:rsidRDefault="00FF74C6" w:rsidP="00FF74C6">
      <w:pPr>
        <w:tabs>
          <w:tab w:val="left" w:pos="475"/>
        </w:tabs>
        <w:rPr>
          <w:b/>
          <w:u w:val="single"/>
        </w:rPr>
      </w:pPr>
      <w:r w:rsidRPr="00EB3BBD">
        <w:rPr>
          <w:b/>
          <w:u w:val="single"/>
        </w:rPr>
        <w:t>2.</w:t>
      </w:r>
      <w:r>
        <w:rPr>
          <w:b/>
          <w:u w:val="single"/>
        </w:rPr>
        <w:t>13</w:t>
      </w:r>
      <w:r w:rsidRPr="00EB3BBD">
        <w:rPr>
          <w:b/>
          <w:u w:val="single"/>
        </w:rPr>
        <w:t>.</w:t>
      </w:r>
      <w:r w:rsidRPr="00EB3BBD">
        <w:rPr>
          <w:b/>
          <w:u w:val="single"/>
        </w:rPr>
        <w:tab/>
        <w:t xml:space="preserve">E-commerce Random Package  </w:t>
      </w:r>
    </w:p>
    <w:p w14:paraId="0640DD95" w14:textId="77777777" w:rsidR="00FF74C6" w:rsidRPr="00EB3BBD" w:rsidRDefault="00FF74C6" w:rsidP="00FF74C6">
      <w:pPr>
        <w:tabs>
          <w:tab w:val="left" w:pos="475"/>
        </w:tabs>
        <w:rPr>
          <w:b/>
          <w:u w:val="single"/>
        </w:rPr>
      </w:pPr>
      <w:r w:rsidRPr="00EB3BBD">
        <w:rPr>
          <w:b/>
          <w:u w:val="single"/>
        </w:rPr>
        <w:t>2.</w:t>
      </w:r>
      <w:r>
        <w:rPr>
          <w:b/>
          <w:u w:val="single"/>
        </w:rPr>
        <w:t>14</w:t>
      </w:r>
      <w:r w:rsidRPr="00EB3BBD">
        <w:rPr>
          <w:b/>
          <w:u w:val="single"/>
        </w:rPr>
        <w:t>.</w:t>
      </w:r>
      <w:r w:rsidRPr="00EB3BBD">
        <w:rPr>
          <w:b/>
          <w:u w:val="single"/>
        </w:rPr>
        <w:tab/>
        <w:t xml:space="preserve">Sale from Bulk </w:t>
      </w:r>
    </w:p>
    <w:p w14:paraId="01813F27" w14:textId="77777777" w:rsidR="00FF74C6" w:rsidRPr="00EB3BBD" w:rsidRDefault="00FF74C6" w:rsidP="00FF74C6">
      <w:pPr>
        <w:tabs>
          <w:tab w:val="left" w:pos="475"/>
        </w:tabs>
        <w:rPr>
          <w:b/>
          <w:u w:val="single"/>
        </w:rPr>
      </w:pPr>
      <w:r w:rsidRPr="00EB3BBD">
        <w:rPr>
          <w:rStyle w:val="PkgLabelLevel2Char"/>
          <w:rFonts w:eastAsia="Calibri"/>
          <w:b/>
          <w:u w:val="single"/>
        </w:rPr>
        <w:t>2.1</w:t>
      </w:r>
      <w:r>
        <w:rPr>
          <w:rStyle w:val="PkgLabelLevel2Char"/>
          <w:rFonts w:eastAsia="Calibri"/>
          <w:b/>
          <w:u w:val="single"/>
        </w:rPr>
        <w:t>5</w:t>
      </w:r>
      <w:r w:rsidRPr="00EB3BBD">
        <w:rPr>
          <w:rStyle w:val="PkgLabelLevel2Char"/>
          <w:rFonts w:eastAsia="Calibri"/>
          <w:b/>
          <w:u w:val="single"/>
        </w:rPr>
        <w:t>.</w:t>
      </w:r>
      <w:r w:rsidRPr="00EB3BBD">
        <w:rPr>
          <w:rStyle w:val="PkgLabelLevel2Char"/>
          <w:rFonts w:eastAsia="Calibri"/>
          <w:b/>
          <w:u w:val="single"/>
        </w:rPr>
        <w:tab/>
        <w:t>E-commerce Bulk Product</w:t>
      </w:r>
      <w:r w:rsidRPr="00EB3BBD">
        <w:rPr>
          <w:b/>
          <w:u w:val="single"/>
        </w:rPr>
        <w:t xml:space="preserve">  </w:t>
      </w:r>
    </w:p>
    <w:p w14:paraId="56605A1D" w14:textId="77777777" w:rsidR="00FF74C6" w:rsidRPr="00C92EEC" w:rsidRDefault="00FF74C6" w:rsidP="00FF74C6">
      <w:pPr>
        <w:tabs>
          <w:tab w:val="left" w:pos="475"/>
        </w:tabs>
        <w:rPr>
          <w:b/>
          <w:u w:val="single"/>
        </w:rPr>
      </w:pPr>
      <w:r w:rsidRPr="00C92EEC">
        <w:rPr>
          <w:b/>
          <w:u w:val="single"/>
        </w:rPr>
        <w:t>2.1</w:t>
      </w:r>
      <w:r>
        <w:rPr>
          <w:b/>
          <w:u w:val="single"/>
        </w:rPr>
        <w:t>6</w:t>
      </w:r>
      <w:r w:rsidRPr="00C92EEC">
        <w:rPr>
          <w:b/>
          <w:u w:val="single"/>
        </w:rPr>
        <w:t>.</w:t>
      </w:r>
      <w:r w:rsidRPr="00C92EEC">
        <w:rPr>
          <w:b/>
          <w:u w:val="single"/>
        </w:rPr>
        <w:tab/>
        <w:t xml:space="preserve">E-commerce Non-Consumer Product    </w:t>
      </w:r>
    </w:p>
    <w:p w14:paraId="496DE50D" w14:textId="77777777" w:rsidR="00FF74C6" w:rsidRPr="00C92EEC" w:rsidRDefault="00FF74C6" w:rsidP="00FF74C6">
      <w:pPr>
        <w:tabs>
          <w:tab w:val="left" w:pos="475"/>
        </w:tabs>
        <w:rPr>
          <w:b/>
          <w:u w:val="single"/>
        </w:rPr>
      </w:pPr>
      <w:r w:rsidRPr="00C92EEC">
        <w:rPr>
          <w:rStyle w:val="PkgLabelLevel2Char"/>
          <w:rFonts w:eastAsia="Calibri"/>
          <w:b/>
          <w:u w:val="single"/>
        </w:rPr>
        <w:t>2.</w:t>
      </w:r>
      <w:r>
        <w:rPr>
          <w:rStyle w:val="PkgLabelLevel2Char"/>
          <w:rFonts w:eastAsia="Calibri"/>
          <w:b/>
          <w:u w:val="single"/>
        </w:rPr>
        <w:t>17</w:t>
      </w:r>
      <w:r w:rsidRPr="00C92EEC">
        <w:rPr>
          <w:rStyle w:val="PkgLabelLevel2Char"/>
          <w:rFonts w:eastAsia="Calibri"/>
          <w:b/>
          <w:u w:val="single"/>
        </w:rPr>
        <w:tab/>
      </w:r>
      <w:r>
        <w:rPr>
          <w:rStyle w:val="PkgLabelLevel2Char"/>
          <w:rFonts w:eastAsia="Calibri"/>
          <w:b/>
          <w:u w:val="single"/>
        </w:rPr>
        <w:t>E-</w:t>
      </w:r>
      <w:r w:rsidRPr="00C92EEC">
        <w:rPr>
          <w:rStyle w:val="PkgLabelLevel2Char"/>
          <w:rFonts w:eastAsia="Calibri"/>
          <w:b/>
          <w:u w:val="single"/>
        </w:rPr>
        <w:t>Commerce Package Label</w:t>
      </w:r>
      <w:r w:rsidRPr="00C92EEC">
        <w:rPr>
          <w:b/>
          <w:u w:val="single"/>
        </w:rPr>
        <w:t xml:space="preserve">  </w:t>
      </w:r>
    </w:p>
    <w:p w14:paraId="17F8F2DA" w14:textId="77777777" w:rsidR="00FF74C6" w:rsidRDefault="00FF74C6" w:rsidP="00FF74C6">
      <w:pPr>
        <w:tabs>
          <w:tab w:val="left" w:pos="475"/>
        </w:tabs>
      </w:pPr>
      <w:r w:rsidRPr="00C92EEC">
        <w:rPr>
          <w:b/>
          <w:u w:val="single"/>
        </w:rPr>
        <w:t>2.1</w:t>
      </w:r>
      <w:r>
        <w:rPr>
          <w:b/>
          <w:u w:val="single"/>
        </w:rPr>
        <w:t>8</w:t>
      </w:r>
      <w:r w:rsidRPr="00C92EEC">
        <w:rPr>
          <w:b/>
          <w:u w:val="single"/>
        </w:rPr>
        <w:t>.</w:t>
      </w:r>
      <w:r>
        <w:rPr>
          <w:b/>
          <w:u w:val="single"/>
        </w:rPr>
        <w:tab/>
      </w:r>
      <w:r w:rsidRPr="00C92EEC">
        <w:rPr>
          <w:b/>
          <w:u w:val="single"/>
        </w:rPr>
        <w:t>E-commerce Receipt</w:t>
      </w:r>
    </w:p>
    <w:p w14:paraId="4489417A" w14:textId="77777777" w:rsidR="00FF74C6" w:rsidRPr="00C92EEC" w:rsidRDefault="00FF74C6" w:rsidP="00FF74C6">
      <w:pPr>
        <w:tabs>
          <w:tab w:val="left" w:pos="475"/>
        </w:tabs>
        <w:rPr>
          <w:b/>
          <w:u w:val="single"/>
        </w:rPr>
      </w:pPr>
      <w:r w:rsidRPr="00C92EEC">
        <w:rPr>
          <w:rStyle w:val="PkgLabelLevel2Char"/>
          <w:rFonts w:eastAsia="Calibri"/>
          <w:b/>
          <w:u w:val="single"/>
        </w:rPr>
        <w:t>2.</w:t>
      </w:r>
      <w:r>
        <w:rPr>
          <w:rStyle w:val="PkgLabelLevel2Char"/>
          <w:rFonts w:eastAsia="Calibri"/>
          <w:b/>
          <w:u w:val="single"/>
        </w:rPr>
        <w:t>19.</w:t>
      </w:r>
      <w:r w:rsidRPr="00C92EEC">
        <w:rPr>
          <w:rStyle w:val="PkgLabelLevel2Char"/>
          <w:rFonts w:eastAsia="Calibri"/>
          <w:b/>
          <w:u w:val="single"/>
        </w:rPr>
        <w:tab/>
        <w:t>SI or SI Units</w:t>
      </w:r>
    </w:p>
    <w:p w14:paraId="60A1CC92" w14:textId="77777777" w:rsidR="00FF74C6" w:rsidRPr="00C92EEC" w:rsidRDefault="00FF74C6" w:rsidP="00FF74C6">
      <w:pPr>
        <w:tabs>
          <w:tab w:val="left" w:pos="475"/>
        </w:tabs>
        <w:rPr>
          <w:b/>
          <w:u w:val="single"/>
        </w:rPr>
      </w:pPr>
      <w:r w:rsidRPr="00C92EEC">
        <w:rPr>
          <w:b/>
          <w:u w:val="single"/>
        </w:rPr>
        <w:t>2.</w:t>
      </w:r>
      <w:r>
        <w:rPr>
          <w:b/>
          <w:u w:val="single"/>
        </w:rPr>
        <w:t>20</w:t>
      </w:r>
      <w:r w:rsidRPr="00C92EEC">
        <w:rPr>
          <w:b/>
          <w:u w:val="single"/>
        </w:rPr>
        <w:t>.</w:t>
      </w:r>
      <w:r>
        <w:rPr>
          <w:b/>
          <w:u w:val="single"/>
        </w:rPr>
        <w:tab/>
      </w:r>
      <w:r w:rsidRPr="00C92EEC">
        <w:rPr>
          <w:b/>
          <w:u w:val="single"/>
        </w:rPr>
        <w:t>U</w:t>
      </w:r>
      <w:r>
        <w:rPr>
          <w:b/>
          <w:u w:val="single"/>
        </w:rPr>
        <w:t>.</w:t>
      </w:r>
      <w:r w:rsidRPr="00C92EEC">
        <w:rPr>
          <w:b/>
          <w:u w:val="single"/>
        </w:rPr>
        <w:t>S</w:t>
      </w:r>
      <w:r>
        <w:rPr>
          <w:b/>
          <w:u w:val="single"/>
        </w:rPr>
        <w:t>.</w:t>
      </w:r>
      <w:r w:rsidRPr="00C92EEC">
        <w:rPr>
          <w:b/>
          <w:u w:val="single"/>
        </w:rPr>
        <w:t xml:space="preserve"> Customary Units  </w:t>
      </w:r>
    </w:p>
    <w:p w14:paraId="3A31E26B" w14:textId="77777777" w:rsidR="00FF74C6" w:rsidRDefault="00FF74C6" w:rsidP="00FF74C6">
      <w:pPr>
        <w:rPr>
          <w:rStyle w:val="PkgLabelLevel1Char"/>
          <w:u w:val="single"/>
        </w:rPr>
      </w:pPr>
    </w:p>
    <w:p w14:paraId="26C7F37F" w14:textId="77777777" w:rsidR="00FF74C6" w:rsidRDefault="00FF74C6" w:rsidP="00FF74C6">
      <w:pPr>
        <w:rPr>
          <w:rStyle w:val="PkgLabelLevel1Char"/>
          <w:u w:val="single"/>
        </w:rPr>
      </w:pPr>
      <w:r w:rsidRPr="006E7376">
        <w:rPr>
          <w:rStyle w:val="PkgLabelLevel1Char"/>
          <w:u w:val="single"/>
        </w:rPr>
        <w:t>Section 3</w:t>
      </w:r>
      <w:r>
        <w:rPr>
          <w:rStyle w:val="PkgLabelLevel1Char"/>
          <w:u w:val="single"/>
        </w:rPr>
        <w:t xml:space="preserve">  </w:t>
      </w:r>
      <w:r w:rsidRPr="006E7376">
        <w:rPr>
          <w:rStyle w:val="PkgLabelLevel1Char"/>
          <w:u w:val="single"/>
        </w:rPr>
        <w:t>Required Declarations for E-commerce Sites Offering Products for Sale</w:t>
      </w:r>
    </w:p>
    <w:p w14:paraId="5FD513B2" w14:textId="77777777" w:rsidR="00FF74C6" w:rsidRPr="00EB3BBD" w:rsidRDefault="00FF74C6" w:rsidP="00FF74C6">
      <w:pPr>
        <w:tabs>
          <w:tab w:val="left" w:pos="475"/>
          <w:tab w:val="left" w:pos="540"/>
        </w:tabs>
        <w:rPr>
          <w:rStyle w:val="PkgLabelLevel2Char"/>
          <w:rFonts w:eastAsia="Calibri"/>
          <w:b/>
          <w:bCs/>
          <w:u w:val="single"/>
        </w:rPr>
      </w:pPr>
      <w:r>
        <w:rPr>
          <w:rStyle w:val="PkgLabelLevel2Char"/>
          <w:rFonts w:eastAsia="Calibri"/>
          <w:b/>
          <w:bCs/>
          <w:u w:val="single"/>
        </w:rPr>
        <w:t>3</w:t>
      </w:r>
      <w:r w:rsidRPr="00EB3BBD">
        <w:rPr>
          <w:rStyle w:val="PkgLabelLevel2Char"/>
          <w:rFonts w:eastAsia="Calibri"/>
          <w:b/>
          <w:bCs/>
          <w:u w:val="single"/>
        </w:rPr>
        <w:t>.1.</w:t>
      </w:r>
      <w:r>
        <w:rPr>
          <w:rStyle w:val="PkgLabelLevel2Char"/>
          <w:rFonts w:eastAsia="Calibri"/>
          <w:b/>
          <w:bCs/>
          <w:u w:val="single"/>
        </w:rPr>
        <w:tab/>
      </w:r>
      <w:r w:rsidRPr="00FA3FE5">
        <w:rPr>
          <w:b/>
          <w:u w:val="single"/>
        </w:rPr>
        <w:t>E-commerce Site Requirements for Standard Packages</w:t>
      </w:r>
    </w:p>
    <w:p w14:paraId="0C617539" w14:textId="77777777" w:rsidR="00FF74C6" w:rsidRPr="00EB3BBD" w:rsidRDefault="00FF74C6" w:rsidP="00FF74C6">
      <w:pPr>
        <w:tabs>
          <w:tab w:val="left" w:pos="475"/>
          <w:tab w:val="left" w:pos="540"/>
        </w:tabs>
        <w:rPr>
          <w:rStyle w:val="PkgLabelLevel2Char"/>
          <w:rFonts w:eastAsia="Calibri"/>
          <w:b/>
          <w:bCs/>
          <w:u w:val="single"/>
        </w:rPr>
      </w:pPr>
      <w:r>
        <w:rPr>
          <w:rStyle w:val="PkgLabelLevel2Char"/>
          <w:rFonts w:eastAsia="Calibri"/>
          <w:b/>
          <w:bCs/>
          <w:u w:val="single"/>
        </w:rPr>
        <w:t>3</w:t>
      </w:r>
      <w:r w:rsidRPr="00EB3BBD">
        <w:rPr>
          <w:rStyle w:val="PkgLabelLevel2Char"/>
          <w:rFonts w:eastAsia="Calibri"/>
          <w:b/>
          <w:bCs/>
          <w:u w:val="single"/>
        </w:rPr>
        <w:t>.2.</w:t>
      </w:r>
      <w:r>
        <w:rPr>
          <w:rStyle w:val="PkgLabelLevel2Char"/>
          <w:rFonts w:eastAsia="Calibri"/>
          <w:b/>
          <w:bCs/>
          <w:u w:val="single"/>
        </w:rPr>
        <w:tab/>
      </w:r>
      <w:r w:rsidRPr="00FA3FE5">
        <w:rPr>
          <w:b/>
          <w:iCs/>
          <w:u w:val="single"/>
        </w:rPr>
        <w:t>E-commerce Site Requirements for Random Packages</w:t>
      </w:r>
    </w:p>
    <w:p w14:paraId="11DAD238" w14:textId="77777777" w:rsidR="00FF74C6" w:rsidRPr="00EB3BBD" w:rsidRDefault="00FF74C6" w:rsidP="00FF74C6">
      <w:pPr>
        <w:tabs>
          <w:tab w:val="left" w:pos="475"/>
          <w:tab w:val="left" w:pos="540"/>
        </w:tabs>
        <w:rPr>
          <w:b/>
          <w:bCs/>
          <w:u w:val="single"/>
        </w:rPr>
      </w:pPr>
      <w:r>
        <w:rPr>
          <w:b/>
          <w:bCs/>
          <w:u w:val="single"/>
        </w:rPr>
        <w:t>3</w:t>
      </w:r>
      <w:r w:rsidRPr="00EB3BBD">
        <w:rPr>
          <w:b/>
          <w:bCs/>
          <w:u w:val="single"/>
        </w:rPr>
        <w:t>.3.</w:t>
      </w:r>
      <w:r>
        <w:rPr>
          <w:b/>
          <w:bCs/>
          <w:u w:val="single"/>
        </w:rPr>
        <w:tab/>
      </w:r>
      <w:r w:rsidRPr="007E4F57">
        <w:rPr>
          <w:b/>
          <w:iCs/>
          <w:u w:val="single"/>
        </w:rPr>
        <w:t>Bulk Product E-commerce Site Requirements</w:t>
      </w:r>
    </w:p>
    <w:p w14:paraId="12BF5EE6" w14:textId="77777777" w:rsidR="00FF74C6" w:rsidRPr="00EB3BBD" w:rsidRDefault="00FF74C6" w:rsidP="00FF74C6">
      <w:pPr>
        <w:tabs>
          <w:tab w:val="left" w:pos="475"/>
          <w:tab w:val="left" w:pos="540"/>
        </w:tabs>
        <w:rPr>
          <w:b/>
          <w:bCs/>
          <w:u w:val="single"/>
        </w:rPr>
      </w:pPr>
      <w:r>
        <w:rPr>
          <w:b/>
          <w:bCs/>
          <w:u w:val="single"/>
        </w:rPr>
        <w:t>3</w:t>
      </w:r>
      <w:r w:rsidRPr="00EB3BBD">
        <w:rPr>
          <w:b/>
          <w:bCs/>
          <w:u w:val="single"/>
        </w:rPr>
        <w:t>.4.</w:t>
      </w:r>
      <w:r w:rsidRPr="00EB3BBD">
        <w:rPr>
          <w:b/>
          <w:bCs/>
          <w:u w:val="single"/>
        </w:rPr>
        <w:tab/>
      </w:r>
      <w:r w:rsidRPr="007E4F57">
        <w:rPr>
          <w:b/>
          <w:bCs/>
          <w:iCs/>
          <w:u w:val="single"/>
        </w:rPr>
        <w:t>Non-Consumer Product E-commerce Site Requirements</w:t>
      </w:r>
      <w:r w:rsidRPr="00EB3BBD">
        <w:rPr>
          <w:b/>
          <w:bCs/>
          <w:u w:val="single"/>
        </w:rPr>
        <w:t xml:space="preserve"> Customer</w:t>
      </w:r>
    </w:p>
    <w:p w14:paraId="52A86C01" w14:textId="77777777" w:rsidR="00FF74C6" w:rsidRPr="006E7376" w:rsidRDefault="00FF74C6" w:rsidP="00FF74C6">
      <w:pPr>
        <w:rPr>
          <w:rStyle w:val="PkgLabelLevel1Char"/>
          <w:u w:val="single"/>
        </w:rPr>
      </w:pPr>
    </w:p>
    <w:p w14:paraId="22444306" w14:textId="77777777" w:rsidR="00FF74C6" w:rsidRDefault="00FF74C6" w:rsidP="00FF74C6">
      <w:pPr>
        <w:rPr>
          <w:rStyle w:val="PkgLabelLevel1Char"/>
          <w:u w:val="single"/>
        </w:rPr>
      </w:pPr>
      <w:r w:rsidRPr="006E7376">
        <w:rPr>
          <w:rStyle w:val="PkgLabelLevel1Char"/>
          <w:u w:val="single"/>
        </w:rPr>
        <w:t>Section 4</w:t>
      </w:r>
      <w:r w:rsidRPr="007E4F57">
        <w:rPr>
          <w:rStyle w:val="PkgLabelLevel1Char"/>
          <w:u w:val="single"/>
        </w:rPr>
        <w:t xml:space="preserve"> </w:t>
      </w:r>
      <w:r>
        <w:rPr>
          <w:rStyle w:val="PkgLabelLevel1Char"/>
          <w:u w:val="single"/>
        </w:rPr>
        <w:t xml:space="preserve"> </w:t>
      </w:r>
      <w:r w:rsidRPr="007E4F57">
        <w:rPr>
          <w:rStyle w:val="PkgLabelLevel1Char"/>
          <w:u w:val="single"/>
        </w:rPr>
        <w:t xml:space="preserve">Required Information </w:t>
      </w:r>
      <w:r>
        <w:rPr>
          <w:rStyle w:val="PkgLabelLevel1Char"/>
          <w:u w:val="single"/>
        </w:rPr>
        <w:t xml:space="preserve">for E-commerce Products </w:t>
      </w:r>
      <w:r w:rsidRPr="007E4F57">
        <w:rPr>
          <w:rStyle w:val="PkgLabelLevel1Char"/>
          <w:u w:val="single"/>
        </w:rPr>
        <w:t>Upon Delivery</w:t>
      </w:r>
      <w:r>
        <w:rPr>
          <w:rStyle w:val="PkgLabelLevel1Char"/>
          <w:u w:val="single"/>
        </w:rPr>
        <w:t>.</w:t>
      </w:r>
    </w:p>
    <w:p w14:paraId="2FCBFCCC" w14:textId="77777777" w:rsidR="00FF74C6" w:rsidRPr="00151CCE" w:rsidRDefault="00FF74C6" w:rsidP="00FF74C6">
      <w:pPr>
        <w:tabs>
          <w:tab w:val="left" w:pos="475"/>
          <w:tab w:val="left" w:pos="540"/>
        </w:tabs>
        <w:rPr>
          <w:rStyle w:val="PkgLabelLevel2Char"/>
          <w:rFonts w:eastAsia="Calibri"/>
          <w:b/>
          <w:bCs/>
          <w:u w:val="single"/>
        </w:rPr>
      </w:pPr>
      <w:r w:rsidRPr="00151CCE">
        <w:rPr>
          <w:rStyle w:val="PkgLabelLevel2Char"/>
          <w:rFonts w:eastAsia="Calibri"/>
          <w:b/>
          <w:bCs/>
          <w:u w:val="single"/>
        </w:rPr>
        <w:t>4.1.</w:t>
      </w:r>
      <w:r w:rsidRPr="00151CCE">
        <w:rPr>
          <w:rStyle w:val="PkgLabelLevel2Char"/>
          <w:rFonts w:eastAsia="Calibri"/>
          <w:b/>
          <w:bCs/>
          <w:u w:val="single"/>
        </w:rPr>
        <w:tab/>
        <w:t xml:space="preserve">Standard Package E-commerce Delivery Requirements.  </w:t>
      </w:r>
    </w:p>
    <w:p w14:paraId="3FADD9C1" w14:textId="77777777" w:rsidR="00FF74C6" w:rsidRPr="00151CCE" w:rsidRDefault="00FF74C6" w:rsidP="00FF74C6">
      <w:pPr>
        <w:tabs>
          <w:tab w:val="left" w:pos="475"/>
          <w:tab w:val="left" w:pos="540"/>
        </w:tabs>
        <w:rPr>
          <w:rStyle w:val="PkgLabelLevel2Char"/>
          <w:rFonts w:eastAsia="Calibri"/>
          <w:b/>
          <w:bCs/>
          <w:u w:val="single"/>
        </w:rPr>
      </w:pPr>
      <w:r w:rsidRPr="00151CCE">
        <w:rPr>
          <w:rStyle w:val="PkgLabelLevel2Char"/>
          <w:rFonts w:eastAsia="Calibri"/>
          <w:b/>
          <w:bCs/>
          <w:u w:val="single"/>
        </w:rPr>
        <w:lastRenderedPageBreak/>
        <w:t>4.2.</w:t>
      </w:r>
      <w:r w:rsidRPr="00151CCE">
        <w:rPr>
          <w:rStyle w:val="PkgLabelLevel2Char"/>
          <w:rFonts w:eastAsia="Calibri"/>
          <w:b/>
          <w:bCs/>
          <w:u w:val="single"/>
        </w:rPr>
        <w:tab/>
        <w:t xml:space="preserve">Random Package E-commerce Delivery Requirements.    </w:t>
      </w:r>
    </w:p>
    <w:p w14:paraId="0B878B12" w14:textId="77777777" w:rsidR="00FF74C6" w:rsidRPr="00151CCE" w:rsidRDefault="00FF74C6" w:rsidP="00FF74C6">
      <w:pPr>
        <w:tabs>
          <w:tab w:val="left" w:pos="475"/>
          <w:tab w:val="left" w:pos="540"/>
        </w:tabs>
        <w:rPr>
          <w:rStyle w:val="PkgLabelLevel2Char"/>
          <w:rFonts w:eastAsia="Calibri"/>
          <w:b/>
          <w:bCs/>
          <w:u w:val="single"/>
        </w:rPr>
      </w:pPr>
      <w:r w:rsidRPr="00151CCE">
        <w:rPr>
          <w:rStyle w:val="PkgLabelLevel2Char"/>
          <w:rFonts w:eastAsia="Calibri"/>
          <w:b/>
          <w:bCs/>
          <w:u w:val="single"/>
        </w:rPr>
        <w:t>4.3.</w:t>
      </w:r>
      <w:r w:rsidRPr="00151CCE">
        <w:rPr>
          <w:rStyle w:val="PkgLabelLevel2Char"/>
          <w:rFonts w:eastAsia="Calibri"/>
          <w:b/>
          <w:bCs/>
          <w:u w:val="single"/>
        </w:rPr>
        <w:tab/>
        <w:t xml:space="preserve">Bulk Product E-commerce Delivery Requirements </w:t>
      </w:r>
    </w:p>
    <w:p w14:paraId="69EEEFBA" w14:textId="77777777" w:rsidR="00FF74C6" w:rsidRPr="00151CCE" w:rsidRDefault="00FF74C6" w:rsidP="00FF74C6">
      <w:pPr>
        <w:tabs>
          <w:tab w:val="left" w:pos="475"/>
          <w:tab w:val="left" w:pos="540"/>
        </w:tabs>
        <w:rPr>
          <w:rStyle w:val="PkgLabelLevel2Char"/>
          <w:rFonts w:eastAsia="Calibri"/>
          <w:bCs/>
        </w:rPr>
      </w:pPr>
      <w:r w:rsidRPr="00151CCE">
        <w:rPr>
          <w:rStyle w:val="PkgLabelLevel2Char"/>
          <w:rFonts w:eastAsia="Calibri"/>
          <w:b/>
          <w:bCs/>
          <w:u w:val="single"/>
        </w:rPr>
        <w:t>4.4.</w:t>
      </w:r>
      <w:r w:rsidRPr="00151CCE">
        <w:rPr>
          <w:rStyle w:val="PkgLabelLevel2Char"/>
          <w:rFonts w:eastAsia="Calibri"/>
          <w:b/>
          <w:bCs/>
          <w:u w:val="single"/>
        </w:rPr>
        <w:tab/>
        <w:t>Non-consumer Product E-commerce Delivery Requirements</w:t>
      </w:r>
      <w:r w:rsidRPr="00151CCE">
        <w:rPr>
          <w:rStyle w:val="PkgLabelLevel2Char"/>
          <w:rFonts w:eastAsia="Calibri"/>
          <w:bCs/>
        </w:rPr>
        <w:t xml:space="preserve">. </w:t>
      </w:r>
    </w:p>
    <w:p w14:paraId="0E6FA9A2" w14:textId="77777777" w:rsidR="00FF74C6" w:rsidRDefault="00FF74C6" w:rsidP="00FF74C6">
      <w:pPr>
        <w:rPr>
          <w:rStyle w:val="PkgLabelLevel1Char"/>
          <w:u w:val="single"/>
        </w:rPr>
      </w:pPr>
    </w:p>
    <w:p w14:paraId="6CCB7760" w14:textId="77777777" w:rsidR="00FF74C6" w:rsidRDefault="00FF74C6" w:rsidP="00FF74C6">
      <w:pPr>
        <w:rPr>
          <w:rStyle w:val="PkgLabelLevel1Char"/>
          <w:u w:val="single"/>
        </w:rPr>
      </w:pPr>
      <w:r w:rsidRPr="006E7376">
        <w:rPr>
          <w:rStyle w:val="PkgLabelLevel1Char"/>
          <w:u w:val="single"/>
        </w:rPr>
        <w:t xml:space="preserve">Section </w:t>
      </w:r>
      <w:r>
        <w:rPr>
          <w:rStyle w:val="PkgLabelLevel1Char"/>
          <w:u w:val="single"/>
        </w:rPr>
        <w:t>5</w:t>
      </w:r>
      <w:r w:rsidRPr="007E4F57">
        <w:rPr>
          <w:rStyle w:val="PkgLabelLevel1Char"/>
          <w:u w:val="single"/>
        </w:rPr>
        <w:t xml:space="preserve"> </w:t>
      </w:r>
      <w:r>
        <w:rPr>
          <w:rStyle w:val="PkgLabelLevel1Char"/>
          <w:u w:val="single"/>
        </w:rPr>
        <w:t xml:space="preserve"> </w:t>
      </w:r>
      <w:r w:rsidRPr="00FA3FE5">
        <w:rPr>
          <w:rStyle w:val="PkgLabelLevel1Char"/>
          <w:u w:val="single"/>
        </w:rPr>
        <w:t>Unit Pricing Requirements on E-Commerce Sites for Products Offered for Sale</w:t>
      </w:r>
      <w:r>
        <w:rPr>
          <w:rStyle w:val="PkgLabelLevel1Char"/>
          <w:u w:val="single"/>
        </w:rPr>
        <w:t>.</w:t>
      </w:r>
    </w:p>
    <w:p w14:paraId="54AFA1AC" w14:textId="77777777" w:rsidR="00FF74C6" w:rsidRDefault="00FF74C6" w:rsidP="00FF74C6">
      <w:pPr>
        <w:shd w:val="clear" w:color="auto" w:fill="FFFFFF"/>
        <w:jc w:val="left"/>
        <w:rPr>
          <w:b/>
          <w:u w:val="single"/>
        </w:rPr>
      </w:pPr>
      <w:r w:rsidRPr="00873A43">
        <w:rPr>
          <w:b/>
          <w:u w:val="single"/>
        </w:rPr>
        <w:t>5.1.  </w:t>
      </w:r>
      <w:r>
        <w:rPr>
          <w:b/>
          <w:u w:val="single"/>
        </w:rPr>
        <w:t>Products Subject to Unit Pricing on E-commerce Sites</w:t>
      </w:r>
      <w:r w:rsidRPr="00873A43">
        <w:rPr>
          <w:b/>
          <w:u w:val="single"/>
        </w:rPr>
        <w:t xml:space="preserve"> </w:t>
      </w:r>
    </w:p>
    <w:p w14:paraId="70DA30CD" w14:textId="77777777" w:rsidR="00FF74C6" w:rsidRDefault="00FF74C6" w:rsidP="00FF74C6">
      <w:pPr>
        <w:shd w:val="clear" w:color="auto" w:fill="FFFFFF"/>
        <w:jc w:val="left"/>
        <w:rPr>
          <w:b/>
          <w:u w:val="single"/>
        </w:rPr>
      </w:pPr>
      <w:r>
        <w:rPr>
          <w:b/>
          <w:u w:val="single"/>
        </w:rPr>
        <w:t>5.2. Required Unit Price Information</w:t>
      </w:r>
    </w:p>
    <w:p w14:paraId="7D8F2932" w14:textId="77777777" w:rsidR="00FF74C6" w:rsidRDefault="00FF74C6" w:rsidP="00FF74C6">
      <w:pPr>
        <w:pStyle w:val="ListParagraph"/>
        <w:shd w:val="clear" w:color="auto" w:fill="FFFFFF"/>
        <w:ind w:left="360"/>
        <w:jc w:val="left"/>
        <w:rPr>
          <w:b/>
          <w:u w:val="single"/>
        </w:rPr>
      </w:pPr>
      <w:r w:rsidRPr="00525113">
        <w:rPr>
          <w:b/>
          <w:u w:val="single"/>
        </w:rPr>
        <w:t xml:space="preserve"> </w:t>
      </w:r>
    </w:p>
    <w:p w14:paraId="782C65C3" w14:textId="77777777" w:rsidR="00FF74C6" w:rsidRDefault="00FF74C6" w:rsidP="00FF74C6">
      <w:pPr>
        <w:rPr>
          <w:rStyle w:val="PkgLabelLevel1Char"/>
          <w:u w:val="single"/>
        </w:rPr>
      </w:pPr>
    </w:p>
    <w:p w14:paraId="5A48DAC1" w14:textId="77777777" w:rsidR="00FF74C6" w:rsidRPr="008610CC" w:rsidRDefault="00FF74C6" w:rsidP="00FF74C6">
      <w:pPr>
        <w:rPr>
          <w:rStyle w:val="PkgLabelLevel1Char"/>
          <w:u w:val="single"/>
        </w:rPr>
      </w:pPr>
      <w:r w:rsidRPr="006E7376">
        <w:rPr>
          <w:rStyle w:val="PkgLabelLevel1Char"/>
          <w:u w:val="single"/>
        </w:rPr>
        <w:t>Section 6</w:t>
      </w:r>
      <w:r>
        <w:rPr>
          <w:rStyle w:val="PkgLabelLevel1Char"/>
          <w:u w:val="single"/>
        </w:rPr>
        <w:t xml:space="preserve">  </w:t>
      </w:r>
      <w:r w:rsidRPr="008610CC">
        <w:rPr>
          <w:rStyle w:val="PkgLabelLevel1Char"/>
          <w:u w:val="single"/>
        </w:rPr>
        <w:t>Declaration of Quantity– E-commerce Products</w:t>
      </w:r>
    </w:p>
    <w:p w14:paraId="37FD1420"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6.1.</w:t>
      </w:r>
      <w:r w:rsidRPr="008610CC">
        <w:rPr>
          <w:rStyle w:val="PkgLabelLevel2Char"/>
          <w:rFonts w:eastAsia="Calibri"/>
          <w:b/>
          <w:bCs/>
          <w:u w:val="single"/>
        </w:rPr>
        <w:tab/>
        <w:t xml:space="preserve">E-commerce Site Requirements </w:t>
      </w:r>
    </w:p>
    <w:p w14:paraId="02F9ECB1"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6.2.</w:t>
      </w:r>
      <w:r w:rsidRPr="008610CC">
        <w:rPr>
          <w:rStyle w:val="PkgLabelLevel2Char"/>
          <w:rFonts w:eastAsia="Calibri"/>
          <w:b/>
          <w:bCs/>
          <w:u w:val="single"/>
        </w:rPr>
        <w:tab/>
        <w:t xml:space="preserve">E-commerce Package Requirements  </w:t>
      </w:r>
    </w:p>
    <w:p w14:paraId="48F9E657"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6.3.</w:t>
      </w:r>
      <w:r w:rsidRPr="008610CC">
        <w:rPr>
          <w:rStyle w:val="PkgLabelLevel2Char"/>
          <w:rFonts w:eastAsia="Calibri"/>
          <w:b/>
          <w:bCs/>
          <w:u w:val="single"/>
        </w:rPr>
        <w:tab/>
        <w:t xml:space="preserve">E-commerce Bulk or Unpackaged Product Requirements </w:t>
      </w:r>
    </w:p>
    <w:p w14:paraId="36067F9C"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6.4.</w:t>
      </w:r>
      <w:r w:rsidRPr="008610CC">
        <w:rPr>
          <w:rStyle w:val="PkgLabelLevel2Char"/>
          <w:rFonts w:eastAsia="Calibri"/>
          <w:b/>
          <w:bCs/>
          <w:u w:val="single"/>
        </w:rPr>
        <w:tab/>
        <w:t xml:space="preserve">Measurement Systems </w:t>
      </w:r>
    </w:p>
    <w:p w14:paraId="325A52A6"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6.5.</w:t>
      </w:r>
      <w:r w:rsidRPr="008610CC">
        <w:rPr>
          <w:rStyle w:val="PkgLabelLevel2Char"/>
          <w:rFonts w:eastAsia="Calibri"/>
          <w:b/>
          <w:bCs/>
          <w:u w:val="single"/>
        </w:rPr>
        <w:tab/>
        <w:t>Largest Whole Common Unit.</w:t>
      </w:r>
    </w:p>
    <w:p w14:paraId="4E216F03"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6.6.</w:t>
      </w:r>
      <w:r w:rsidRPr="008610CC">
        <w:rPr>
          <w:rStyle w:val="PkgLabelLevel2Char"/>
          <w:rFonts w:eastAsia="Calibri"/>
          <w:b/>
          <w:bCs/>
          <w:u w:val="single"/>
        </w:rPr>
        <w:tab/>
        <w:t>Terms:  Weight, Liquid Measure, Dry Measure, or Count</w:t>
      </w:r>
    </w:p>
    <w:p w14:paraId="73ACB595"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6.7.</w:t>
      </w:r>
      <w:r w:rsidRPr="008610CC">
        <w:rPr>
          <w:rStyle w:val="PkgLabelLevel2Char"/>
          <w:rFonts w:eastAsia="Calibri"/>
          <w:b/>
          <w:bCs/>
          <w:u w:val="single"/>
        </w:rPr>
        <w:tab/>
        <w:t>SI Units:  Mass</w:t>
      </w:r>
      <w:r>
        <w:rPr>
          <w:rStyle w:val="PkgLabelLevel2Char"/>
          <w:rFonts w:eastAsia="Calibri"/>
          <w:b/>
          <w:bCs/>
          <w:u w:val="single"/>
        </w:rPr>
        <w:t xml:space="preserve"> and</w:t>
      </w:r>
      <w:r w:rsidRPr="008610CC">
        <w:rPr>
          <w:rStyle w:val="PkgLabelLevel2Char"/>
          <w:rFonts w:eastAsia="Calibri"/>
          <w:b/>
          <w:bCs/>
          <w:u w:val="single"/>
        </w:rPr>
        <w:t xml:space="preserve"> Measure. </w:t>
      </w:r>
    </w:p>
    <w:p w14:paraId="43BEF9C2" w14:textId="77777777" w:rsidR="00FF74C6" w:rsidRPr="008610CC" w:rsidRDefault="00FF74C6" w:rsidP="00FF74C6">
      <w:pPr>
        <w:tabs>
          <w:tab w:val="left" w:pos="475"/>
          <w:tab w:val="left" w:pos="540"/>
        </w:tabs>
        <w:rPr>
          <w:rStyle w:val="PkgLabelLevel2Char"/>
          <w:rFonts w:eastAsia="Calibri"/>
          <w:b/>
          <w:bCs/>
          <w:u w:val="single"/>
        </w:rPr>
      </w:pPr>
      <w:r w:rsidRPr="008610CC">
        <w:rPr>
          <w:rStyle w:val="PkgLabelLevel2Char"/>
          <w:rFonts w:eastAsia="Calibri"/>
          <w:b/>
          <w:bCs/>
          <w:u w:val="single"/>
        </w:rPr>
        <w:t xml:space="preserve">6.8.  </w:t>
      </w:r>
      <w:r>
        <w:rPr>
          <w:rStyle w:val="PkgLabelLevel2Char"/>
          <w:rFonts w:eastAsia="Calibri"/>
          <w:b/>
          <w:bCs/>
          <w:u w:val="single"/>
        </w:rPr>
        <w:t xml:space="preserve"> </w:t>
      </w:r>
      <w:r w:rsidRPr="008610CC">
        <w:rPr>
          <w:rStyle w:val="PkgLabelLevel2Char"/>
          <w:rFonts w:eastAsia="Calibri"/>
          <w:b/>
          <w:bCs/>
          <w:u w:val="single"/>
        </w:rPr>
        <w:t>U.S. Customary Units:  Weight</w:t>
      </w:r>
      <w:r>
        <w:rPr>
          <w:rStyle w:val="PkgLabelLevel2Char"/>
          <w:rFonts w:eastAsia="Calibri"/>
          <w:b/>
          <w:bCs/>
          <w:u w:val="single"/>
        </w:rPr>
        <w:t xml:space="preserve"> and</w:t>
      </w:r>
      <w:r w:rsidRPr="008610CC">
        <w:rPr>
          <w:rStyle w:val="PkgLabelLevel2Char"/>
          <w:rFonts w:eastAsia="Calibri"/>
          <w:b/>
          <w:bCs/>
          <w:u w:val="single"/>
        </w:rPr>
        <w:t xml:space="preserve"> Measure</w:t>
      </w:r>
    </w:p>
    <w:p w14:paraId="10805F39" w14:textId="77777777" w:rsidR="00FF74C6" w:rsidRDefault="00FF74C6" w:rsidP="00FF74C6">
      <w:pPr>
        <w:rPr>
          <w:rStyle w:val="PkgLabelLevel1Char"/>
          <w:bCs w:val="0"/>
          <w:u w:val="single"/>
        </w:rPr>
      </w:pPr>
    </w:p>
    <w:p w14:paraId="27D1B5B8" w14:textId="77777777" w:rsidR="00FF74C6" w:rsidRDefault="00FF74C6" w:rsidP="009B3D81">
      <w:pPr>
        <w:keepNext/>
        <w:keepLines/>
        <w:rPr>
          <w:rStyle w:val="PkgLabelLevel1Char"/>
          <w:bCs w:val="0"/>
          <w:u w:val="single"/>
        </w:rPr>
      </w:pPr>
      <w:r w:rsidRPr="006E7376">
        <w:rPr>
          <w:rStyle w:val="PkgLabelLevel1Char"/>
          <w:u w:val="single"/>
        </w:rPr>
        <w:t>Section 7</w:t>
      </w:r>
      <w:r>
        <w:rPr>
          <w:rStyle w:val="PkgLabelLevel1Char"/>
          <w:u w:val="single"/>
        </w:rPr>
        <w:t xml:space="preserve">  </w:t>
      </w:r>
      <w:r w:rsidRPr="00FA3FE5">
        <w:rPr>
          <w:rStyle w:val="PkgLabelLevel1Char"/>
          <w:u w:val="single"/>
        </w:rPr>
        <w:t>Declaration of Identity:  E-commerce Products</w:t>
      </w:r>
    </w:p>
    <w:p w14:paraId="33352D89" w14:textId="77777777" w:rsidR="00FF74C6" w:rsidRPr="00FA3FE5" w:rsidRDefault="00FF74C6" w:rsidP="009B3D81">
      <w:pPr>
        <w:keepNext/>
        <w:keepLines/>
        <w:tabs>
          <w:tab w:val="left" w:pos="475"/>
        </w:tabs>
        <w:jc w:val="left"/>
        <w:rPr>
          <w:b/>
          <w:u w:val="single"/>
        </w:rPr>
      </w:pPr>
      <w:r w:rsidRPr="00FA3FE5">
        <w:rPr>
          <w:rStyle w:val="PkgLabelLevel2Char"/>
          <w:rFonts w:eastAsia="Calibri"/>
          <w:b/>
          <w:u w:val="single"/>
        </w:rPr>
        <w:t>7.1.</w:t>
      </w:r>
      <w:r w:rsidRPr="00FA3FE5">
        <w:rPr>
          <w:rStyle w:val="PkgLabelLevel2Char"/>
          <w:rFonts w:eastAsia="Calibri"/>
          <w:b/>
          <w:u w:val="single"/>
        </w:rPr>
        <w:tab/>
        <w:t>E-commerce Site Requirements</w:t>
      </w:r>
      <w:r w:rsidRPr="00FA3FE5">
        <w:rPr>
          <w:b/>
          <w:u w:val="single"/>
        </w:rPr>
        <w:t xml:space="preserve"> </w:t>
      </w:r>
    </w:p>
    <w:p w14:paraId="1A20A482" w14:textId="77777777" w:rsidR="00FF74C6" w:rsidRPr="00FA3FE5" w:rsidRDefault="00FF74C6" w:rsidP="009B3D81">
      <w:pPr>
        <w:keepNext/>
        <w:keepLines/>
        <w:tabs>
          <w:tab w:val="left" w:pos="475"/>
        </w:tabs>
        <w:jc w:val="left"/>
        <w:rPr>
          <w:b/>
          <w:u w:val="single"/>
        </w:rPr>
      </w:pPr>
      <w:r w:rsidRPr="00FA3FE5">
        <w:rPr>
          <w:rStyle w:val="PkgLabelLevel2Char"/>
          <w:rFonts w:eastAsiaTheme="majorEastAsia"/>
          <w:b/>
          <w:u w:val="single"/>
        </w:rPr>
        <w:t>7.2.</w:t>
      </w:r>
      <w:r w:rsidRPr="00FA3FE5">
        <w:rPr>
          <w:rStyle w:val="PkgLabelLevel2Char"/>
          <w:rFonts w:eastAsiaTheme="majorEastAsia"/>
          <w:b/>
          <w:u w:val="single"/>
        </w:rPr>
        <w:tab/>
      </w:r>
      <w:r>
        <w:rPr>
          <w:rStyle w:val="PkgLabelLevel2Char"/>
          <w:rFonts w:eastAsiaTheme="majorEastAsia"/>
          <w:b/>
          <w:u w:val="single"/>
        </w:rPr>
        <w:t xml:space="preserve">Expression of the Product Identity </w:t>
      </w:r>
    </w:p>
    <w:p w14:paraId="7153CA7E" w14:textId="77777777" w:rsidR="00FF74C6" w:rsidRPr="00FA3FE5" w:rsidRDefault="00FF74C6" w:rsidP="009B3D81">
      <w:pPr>
        <w:keepNext/>
        <w:keepLines/>
        <w:tabs>
          <w:tab w:val="left" w:pos="475"/>
        </w:tabs>
        <w:jc w:val="left"/>
        <w:rPr>
          <w:rStyle w:val="PkgLabelLevel3Char"/>
          <w:rFonts w:eastAsia="Calibri"/>
          <w:b/>
          <w:u w:val="single"/>
        </w:rPr>
      </w:pPr>
      <w:r w:rsidRPr="00FA3FE5">
        <w:rPr>
          <w:rStyle w:val="PkgLabelLevel3Char"/>
          <w:rFonts w:eastAsia="Calibri"/>
          <w:b/>
          <w:u w:val="single"/>
        </w:rPr>
        <w:t>7.3.</w:t>
      </w:r>
      <w:r w:rsidRPr="00FA3FE5">
        <w:rPr>
          <w:rStyle w:val="PkgLabelLevel3Char"/>
          <w:rFonts w:eastAsia="Calibri"/>
          <w:b/>
          <w:u w:val="single"/>
        </w:rPr>
        <w:tab/>
        <w:t xml:space="preserve">E-Commerce Package Requirements  </w:t>
      </w:r>
    </w:p>
    <w:p w14:paraId="368C379D" w14:textId="77777777" w:rsidR="00FF74C6" w:rsidRDefault="00FF74C6" w:rsidP="00FF74C6">
      <w:pPr>
        <w:rPr>
          <w:rStyle w:val="PkgLabelLevel1Char"/>
          <w:bCs w:val="0"/>
          <w:u w:val="single"/>
        </w:rPr>
      </w:pPr>
    </w:p>
    <w:p w14:paraId="3C3E54FB" w14:textId="77777777" w:rsidR="00FF74C6" w:rsidRDefault="00FF74C6" w:rsidP="00FF74C6">
      <w:pPr>
        <w:rPr>
          <w:rStyle w:val="PkgLabelLevel1Char"/>
          <w:bCs w:val="0"/>
          <w:u w:val="single"/>
        </w:rPr>
      </w:pPr>
      <w:r w:rsidRPr="006E7376">
        <w:rPr>
          <w:rStyle w:val="PkgLabelLevel1Char"/>
          <w:u w:val="single"/>
        </w:rPr>
        <w:t>Section 8</w:t>
      </w:r>
      <w:r>
        <w:rPr>
          <w:rStyle w:val="PkgLabelLevel1Char"/>
          <w:u w:val="single"/>
        </w:rPr>
        <w:t xml:space="preserve">  </w:t>
      </w:r>
      <w:r w:rsidRPr="00FA3FE5">
        <w:rPr>
          <w:rStyle w:val="PkgLabelLevel1Char"/>
          <w:u w:val="single"/>
        </w:rPr>
        <w:t>Declaration of Responsible P</w:t>
      </w:r>
      <w:r>
        <w:rPr>
          <w:rStyle w:val="PkgLabelLevel1Char"/>
          <w:u w:val="single"/>
        </w:rPr>
        <w:t>erson</w:t>
      </w:r>
      <w:r w:rsidRPr="00FA3FE5">
        <w:rPr>
          <w:rStyle w:val="PkgLabelLevel1Char"/>
          <w:u w:val="single"/>
        </w:rPr>
        <w:t>:  E-commerce Products</w:t>
      </w:r>
    </w:p>
    <w:p w14:paraId="3E4EFDF2" w14:textId="77777777" w:rsidR="00FF74C6" w:rsidRPr="00FA3FE5" w:rsidRDefault="00FF74C6" w:rsidP="00FF74C6">
      <w:pPr>
        <w:tabs>
          <w:tab w:val="left" w:pos="475"/>
        </w:tabs>
        <w:rPr>
          <w:b/>
          <w:u w:val="single"/>
        </w:rPr>
      </w:pPr>
      <w:r w:rsidRPr="00FA3FE5">
        <w:rPr>
          <w:rStyle w:val="PkgLabelLevel2Char"/>
          <w:rFonts w:eastAsia="Calibri"/>
          <w:b/>
          <w:u w:val="single"/>
        </w:rPr>
        <w:t>8.1.</w:t>
      </w:r>
      <w:r w:rsidRPr="00FA3FE5">
        <w:rPr>
          <w:rStyle w:val="PkgLabelLevel2Char"/>
          <w:rFonts w:eastAsia="Calibri"/>
          <w:b/>
          <w:u w:val="single"/>
        </w:rPr>
        <w:tab/>
      </w:r>
      <w:r>
        <w:rPr>
          <w:rStyle w:val="PkgLabelLevel2Char"/>
          <w:rFonts w:eastAsia="Calibri"/>
          <w:b/>
          <w:u w:val="single"/>
        </w:rPr>
        <w:t xml:space="preserve">Requirements for </w:t>
      </w:r>
      <w:r w:rsidRPr="00FA3FE5">
        <w:rPr>
          <w:rStyle w:val="PkgLabelLevel2Char"/>
          <w:rFonts w:eastAsia="Calibri"/>
          <w:b/>
          <w:u w:val="single"/>
        </w:rPr>
        <w:t>E-commerce Packages</w:t>
      </w:r>
      <w:r w:rsidRPr="00FA3FE5">
        <w:rPr>
          <w:b/>
          <w:u w:val="single"/>
        </w:rPr>
        <w:t xml:space="preserve"> </w:t>
      </w:r>
    </w:p>
    <w:p w14:paraId="777101CE"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lastRenderedPageBreak/>
        <w:t>8.2.</w:t>
      </w:r>
      <w:r w:rsidRPr="00FA3FE5">
        <w:rPr>
          <w:rStyle w:val="PkgLabelLevel2Char"/>
          <w:rFonts w:eastAsia="Calibri"/>
          <w:b/>
          <w:u w:val="single"/>
        </w:rPr>
        <w:tab/>
      </w:r>
      <w:r>
        <w:rPr>
          <w:rStyle w:val="PkgLabelLevel2Char"/>
          <w:rFonts w:eastAsia="Calibri"/>
          <w:b/>
          <w:u w:val="single"/>
        </w:rPr>
        <w:t xml:space="preserve">Requirements for </w:t>
      </w:r>
      <w:r w:rsidRPr="00FA3FE5">
        <w:rPr>
          <w:rStyle w:val="PkgLabelLevel2Char"/>
          <w:rFonts w:eastAsia="Calibri"/>
          <w:b/>
          <w:u w:val="single"/>
        </w:rPr>
        <w:t xml:space="preserve">E-commerce Bulk Products and Select Random Packages </w:t>
      </w:r>
    </w:p>
    <w:p w14:paraId="455F3452" w14:textId="77777777" w:rsidR="00FF74C6" w:rsidRDefault="00FF74C6" w:rsidP="00FF74C6">
      <w:pPr>
        <w:tabs>
          <w:tab w:val="left" w:pos="475"/>
        </w:tabs>
        <w:rPr>
          <w:rStyle w:val="PkgLabelLevel2Char"/>
          <w:rFonts w:eastAsia="Calibri"/>
          <w:b/>
          <w:u w:val="single"/>
        </w:rPr>
      </w:pPr>
      <w:r w:rsidRPr="00FA3FE5">
        <w:rPr>
          <w:rStyle w:val="PkgLabelLevel2Char"/>
          <w:rFonts w:eastAsia="Calibri"/>
          <w:b/>
          <w:u w:val="single"/>
        </w:rPr>
        <w:t>8.3.</w:t>
      </w:r>
      <w:r w:rsidRPr="00FA3FE5">
        <w:rPr>
          <w:rStyle w:val="PkgLabelLevel2Char"/>
          <w:rFonts w:eastAsia="Calibri"/>
          <w:b/>
          <w:u w:val="single"/>
        </w:rPr>
        <w:tab/>
        <w:t>E-commerce Site Requirements</w:t>
      </w:r>
    </w:p>
    <w:p w14:paraId="70670A9F" w14:textId="77777777" w:rsidR="00FF74C6" w:rsidRPr="00FA3FE5" w:rsidRDefault="00FF74C6" w:rsidP="00FF74C6">
      <w:pPr>
        <w:tabs>
          <w:tab w:val="left" w:pos="475"/>
        </w:tabs>
        <w:rPr>
          <w:rStyle w:val="PkgLabelLevel2Char"/>
          <w:rFonts w:eastAsia="Calibri"/>
          <w:b/>
          <w:u w:val="single"/>
        </w:rPr>
      </w:pPr>
    </w:p>
    <w:p w14:paraId="3C0F77FD" w14:textId="77777777" w:rsidR="00FF74C6" w:rsidRDefault="00FF74C6" w:rsidP="00FF74C6">
      <w:pPr>
        <w:tabs>
          <w:tab w:val="left" w:pos="475"/>
        </w:tabs>
        <w:rPr>
          <w:b/>
          <w:szCs w:val="20"/>
          <w:u w:val="single"/>
        </w:rPr>
      </w:pPr>
      <w:r w:rsidRPr="00FA3FE5">
        <w:rPr>
          <w:rStyle w:val="PkgLabelLevel1Char"/>
          <w:u w:val="single"/>
        </w:rPr>
        <w:t>Section 9.  Product Photograph or Accurate Product Depiction/Representation: E-commerce Site Requirements</w:t>
      </w:r>
      <w:r w:rsidRPr="00FA3FE5">
        <w:rPr>
          <w:b/>
          <w:szCs w:val="20"/>
          <w:u w:val="single"/>
        </w:rPr>
        <w:t xml:space="preserve"> </w:t>
      </w:r>
    </w:p>
    <w:p w14:paraId="387AF310" w14:textId="77777777" w:rsidR="00FF74C6" w:rsidRPr="00FA3FE5" w:rsidRDefault="00FF74C6" w:rsidP="00FF74C6">
      <w:pPr>
        <w:tabs>
          <w:tab w:val="left" w:pos="475"/>
        </w:tabs>
        <w:rPr>
          <w:b/>
          <w:u w:val="single"/>
        </w:rPr>
      </w:pPr>
      <w:r w:rsidRPr="00FA3FE5">
        <w:rPr>
          <w:rStyle w:val="PkgLabelLevel2Char"/>
          <w:rFonts w:eastAsia="Calibri"/>
          <w:b/>
          <w:u w:val="single"/>
        </w:rPr>
        <w:t>9.1.</w:t>
      </w:r>
      <w:r w:rsidRPr="00FA3FE5">
        <w:rPr>
          <w:rStyle w:val="PkgLabelLevel2Char"/>
          <w:rFonts w:eastAsia="Calibri"/>
          <w:b/>
          <w:u w:val="single"/>
        </w:rPr>
        <w:tab/>
        <w:t>E-commerce Packages</w:t>
      </w:r>
      <w:r>
        <w:rPr>
          <w:b/>
          <w:u w:val="single"/>
        </w:rPr>
        <w:t xml:space="preserve"> </w:t>
      </w:r>
    </w:p>
    <w:p w14:paraId="5FCB7198"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9.2.</w:t>
      </w:r>
      <w:r w:rsidRPr="00FA3FE5">
        <w:rPr>
          <w:rStyle w:val="PkgLabelLevel2Char"/>
          <w:rFonts w:eastAsia="Calibri"/>
          <w:b/>
          <w:u w:val="single"/>
        </w:rPr>
        <w:tab/>
        <w:t xml:space="preserve">E-commerce Random Packages. </w:t>
      </w:r>
    </w:p>
    <w:p w14:paraId="1AD1CAAF"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9.3.</w:t>
      </w:r>
      <w:r w:rsidRPr="00FA3FE5">
        <w:rPr>
          <w:rStyle w:val="PkgLabelLevel2Char"/>
          <w:rFonts w:eastAsia="Calibri"/>
          <w:b/>
          <w:u w:val="single"/>
        </w:rPr>
        <w:tab/>
        <w:t xml:space="preserve">E-commerce Bulk Products and Select Random Packages. </w:t>
      </w:r>
    </w:p>
    <w:p w14:paraId="7D5955B7"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9.4.</w:t>
      </w:r>
      <w:r w:rsidRPr="00FA3FE5">
        <w:rPr>
          <w:rStyle w:val="PkgLabelLevel2Char"/>
          <w:rFonts w:eastAsia="Calibri"/>
          <w:b/>
          <w:u w:val="single"/>
        </w:rPr>
        <w:tab/>
        <w:t>E-commerce Non-Consumer Packages</w:t>
      </w:r>
      <w:r>
        <w:rPr>
          <w:b/>
          <w:u w:val="single"/>
        </w:rPr>
        <w:t>.</w:t>
      </w:r>
      <w:r w:rsidRPr="00FA3FE5">
        <w:rPr>
          <w:rStyle w:val="PkgLabelLevel2Char"/>
          <w:rFonts w:eastAsia="Calibri"/>
          <w:b/>
          <w:u w:val="single"/>
        </w:rPr>
        <w:t xml:space="preserve"> </w:t>
      </w:r>
    </w:p>
    <w:p w14:paraId="673A4BE2"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9.5.</w:t>
      </w:r>
      <w:r w:rsidRPr="00FA3FE5">
        <w:rPr>
          <w:rStyle w:val="PkgLabelLevel2Char"/>
          <w:rFonts w:eastAsia="Calibri"/>
          <w:b/>
          <w:u w:val="single"/>
        </w:rPr>
        <w:tab/>
      </w:r>
      <w:r>
        <w:rPr>
          <w:rStyle w:val="PkgLabelLevel2Char"/>
          <w:rFonts w:eastAsia="Calibri"/>
          <w:b/>
          <w:u w:val="single"/>
        </w:rPr>
        <w:t xml:space="preserve">Pictures on Receipts  </w:t>
      </w:r>
    </w:p>
    <w:p w14:paraId="427E076D" w14:textId="77777777" w:rsidR="00FF74C6" w:rsidRDefault="00FF74C6" w:rsidP="00FF74C6">
      <w:pPr>
        <w:tabs>
          <w:tab w:val="left" w:pos="475"/>
        </w:tabs>
        <w:rPr>
          <w:rStyle w:val="PkgLabelLevel1Char"/>
          <w:bCs w:val="0"/>
          <w:u w:val="single"/>
        </w:rPr>
      </w:pPr>
    </w:p>
    <w:p w14:paraId="77EFB0C5" w14:textId="77777777" w:rsidR="00FF74C6" w:rsidRPr="00FA3FE5" w:rsidRDefault="00FF74C6" w:rsidP="00FF74C6">
      <w:pPr>
        <w:tabs>
          <w:tab w:val="left" w:pos="475"/>
        </w:tabs>
        <w:rPr>
          <w:rStyle w:val="PkgLabelLevel1Char"/>
          <w:bCs w:val="0"/>
          <w:u w:val="single"/>
        </w:rPr>
      </w:pPr>
      <w:r w:rsidRPr="00FA3FE5">
        <w:rPr>
          <w:rStyle w:val="PkgLabelLevel1Char"/>
          <w:u w:val="single"/>
        </w:rPr>
        <w:t>Section 10.  Prominence and Placement of Required Information on E-commerce Sites:  Offering E-commerce Products for Sale</w:t>
      </w:r>
    </w:p>
    <w:p w14:paraId="415D5D0B" w14:textId="77777777" w:rsidR="00FF74C6" w:rsidRPr="00FA3FE5" w:rsidRDefault="00FF74C6" w:rsidP="00FF74C6">
      <w:pPr>
        <w:tabs>
          <w:tab w:val="left" w:pos="475"/>
        </w:tabs>
        <w:rPr>
          <w:rStyle w:val="PkgLabelLevel3Char"/>
          <w:rFonts w:eastAsia="Calibri"/>
          <w:b/>
          <w:u w:val="single"/>
        </w:rPr>
      </w:pPr>
      <w:r w:rsidRPr="00FA3FE5">
        <w:rPr>
          <w:rStyle w:val="PkgLabelLevel2Char"/>
          <w:rFonts w:eastAsia="Calibri"/>
          <w:b/>
          <w:u w:val="single"/>
        </w:rPr>
        <w:t>10.1.</w:t>
      </w:r>
      <w:r w:rsidRPr="00FA3FE5">
        <w:rPr>
          <w:rStyle w:val="PkgLabelLevel2Char"/>
          <w:rFonts w:eastAsia="Calibri"/>
          <w:b/>
          <w:u w:val="single"/>
        </w:rPr>
        <w:tab/>
        <w:t>General</w:t>
      </w:r>
      <w:r>
        <w:rPr>
          <w:rStyle w:val="PkgLabelLevel2Char"/>
          <w:rFonts w:eastAsia="Calibri"/>
          <w:b/>
          <w:u w:val="single"/>
        </w:rPr>
        <w:t xml:space="preserve"> Requirements</w:t>
      </w:r>
      <w:r w:rsidRPr="00FA3FE5">
        <w:rPr>
          <w:rStyle w:val="PkgLabelLevel3Char"/>
          <w:rFonts w:eastAsia="Calibri"/>
          <w:b/>
          <w:u w:val="single"/>
        </w:rPr>
        <w:t xml:space="preserve"> </w:t>
      </w:r>
    </w:p>
    <w:p w14:paraId="35C742FE" w14:textId="77777777" w:rsidR="00FF74C6" w:rsidRPr="00FA3FE5" w:rsidRDefault="00FF74C6" w:rsidP="00FF74C6">
      <w:pPr>
        <w:tabs>
          <w:tab w:val="left" w:pos="475"/>
        </w:tabs>
        <w:rPr>
          <w:b/>
          <w:u w:val="single"/>
        </w:rPr>
      </w:pPr>
      <w:r w:rsidRPr="00FA3FE5">
        <w:rPr>
          <w:rStyle w:val="PkgLabelLevel2Char"/>
          <w:rFonts w:eastAsia="Calibri"/>
          <w:b/>
          <w:u w:val="single"/>
        </w:rPr>
        <w:t>10.2.</w:t>
      </w:r>
      <w:r w:rsidRPr="00FA3FE5">
        <w:rPr>
          <w:rStyle w:val="PkgLabelLevel2Char"/>
          <w:rFonts w:eastAsia="Calibri"/>
          <w:b/>
          <w:u w:val="single"/>
        </w:rPr>
        <w:tab/>
        <w:t>Combined Declarations of Required Information</w:t>
      </w:r>
      <w:r w:rsidRPr="00FA3FE5">
        <w:rPr>
          <w:b/>
          <w:u w:val="single"/>
        </w:rPr>
        <w:t xml:space="preserve"> </w:t>
      </w:r>
    </w:p>
    <w:p w14:paraId="3861D581" w14:textId="77777777" w:rsidR="00FF74C6" w:rsidRPr="00FA3FE5" w:rsidRDefault="00FF74C6" w:rsidP="00FF74C6">
      <w:pPr>
        <w:tabs>
          <w:tab w:val="left" w:pos="475"/>
        </w:tabs>
        <w:rPr>
          <w:b/>
          <w:u w:val="single"/>
        </w:rPr>
      </w:pPr>
    </w:p>
    <w:p w14:paraId="1C48776E" w14:textId="77777777" w:rsidR="00FF74C6" w:rsidRPr="00FA3FE5" w:rsidRDefault="00FF74C6" w:rsidP="00FF74C6">
      <w:pPr>
        <w:tabs>
          <w:tab w:val="left" w:pos="475"/>
        </w:tabs>
        <w:rPr>
          <w:b/>
          <w:szCs w:val="20"/>
          <w:u w:val="single"/>
        </w:rPr>
      </w:pPr>
      <w:r w:rsidRPr="00FA3FE5">
        <w:rPr>
          <w:rStyle w:val="PkgLabelLevel1Char"/>
          <w:u w:val="single"/>
        </w:rPr>
        <w:t>Section 11.  Prominence and Placement:  Delivered E-commerce Packages, Products and Receipts</w:t>
      </w:r>
      <w:r w:rsidRPr="00FA3FE5">
        <w:rPr>
          <w:b/>
          <w:szCs w:val="20"/>
          <w:u w:val="single"/>
        </w:rPr>
        <w:t xml:space="preserve"> </w:t>
      </w:r>
    </w:p>
    <w:p w14:paraId="231A67F7" w14:textId="77777777" w:rsidR="00FF74C6" w:rsidRPr="00FA3FE5" w:rsidRDefault="00FF74C6" w:rsidP="00FF74C6">
      <w:pPr>
        <w:tabs>
          <w:tab w:val="left" w:pos="475"/>
        </w:tabs>
        <w:rPr>
          <w:b/>
          <w:u w:val="single"/>
        </w:rPr>
      </w:pPr>
      <w:r w:rsidRPr="00FA3FE5">
        <w:rPr>
          <w:rStyle w:val="PkgLabelLevel2Char"/>
          <w:rFonts w:eastAsia="Calibri"/>
          <w:b/>
          <w:u w:val="single"/>
        </w:rPr>
        <w:t>11.1.</w:t>
      </w:r>
      <w:r w:rsidRPr="00FA3FE5">
        <w:rPr>
          <w:rStyle w:val="PkgLabelLevel2Char"/>
          <w:rFonts w:eastAsia="Calibri"/>
          <w:b/>
          <w:u w:val="single"/>
        </w:rPr>
        <w:tab/>
        <w:t>General</w:t>
      </w:r>
      <w:r>
        <w:rPr>
          <w:rStyle w:val="PkgLabelLevel2Char"/>
          <w:rFonts w:eastAsia="Calibri"/>
          <w:b/>
          <w:u w:val="single"/>
        </w:rPr>
        <w:t xml:space="preserve"> Requirements</w:t>
      </w:r>
      <w:r w:rsidRPr="00FA3FE5">
        <w:rPr>
          <w:b/>
          <w:u w:val="single"/>
        </w:rPr>
        <w:t xml:space="preserve"> </w:t>
      </w:r>
    </w:p>
    <w:p w14:paraId="471340A1" w14:textId="77777777" w:rsidR="00FF74C6" w:rsidRPr="00FA3FE5" w:rsidRDefault="00FF74C6" w:rsidP="00FF74C6">
      <w:pPr>
        <w:tabs>
          <w:tab w:val="left" w:pos="475"/>
        </w:tabs>
        <w:rPr>
          <w:b/>
          <w:u w:val="single"/>
        </w:rPr>
      </w:pPr>
      <w:r w:rsidRPr="00FA3FE5">
        <w:rPr>
          <w:rStyle w:val="PkgLabelLevel3Char"/>
          <w:rFonts w:eastAsia="Calibri"/>
          <w:b/>
          <w:u w:val="single"/>
        </w:rPr>
        <w:t xml:space="preserve">11.2.  </w:t>
      </w:r>
      <w:r w:rsidRPr="00FA3FE5">
        <w:rPr>
          <w:rStyle w:val="StyleHeading8BoldChar"/>
          <w:rFonts w:eastAsia="Calibri"/>
          <w:u w:val="single"/>
        </w:rPr>
        <w:t>Packages Intended for Sale in Retail Locations</w:t>
      </w:r>
      <w:r w:rsidRPr="00FA3FE5">
        <w:rPr>
          <w:b/>
          <w:u w:val="single"/>
        </w:rPr>
        <w:t xml:space="preserve"> </w:t>
      </w:r>
    </w:p>
    <w:p w14:paraId="48A3286B" w14:textId="77777777" w:rsidR="00FF74C6" w:rsidRPr="00FA3FE5" w:rsidRDefault="00FF74C6" w:rsidP="00FF74C6">
      <w:pPr>
        <w:tabs>
          <w:tab w:val="left" w:pos="475"/>
        </w:tabs>
        <w:rPr>
          <w:b/>
          <w:u w:val="single"/>
        </w:rPr>
      </w:pPr>
      <w:r w:rsidRPr="00FA3FE5">
        <w:rPr>
          <w:rStyle w:val="PkgLabelLevel3Char"/>
          <w:rFonts w:eastAsia="Calibri"/>
          <w:b/>
          <w:u w:val="single"/>
        </w:rPr>
        <w:t>11.3.  Orientation of Required Declarations</w:t>
      </w:r>
      <w:r w:rsidRPr="00FA3FE5">
        <w:rPr>
          <w:b/>
          <w:u w:val="single"/>
        </w:rPr>
        <w:t xml:space="preserve">  </w:t>
      </w:r>
    </w:p>
    <w:p w14:paraId="36527919" w14:textId="77777777" w:rsidR="00FF74C6" w:rsidRPr="00FA3FE5" w:rsidRDefault="00FF74C6" w:rsidP="00FF74C6">
      <w:pPr>
        <w:pStyle w:val="PkgLabelLevel1"/>
        <w:keepNext w:val="0"/>
        <w:tabs>
          <w:tab w:val="left" w:pos="475"/>
        </w:tabs>
        <w:rPr>
          <w:bCs w:val="0"/>
          <w:u w:val="single"/>
        </w:rPr>
      </w:pPr>
      <w:r w:rsidRPr="00FA3FE5">
        <w:rPr>
          <w:bCs w:val="0"/>
          <w:u w:val="single"/>
        </w:rPr>
        <w:t>Section 12.  Effective Date</w:t>
      </w:r>
    </w:p>
    <w:p w14:paraId="14FC80F6" w14:textId="77777777" w:rsidR="00FF74C6" w:rsidRPr="00EB3BBD" w:rsidRDefault="00FF74C6" w:rsidP="00FF74C6">
      <w:pPr>
        <w:pStyle w:val="PkgLabelLevel1"/>
        <w:rPr>
          <w:u w:val="single"/>
        </w:rPr>
      </w:pPr>
      <w:bookmarkStart w:id="204" w:name="_Toc173377999"/>
      <w:bookmarkStart w:id="205" w:name="_Toc173379239"/>
      <w:bookmarkStart w:id="206" w:name="_Toc173381117"/>
      <w:bookmarkStart w:id="207" w:name="_Toc173383078"/>
      <w:bookmarkStart w:id="208" w:name="_Toc173384791"/>
      <w:bookmarkStart w:id="209" w:name="_Toc173385322"/>
      <w:bookmarkStart w:id="210" w:name="_Toc173386355"/>
      <w:bookmarkStart w:id="211" w:name="_Toc173408620"/>
      <w:bookmarkStart w:id="212" w:name="_Toc173472687"/>
      <w:bookmarkStart w:id="213" w:name="_Toc173770910"/>
      <w:bookmarkStart w:id="214" w:name="_Toc174458416"/>
      <w:bookmarkStart w:id="215" w:name="_Toc523833946"/>
      <w:bookmarkStart w:id="216" w:name="_Toc523840442"/>
      <w:bookmarkStart w:id="217" w:name="_Toc524447893"/>
      <w:r w:rsidRPr="00EB3BBD">
        <w:rPr>
          <w:u w:val="single"/>
        </w:rPr>
        <w:t>Section 1.  Application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35EC1EC8" w14:textId="77777777" w:rsidR="00FF74C6" w:rsidRPr="00EB3BBD" w:rsidRDefault="00FF74C6" w:rsidP="00FF74C6">
      <w:pPr>
        <w:rPr>
          <w:b/>
          <w:bCs/>
          <w:u w:val="single"/>
        </w:rPr>
      </w:pPr>
      <w:r w:rsidRPr="00EB3BBD">
        <w:rPr>
          <w:b/>
          <w:bCs/>
          <w:u w:val="single"/>
        </w:rPr>
        <w:t xml:space="preserve">This regulation shall apply to products and transactions which occur when purchasers are not present to purchase a consumer or non-consumer product in person.  </w:t>
      </w:r>
    </w:p>
    <w:p w14:paraId="3E65A816" w14:textId="77777777" w:rsidR="00FF74C6" w:rsidRPr="00EB3BBD" w:rsidRDefault="00FF74C6" w:rsidP="00FF74C6">
      <w:pPr>
        <w:rPr>
          <w:b/>
          <w:bCs/>
          <w:u w:val="single"/>
        </w:rPr>
      </w:pPr>
      <w:r w:rsidRPr="00EB3BBD">
        <w:rPr>
          <w:b/>
          <w:bCs/>
          <w:u w:val="single"/>
        </w:rPr>
        <w:t>This regulation specifically establishes requirements for web</w:t>
      </w:r>
      <w:r>
        <w:rPr>
          <w:b/>
          <w:bCs/>
          <w:u w:val="single"/>
        </w:rPr>
        <w:t xml:space="preserve">-based sales (including smartphone and computer applications) </w:t>
      </w:r>
      <w:r w:rsidRPr="00EB3BBD">
        <w:rPr>
          <w:b/>
          <w:bCs/>
          <w:u w:val="single"/>
        </w:rPr>
        <w:t xml:space="preserve">and other sites/programs which offer products for sale and permit </w:t>
      </w:r>
      <w:r>
        <w:rPr>
          <w:b/>
          <w:bCs/>
          <w:u w:val="single"/>
        </w:rPr>
        <w:t>customers</w:t>
      </w:r>
      <w:r w:rsidRPr="00EB3BBD">
        <w:rPr>
          <w:b/>
          <w:bCs/>
          <w:u w:val="single"/>
        </w:rPr>
        <w:t xml:space="preserve"> to make purchases without being physically present to inspect and select individual products and commodities in-person.  This regulation also applies to </w:t>
      </w:r>
      <w:r>
        <w:rPr>
          <w:b/>
          <w:bCs/>
          <w:u w:val="single"/>
        </w:rPr>
        <w:t xml:space="preserve">any </w:t>
      </w:r>
      <w:r w:rsidRPr="00EB3BBD">
        <w:rPr>
          <w:b/>
          <w:bCs/>
          <w:u w:val="single"/>
        </w:rPr>
        <w:t xml:space="preserve">product information which </w:t>
      </w:r>
      <w:r>
        <w:rPr>
          <w:b/>
          <w:bCs/>
          <w:u w:val="single"/>
        </w:rPr>
        <w:t xml:space="preserve">shall </w:t>
      </w:r>
      <w:r w:rsidRPr="00EB3BBD">
        <w:rPr>
          <w:b/>
          <w:bCs/>
          <w:u w:val="single"/>
        </w:rPr>
        <w:t xml:space="preserve">accompany the </w:t>
      </w:r>
      <w:r>
        <w:rPr>
          <w:b/>
          <w:bCs/>
          <w:u w:val="single"/>
        </w:rPr>
        <w:t xml:space="preserve">transactions including labeling and receipts.  </w:t>
      </w:r>
      <w:r w:rsidRPr="00EB3BBD">
        <w:rPr>
          <w:b/>
          <w:bCs/>
          <w:u w:val="single"/>
        </w:rPr>
        <w:t xml:space="preserve"> </w:t>
      </w:r>
    </w:p>
    <w:p w14:paraId="5CEE2E21" w14:textId="77777777" w:rsidR="00FF74C6" w:rsidRPr="00EB3BBD" w:rsidRDefault="00FF74C6" w:rsidP="00FF74C6">
      <w:pPr>
        <w:rPr>
          <w:b/>
          <w:bCs/>
          <w:u w:val="single"/>
        </w:rPr>
      </w:pPr>
      <w:r w:rsidRPr="00EB3BBD">
        <w:rPr>
          <w:b/>
          <w:bCs/>
          <w:u w:val="single"/>
        </w:rPr>
        <w:t xml:space="preserve">This regulation shall not apply to:  </w:t>
      </w:r>
    </w:p>
    <w:p w14:paraId="386C9589" w14:textId="77777777" w:rsidR="00FF74C6" w:rsidRPr="00EB3BBD" w:rsidRDefault="00FF74C6" w:rsidP="00DC2C80">
      <w:pPr>
        <w:numPr>
          <w:ilvl w:val="0"/>
          <w:numId w:val="39"/>
        </w:numPr>
        <w:tabs>
          <w:tab w:val="clear" w:pos="630"/>
        </w:tabs>
        <w:ind w:left="720"/>
        <w:rPr>
          <w:b/>
          <w:bCs/>
          <w:u w:val="single"/>
        </w:rPr>
      </w:pPr>
      <w:r w:rsidRPr="00EB3BBD">
        <w:rPr>
          <w:b/>
          <w:bCs/>
          <w:u w:val="single"/>
        </w:rPr>
        <w:lastRenderedPageBreak/>
        <w:t>inner wrappings not intended to be individually sold to the customer</w:t>
      </w:r>
    </w:p>
    <w:p w14:paraId="38B171AD" w14:textId="77777777" w:rsidR="00FF74C6" w:rsidRPr="00EB3BBD" w:rsidRDefault="00FF74C6" w:rsidP="00DC2C80">
      <w:pPr>
        <w:numPr>
          <w:ilvl w:val="0"/>
          <w:numId w:val="39"/>
        </w:numPr>
        <w:tabs>
          <w:tab w:val="clear" w:pos="630"/>
        </w:tabs>
        <w:ind w:left="720"/>
        <w:rPr>
          <w:b/>
          <w:bCs/>
          <w:u w:val="single"/>
        </w:rPr>
      </w:pPr>
      <w:r w:rsidRPr="00EB3BBD">
        <w:rPr>
          <w:b/>
          <w:bCs/>
          <w:u w:val="single"/>
        </w:rPr>
        <w:t>shipping containers or wrapping used solely for the transportation of any commodities or products</w:t>
      </w:r>
    </w:p>
    <w:p w14:paraId="0A62C993" w14:textId="77777777" w:rsidR="00FF74C6" w:rsidRPr="00EB3BBD" w:rsidRDefault="00FF74C6" w:rsidP="00DC2C80">
      <w:pPr>
        <w:numPr>
          <w:ilvl w:val="0"/>
          <w:numId w:val="39"/>
        </w:numPr>
        <w:tabs>
          <w:tab w:val="clear" w:pos="630"/>
        </w:tabs>
        <w:ind w:left="720"/>
        <w:rPr>
          <w:b/>
          <w:bCs/>
          <w:u w:val="single"/>
        </w:rPr>
      </w:pPr>
      <w:r w:rsidRPr="00EB3BBD">
        <w:rPr>
          <w:b/>
          <w:bCs/>
          <w:u w:val="single"/>
        </w:rPr>
        <w:t xml:space="preserve">shipping containers and inner wrappings for products or commodities purchased in quantity by manufacturers, packers, or processors in industrial proportions, or to wholesale or retail distributors who subsequently distribute or offer for sale products and commodities  </w:t>
      </w:r>
    </w:p>
    <w:p w14:paraId="0ADBCA12" w14:textId="77777777" w:rsidR="00FF74C6" w:rsidRPr="00EB3BBD" w:rsidRDefault="00FF74C6" w:rsidP="00DC2C80">
      <w:pPr>
        <w:numPr>
          <w:ilvl w:val="0"/>
          <w:numId w:val="39"/>
        </w:numPr>
        <w:tabs>
          <w:tab w:val="clear" w:pos="630"/>
        </w:tabs>
        <w:ind w:left="720"/>
        <w:rPr>
          <w:b/>
          <w:bCs/>
          <w:u w:val="single"/>
        </w:rPr>
      </w:pPr>
      <w:r w:rsidRPr="00EB3BBD">
        <w:rPr>
          <w:b/>
          <w:bCs/>
          <w:u w:val="single"/>
        </w:rPr>
        <w:t>auxiliary containers or outer wrappings used to deliver packages of such commodities to retail customers if such containers or wrappings bear no printed matter pertaining to any particular commodity</w:t>
      </w:r>
      <w:r>
        <w:rPr>
          <w:b/>
          <w:bCs/>
          <w:u w:val="single"/>
        </w:rPr>
        <w:t>.</w:t>
      </w:r>
    </w:p>
    <w:p w14:paraId="2CE3DAD3" w14:textId="77777777" w:rsidR="00FF74C6" w:rsidRPr="00EB3BBD" w:rsidRDefault="00FF74C6" w:rsidP="00FF74C6">
      <w:pPr>
        <w:pStyle w:val="PkgLabelLevel1"/>
        <w:rPr>
          <w:u w:val="single"/>
        </w:rPr>
      </w:pPr>
      <w:bookmarkStart w:id="218" w:name="_Toc173378000"/>
      <w:bookmarkStart w:id="219" w:name="_Toc173379240"/>
      <w:bookmarkStart w:id="220" w:name="_Toc173381118"/>
      <w:bookmarkStart w:id="221" w:name="_Toc173383079"/>
      <w:bookmarkStart w:id="222" w:name="_Toc173384792"/>
      <w:bookmarkStart w:id="223" w:name="_Toc173385323"/>
      <w:bookmarkStart w:id="224" w:name="_Toc173386356"/>
      <w:bookmarkStart w:id="225" w:name="_Toc173408621"/>
      <w:bookmarkStart w:id="226" w:name="_Toc173472688"/>
      <w:bookmarkStart w:id="227" w:name="_Toc173770911"/>
      <w:bookmarkStart w:id="228" w:name="_Toc523833947"/>
      <w:bookmarkStart w:id="229" w:name="_Toc523840443"/>
      <w:bookmarkStart w:id="230" w:name="_Toc524447894"/>
      <w:r w:rsidRPr="00EB3BBD">
        <w:rPr>
          <w:u w:val="single"/>
        </w:rPr>
        <w:t>Section 2.  Definitions</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3C4E92AA" w14:textId="77777777" w:rsidR="00FF74C6" w:rsidRDefault="00FF74C6" w:rsidP="00FF74C6">
      <w:pPr>
        <w:pStyle w:val="PkgLabelLevel1"/>
        <w:rPr>
          <w:sz w:val="22"/>
          <w:u w:val="single"/>
        </w:rPr>
      </w:pPr>
      <w:r w:rsidRPr="00EB3BBD">
        <w:rPr>
          <w:sz w:val="22"/>
          <w:u w:val="single"/>
        </w:rPr>
        <w:t xml:space="preserve">The following definitions apply to this regulation:  </w:t>
      </w:r>
    </w:p>
    <w:p w14:paraId="2D5D5E93" w14:textId="77777777" w:rsidR="00FF74C6" w:rsidRDefault="00FF74C6" w:rsidP="00FF74C6">
      <w:pPr>
        <w:pStyle w:val="PkgLabelLevel1"/>
        <w:rPr>
          <w:sz w:val="22"/>
          <w:u w:val="single"/>
        </w:rPr>
      </w:pPr>
      <w:r>
        <w:rPr>
          <w:sz w:val="22"/>
          <w:u w:val="single"/>
        </w:rPr>
        <w:t xml:space="preserve">2.1. Product -- An article, commodity or substance that is manufactured, grown, harvested, mined or refined for sale.  </w:t>
      </w:r>
    </w:p>
    <w:p w14:paraId="7201E692" w14:textId="77777777" w:rsidR="00FF74C6" w:rsidRDefault="00FF74C6" w:rsidP="00FF74C6">
      <w:pPr>
        <w:pStyle w:val="PkgLabelLevel1"/>
        <w:rPr>
          <w:sz w:val="22"/>
          <w:u w:val="single"/>
        </w:rPr>
      </w:pPr>
      <w:r>
        <w:rPr>
          <w:sz w:val="22"/>
          <w:u w:val="single"/>
        </w:rPr>
        <w:t>2.2. Consumer Product – A product sold or offered for sale in packaged or bulk form which is intended for personal use in a home or residence</w:t>
      </w:r>
      <w:r w:rsidRPr="00EB3BBD">
        <w:rPr>
          <w:u w:val="single"/>
        </w:rPr>
        <w:t xml:space="preserve"> </w:t>
      </w:r>
    </w:p>
    <w:p w14:paraId="4DF75F95" w14:textId="77777777" w:rsidR="00FF74C6" w:rsidRDefault="00FF74C6" w:rsidP="00FF74C6">
      <w:pPr>
        <w:tabs>
          <w:tab w:val="left" w:pos="475"/>
          <w:tab w:val="left" w:pos="540"/>
        </w:tabs>
        <w:rPr>
          <w:b/>
          <w:u w:val="single"/>
        </w:rPr>
      </w:pPr>
      <w:r w:rsidRPr="00504EFE">
        <w:rPr>
          <w:b/>
          <w:bCs/>
          <w:sz w:val="22"/>
          <w:u w:val="single"/>
        </w:rPr>
        <w:t>2.3</w:t>
      </w:r>
      <w:r>
        <w:rPr>
          <w:b/>
          <w:bCs/>
          <w:sz w:val="22"/>
          <w:u w:val="single"/>
        </w:rPr>
        <w:t>.</w:t>
      </w:r>
      <w:r>
        <w:rPr>
          <w:sz w:val="22"/>
          <w:u w:val="single"/>
        </w:rPr>
        <w:t xml:space="preserve"> </w:t>
      </w:r>
      <w:r>
        <w:rPr>
          <w:rStyle w:val="PkgLabelLevel2Char"/>
          <w:rFonts w:eastAsia="Calibri"/>
          <w:b/>
          <w:bCs/>
          <w:u w:val="single"/>
        </w:rPr>
        <w:t xml:space="preserve">Non-Consumer </w:t>
      </w:r>
      <w:r w:rsidRPr="00EB3BBD">
        <w:rPr>
          <w:rStyle w:val="PkgLabelLevel2Char"/>
          <w:rFonts w:eastAsia="Calibri"/>
          <w:b/>
          <w:bCs/>
          <w:u w:val="single"/>
        </w:rPr>
        <w:t>Product</w:t>
      </w:r>
      <w:r>
        <w:rPr>
          <w:rStyle w:val="PkgLabelLevel2Char"/>
          <w:rFonts w:eastAsia="Calibri"/>
          <w:b/>
          <w:bCs/>
          <w:u w:val="single"/>
        </w:rPr>
        <w:t xml:space="preserve"> -- </w:t>
      </w:r>
      <w:r w:rsidRPr="00C92EEC">
        <w:rPr>
          <w:b/>
          <w:u w:val="single"/>
        </w:rPr>
        <w:t xml:space="preserve">A product sold or offered for sale which is intended for use by a business or institution </w:t>
      </w:r>
      <w:r>
        <w:rPr>
          <w:b/>
          <w:u w:val="single"/>
        </w:rPr>
        <w:t xml:space="preserve">customer </w:t>
      </w:r>
      <w:r w:rsidRPr="00C92EEC">
        <w:rPr>
          <w:b/>
          <w:u w:val="single"/>
        </w:rPr>
        <w:t xml:space="preserve">for industrial use or wholesale distribution.  </w:t>
      </w:r>
    </w:p>
    <w:p w14:paraId="261AAA60" w14:textId="77777777" w:rsidR="00FF74C6" w:rsidRDefault="00FF74C6" w:rsidP="00FF74C6">
      <w:pPr>
        <w:tabs>
          <w:tab w:val="left" w:pos="475"/>
          <w:tab w:val="left" w:pos="540"/>
        </w:tabs>
        <w:rPr>
          <w:b/>
          <w:u w:val="single"/>
        </w:rPr>
      </w:pPr>
      <w:r>
        <w:rPr>
          <w:b/>
          <w:u w:val="single"/>
        </w:rPr>
        <w:t xml:space="preserve">2.4. Online Marketplace – Any person or entity who operates an electronically accessed platform that includes features that allow for, facilitate, or enable sellers to engage in the sale, purchase, payment, storage, shipping or delivery of a product within the U.S., is used by sellers for such purposes, and has a contractual or similar relationship with its users governing their use of that platform to sell and purchase products.  </w:t>
      </w:r>
    </w:p>
    <w:p w14:paraId="6806F725" w14:textId="77777777" w:rsidR="00FF74C6" w:rsidRDefault="00FF74C6" w:rsidP="00FF74C6">
      <w:pPr>
        <w:tabs>
          <w:tab w:val="left" w:pos="475"/>
          <w:tab w:val="left" w:pos="540"/>
        </w:tabs>
        <w:rPr>
          <w:rStyle w:val="PkgLabelLevel2Char"/>
          <w:rFonts w:eastAsia="Calibri"/>
          <w:b/>
          <w:bCs/>
          <w:u w:val="single"/>
        </w:rPr>
      </w:pPr>
      <w:bookmarkStart w:id="231" w:name="_Toc523833948"/>
      <w:bookmarkStart w:id="232" w:name="_Toc523840444"/>
      <w:bookmarkStart w:id="233" w:name="_Toc524447895"/>
      <w:bookmarkStart w:id="234" w:name="_Toc173408622"/>
      <w:bookmarkStart w:id="235" w:name="_Toc173471402"/>
      <w:bookmarkStart w:id="236" w:name="_Toc173472689"/>
      <w:bookmarkStart w:id="237" w:name="_Toc173474050"/>
      <w:bookmarkStart w:id="238" w:name="_Toc173770912"/>
      <w:bookmarkStart w:id="239" w:name="_Toc173771692"/>
      <w:r w:rsidRPr="00EB3BBD">
        <w:rPr>
          <w:rStyle w:val="PkgLabelLevel2Char"/>
          <w:rFonts w:eastAsia="Calibri"/>
          <w:b/>
          <w:bCs/>
          <w:u w:val="single"/>
        </w:rPr>
        <w:t>2.</w:t>
      </w:r>
      <w:r>
        <w:rPr>
          <w:rStyle w:val="PkgLabelLevel2Char"/>
          <w:rFonts w:eastAsia="Calibri"/>
          <w:b/>
          <w:bCs/>
          <w:u w:val="single"/>
        </w:rPr>
        <w:t>5</w:t>
      </w:r>
      <w:r w:rsidRPr="00EB3BBD">
        <w:rPr>
          <w:rStyle w:val="PkgLabelLevel2Char"/>
          <w:rFonts w:eastAsia="Calibri"/>
          <w:b/>
          <w:bCs/>
          <w:u w:val="single"/>
        </w:rPr>
        <w:t>.</w:t>
      </w:r>
      <w:r>
        <w:rPr>
          <w:rStyle w:val="PkgLabelLevel2Char"/>
          <w:rFonts w:eastAsia="Calibri"/>
          <w:b/>
          <w:bCs/>
          <w:u w:val="single"/>
        </w:rPr>
        <w:tab/>
      </w:r>
      <w:r w:rsidRPr="00EB3BBD">
        <w:rPr>
          <w:rStyle w:val="PkgLabelLevel2Char"/>
          <w:rFonts w:eastAsia="Calibri"/>
          <w:b/>
          <w:bCs/>
          <w:u w:val="single"/>
        </w:rPr>
        <w:t>E-commerce – The process of offering for sale</w:t>
      </w:r>
      <w:r>
        <w:rPr>
          <w:rStyle w:val="PkgLabelLevel2Char"/>
          <w:rFonts w:eastAsia="Calibri"/>
          <w:b/>
          <w:bCs/>
          <w:u w:val="single"/>
        </w:rPr>
        <w:t xml:space="preserve">, </w:t>
      </w:r>
      <w:r w:rsidRPr="00EB3BBD">
        <w:rPr>
          <w:rStyle w:val="PkgLabelLevel2Char"/>
          <w:rFonts w:eastAsia="Calibri"/>
          <w:b/>
          <w:bCs/>
          <w:u w:val="single"/>
        </w:rPr>
        <w:t>transacting sales</w:t>
      </w:r>
      <w:r>
        <w:rPr>
          <w:rStyle w:val="PkgLabelLevel2Char"/>
          <w:rFonts w:eastAsia="Calibri"/>
          <w:b/>
          <w:bCs/>
          <w:u w:val="single"/>
        </w:rPr>
        <w:t>,</w:t>
      </w:r>
      <w:r w:rsidRPr="00EB3BBD">
        <w:rPr>
          <w:rStyle w:val="PkgLabelLevel2Char"/>
          <w:rFonts w:eastAsia="Calibri"/>
          <w:b/>
          <w:bCs/>
          <w:u w:val="single"/>
        </w:rPr>
        <w:t xml:space="preserve"> </w:t>
      </w:r>
      <w:r>
        <w:rPr>
          <w:rStyle w:val="PkgLabelLevel2Char"/>
          <w:rFonts w:eastAsia="Calibri"/>
          <w:b/>
          <w:bCs/>
          <w:u w:val="single"/>
        </w:rPr>
        <w:t xml:space="preserve">and delivery </w:t>
      </w:r>
      <w:r w:rsidRPr="00EB3BBD">
        <w:rPr>
          <w:rStyle w:val="PkgLabelLevel2Char"/>
          <w:rFonts w:eastAsia="Calibri"/>
          <w:b/>
          <w:bCs/>
          <w:u w:val="single"/>
        </w:rPr>
        <w:t xml:space="preserve">of consumer </w:t>
      </w:r>
      <w:r>
        <w:rPr>
          <w:rStyle w:val="PkgLabelLevel2Char"/>
          <w:rFonts w:eastAsia="Calibri"/>
          <w:b/>
          <w:bCs/>
          <w:u w:val="single"/>
        </w:rPr>
        <w:t xml:space="preserve">product(s) </w:t>
      </w:r>
      <w:r w:rsidRPr="00EB3BBD">
        <w:rPr>
          <w:rStyle w:val="PkgLabelLevel2Char"/>
          <w:rFonts w:eastAsia="Calibri"/>
          <w:b/>
          <w:bCs/>
          <w:u w:val="single"/>
        </w:rPr>
        <w:t>or non-consumer product</w:t>
      </w:r>
      <w:r>
        <w:rPr>
          <w:rStyle w:val="PkgLabelLevel2Char"/>
          <w:rFonts w:eastAsia="Calibri"/>
          <w:b/>
          <w:bCs/>
          <w:u w:val="single"/>
        </w:rPr>
        <w:t>(</w:t>
      </w:r>
      <w:r w:rsidRPr="00EB3BBD">
        <w:rPr>
          <w:rStyle w:val="PkgLabelLevel2Char"/>
          <w:rFonts w:eastAsia="Calibri"/>
          <w:b/>
          <w:bCs/>
          <w:u w:val="single"/>
        </w:rPr>
        <w:t>s</w:t>
      </w:r>
      <w:r>
        <w:rPr>
          <w:rStyle w:val="PkgLabelLevel2Char"/>
          <w:rFonts w:eastAsia="Calibri"/>
          <w:b/>
          <w:bCs/>
          <w:u w:val="single"/>
        </w:rPr>
        <w:t>)</w:t>
      </w:r>
      <w:r w:rsidRPr="00EB3BBD">
        <w:rPr>
          <w:rStyle w:val="PkgLabelLevel2Char"/>
          <w:rFonts w:eastAsia="Calibri"/>
          <w:b/>
          <w:bCs/>
          <w:u w:val="single"/>
        </w:rPr>
        <w:t xml:space="preserve"> when </w:t>
      </w:r>
      <w:r>
        <w:rPr>
          <w:rStyle w:val="PkgLabelLevel2Char"/>
          <w:rFonts w:eastAsia="Calibri"/>
          <w:b/>
          <w:bCs/>
          <w:u w:val="single"/>
        </w:rPr>
        <w:t>the purchaser</w:t>
      </w:r>
      <w:r w:rsidRPr="00EB3BBD">
        <w:rPr>
          <w:rStyle w:val="PkgLabelLevel2Char"/>
          <w:rFonts w:eastAsia="Calibri"/>
          <w:b/>
          <w:bCs/>
          <w:u w:val="single"/>
        </w:rPr>
        <w:t xml:space="preserve"> is not physically present at the point of purchase.  </w:t>
      </w:r>
      <w:r>
        <w:rPr>
          <w:rStyle w:val="PkgLabelLevel2Char"/>
          <w:rFonts w:eastAsia="Calibri"/>
          <w:b/>
          <w:bCs/>
          <w:u w:val="single"/>
        </w:rPr>
        <w:t>E</w:t>
      </w:r>
      <w:r w:rsidRPr="00EB3BBD">
        <w:rPr>
          <w:rStyle w:val="PkgLabelLevel2Char"/>
          <w:rFonts w:eastAsia="Calibri"/>
          <w:b/>
          <w:bCs/>
          <w:u w:val="single"/>
        </w:rPr>
        <w:t xml:space="preserve">-commerce includes </w:t>
      </w:r>
      <w:r>
        <w:rPr>
          <w:rStyle w:val="PkgLabelLevel2Char"/>
          <w:rFonts w:eastAsia="Calibri"/>
          <w:b/>
          <w:bCs/>
          <w:u w:val="single"/>
        </w:rPr>
        <w:t>on-line sales made using w</w:t>
      </w:r>
      <w:r w:rsidRPr="00EB3BBD">
        <w:rPr>
          <w:rStyle w:val="PkgLabelLevel2Char"/>
          <w:rFonts w:eastAsia="Calibri"/>
          <w:b/>
          <w:bCs/>
          <w:u w:val="single"/>
        </w:rPr>
        <w:t xml:space="preserve">ebsites and phone applications, catalog sales and sales transacted </w:t>
      </w:r>
      <w:r>
        <w:rPr>
          <w:rStyle w:val="PkgLabelLevel2Char"/>
          <w:rFonts w:eastAsia="Calibri"/>
          <w:b/>
          <w:bCs/>
          <w:u w:val="single"/>
        </w:rPr>
        <w:t>via online marketplaces by</w:t>
      </w:r>
      <w:r w:rsidRPr="00EB3BBD">
        <w:rPr>
          <w:rStyle w:val="PkgLabelLevel2Char"/>
          <w:rFonts w:eastAsia="Calibri"/>
          <w:b/>
          <w:bCs/>
          <w:u w:val="single"/>
        </w:rPr>
        <w:t xml:space="preserve"> 3</w:t>
      </w:r>
      <w:r w:rsidRPr="00EB3BBD">
        <w:rPr>
          <w:rStyle w:val="PkgLabelLevel2Char"/>
          <w:rFonts w:eastAsia="Calibri"/>
          <w:b/>
          <w:bCs/>
          <w:u w:val="single"/>
          <w:vertAlign w:val="superscript"/>
        </w:rPr>
        <w:t>rd</w:t>
      </w:r>
      <w:r w:rsidRPr="00EB3BBD">
        <w:rPr>
          <w:rStyle w:val="PkgLabelLevel2Char"/>
          <w:rFonts w:eastAsia="Calibri"/>
          <w:b/>
          <w:bCs/>
          <w:u w:val="single"/>
        </w:rPr>
        <w:t xml:space="preserve"> parties </w:t>
      </w:r>
      <w:r>
        <w:rPr>
          <w:rStyle w:val="PkgLabelLevel2Char"/>
          <w:rFonts w:eastAsia="Calibri"/>
          <w:b/>
          <w:bCs/>
          <w:u w:val="single"/>
        </w:rPr>
        <w:t xml:space="preserve">when the purchaser is not physically present.  </w:t>
      </w:r>
      <w:r w:rsidRPr="00EB3BBD">
        <w:rPr>
          <w:rStyle w:val="PkgLabelLevel2Char"/>
          <w:rFonts w:eastAsia="Calibri"/>
          <w:b/>
          <w:bCs/>
          <w:u w:val="single"/>
        </w:rPr>
        <w:t xml:space="preserve">   </w:t>
      </w:r>
    </w:p>
    <w:p w14:paraId="6E443136" w14:textId="77777777" w:rsidR="00FF74C6" w:rsidRPr="00EB3BBD" w:rsidRDefault="00FF74C6" w:rsidP="00FF74C6">
      <w:pPr>
        <w:tabs>
          <w:tab w:val="left" w:pos="475"/>
          <w:tab w:val="left" w:pos="540"/>
        </w:tabs>
        <w:rPr>
          <w:rStyle w:val="PkgLabelLevel2Char"/>
          <w:rFonts w:eastAsia="Calibri"/>
          <w:b/>
          <w:bCs/>
          <w:u w:val="single"/>
        </w:rPr>
      </w:pPr>
      <w:r w:rsidRPr="00EB3BBD">
        <w:rPr>
          <w:rStyle w:val="PkgLabelLevel2Char"/>
          <w:rFonts w:eastAsia="Calibri"/>
          <w:b/>
          <w:bCs/>
          <w:u w:val="single"/>
        </w:rPr>
        <w:t>2.</w:t>
      </w:r>
      <w:r>
        <w:rPr>
          <w:rStyle w:val="PkgLabelLevel2Char"/>
          <w:rFonts w:eastAsia="Calibri"/>
          <w:b/>
          <w:bCs/>
          <w:u w:val="single"/>
        </w:rPr>
        <w:t>6</w:t>
      </w:r>
      <w:r w:rsidRPr="00EB3BBD">
        <w:rPr>
          <w:rStyle w:val="PkgLabelLevel2Char"/>
          <w:rFonts w:eastAsia="Calibri"/>
          <w:b/>
          <w:bCs/>
          <w:u w:val="single"/>
        </w:rPr>
        <w:t>.</w:t>
      </w:r>
      <w:r>
        <w:rPr>
          <w:rStyle w:val="PkgLabelLevel2Char"/>
          <w:rFonts w:eastAsia="Calibri"/>
          <w:b/>
          <w:bCs/>
          <w:u w:val="single"/>
        </w:rPr>
        <w:tab/>
      </w:r>
      <w:r w:rsidRPr="00EB3BBD">
        <w:rPr>
          <w:rStyle w:val="PkgLabelLevel2Char"/>
          <w:rFonts w:eastAsia="Calibri"/>
          <w:b/>
          <w:bCs/>
          <w:u w:val="single"/>
        </w:rPr>
        <w:t>E-commerce Product</w:t>
      </w:r>
      <w:r>
        <w:rPr>
          <w:rStyle w:val="PkgLabelLevel2Char"/>
          <w:rFonts w:eastAsia="Calibri"/>
          <w:b/>
          <w:bCs/>
          <w:u w:val="single"/>
        </w:rPr>
        <w:t xml:space="preserve"> </w:t>
      </w:r>
      <w:r w:rsidRPr="00103A36">
        <w:rPr>
          <w:rStyle w:val="PkgLabelLevel2Char"/>
          <w:rFonts w:eastAsia="Calibri"/>
          <w:b/>
          <w:bCs/>
          <w:u w:val="single"/>
        </w:rPr>
        <w:t>–</w:t>
      </w:r>
      <w:r>
        <w:rPr>
          <w:rStyle w:val="PkgLabelLevel2Char"/>
          <w:rFonts w:eastAsia="Calibri"/>
          <w:b/>
          <w:bCs/>
          <w:u w:val="single"/>
        </w:rPr>
        <w:t xml:space="preserve"> </w:t>
      </w:r>
      <w:r w:rsidRPr="00EB3BBD">
        <w:rPr>
          <w:rStyle w:val="PkgLabelLevel2Char"/>
          <w:rFonts w:eastAsia="Calibri"/>
          <w:b/>
          <w:bCs/>
          <w:u w:val="single"/>
        </w:rPr>
        <w:t xml:space="preserve">A consumer </w:t>
      </w:r>
      <w:r>
        <w:rPr>
          <w:rStyle w:val="PkgLabelLevel2Char"/>
          <w:rFonts w:eastAsia="Calibri"/>
          <w:b/>
          <w:bCs/>
          <w:u w:val="single"/>
        </w:rPr>
        <w:t>product</w:t>
      </w:r>
      <w:r w:rsidRPr="00EB3BBD">
        <w:rPr>
          <w:rStyle w:val="PkgLabelLevel2Char"/>
          <w:rFonts w:eastAsia="Calibri"/>
          <w:b/>
          <w:bCs/>
          <w:u w:val="single"/>
        </w:rPr>
        <w:t xml:space="preserve"> or non-consumer product offered for sale through </w:t>
      </w:r>
      <w:r>
        <w:rPr>
          <w:rStyle w:val="PkgLabelLevel2Char"/>
          <w:rFonts w:eastAsia="Calibri"/>
          <w:b/>
          <w:bCs/>
          <w:u w:val="single"/>
        </w:rPr>
        <w:t>e</w:t>
      </w:r>
      <w:r w:rsidRPr="00EB3BBD">
        <w:rPr>
          <w:rStyle w:val="PkgLabelLevel2Char"/>
          <w:rFonts w:eastAsia="Calibri"/>
          <w:b/>
          <w:bCs/>
          <w:u w:val="single"/>
        </w:rPr>
        <w:t xml:space="preserve">-commerce.   </w:t>
      </w:r>
    </w:p>
    <w:p w14:paraId="4920DE9A" w14:textId="77777777" w:rsidR="00FF74C6" w:rsidRPr="00EB3BBD" w:rsidRDefault="00FF74C6" w:rsidP="00FF74C6">
      <w:pPr>
        <w:tabs>
          <w:tab w:val="left" w:pos="475"/>
          <w:tab w:val="left" w:pos="540"/>
        </w:tabs>
        <w:rPr>
          <w:b/>
          <w:bCs/>
          <w:u w:val="single"/>
        </w:rPr>
      </w:pPr>
      <w:r w:rsidRPr="00EB3BBD">
        <w:rPr>
          <w:b/>
          <w:bCs/>
          <w:u w:val="single"/>
        </w:rPr>
        <w:t>2</w:t>
      </w:r>
      <w:r>
        <w:rPr>
          <w:b/>
          <w:bCs/>
          <w:u w:val="single"/>
        </w:rPr>
        <w:t>.7.</w:t>
      </w:r>
      <w:r>
        <w:rPr>
          <w:b/>
          <w:bCs/>
          <w:u w:val="single"/>
        </w:rPr>
        <w:tab/>
      </w:r>
      <w:r w:rsidRPr="00EB3BBD">
        <w:rPr>
          <w:b/>
          <w:bCs/>
          <w:u w:val="single"/>
        </w:rPr>
        <w:t>E-commerce Site – The site, program or interface through which customers make product purchases</w:t>
      </w:r>
      <w:r>
        <w:rPr>
          <w:b/>
          <w:bCs/>
          <w:u w:val="single"/>
        </w:rPr>
        <w:t xml:space="preserve"> by means of e-commerce </w:t>
      </w:r>
      <w:r w:rsidRPr="00EB3BBD">
        <w:rPr>
          <w:b/>
          <w:bCs/>
          <w:u w:val="single"/>
        </w:rPr>
        <w:t xml:space="preserve">.   An </w:t>
      </w:r>
      <w:r>
        <w:rPr>
          <w:b/>
          <w:bCs/>
          <w:u w:val="single"/>
        </w:rPr>
        <w:t>e</w:t>
      </w:r>
      <w:r w:rsidRPr="00EB3BBD">
        <w:rPr>
          <w:b/>
          <w:bCs/>
          <w:u w:val="single"/>
        </w:rPr>
        <w:t xml:space="preserve">-commerce site may be a manufacturer website, a retail website, </w:t>
      </w:r>
      <w:r>
        <w:rPr>
          <w:b/>
          <w:bCs/>
          <w:u w:val="single"/>
        </w:rPr>
        <w:t xml:space="preserve">an online marketplace, a </w:t>
      </w:r>
      <w:r w:rsidRPr="00EB3BBD">
        <w:rPr>
          <w:b/>
          <w:bCs/>
          <w:u w:val="single"/>
        </w:rPr>
        <w:t xml:space="preserve">delivery service site, </w:t>
      </w:r>
      <w:r>
        <w:rPr>
          <w:b/>
          <w:bCs/>
          <w:u w:val="single"/>
        </w:rPr>
        <w:t xml:space="preserve">a </w:t>
      </w:r>
      <w:r w:rsidRPr="00EB3BBD">
        <w:rPr>
          <w:b/>
          <w:bCs/>
          <w:u w:val="single"/>
        </w:rPr>
        <w:t xml:space="preserve">phone application or other interface in which the customer is physically not present to inspect and select products.     </w:t>
      </w:r>
    </w:p>
    <w:p w14:paraId="0D0888B3" w14:textId="77777777" w:rsidR="00FF74C6" w:rsidRPr="00EB3BBD" w:rsidRDefault="00FF74C6" w:rsidP="00FF74C6">
      <w:pPr>
        <w:tabs>
          <w:tab w:val="left" w:pos="475"/>
          <w:tab w:val="left" w:pos="540"/>
        </w:tabs>
        <w:rPr>
          <w:b/>
          <w:bCs/>
          <w:u w:val="single"/>
        </w:rPr>
      </w:pPr>
      <w:r w:rsidRPr="00EB3BBD">
        <w:rPr>
          <w:b/>
          <w:bCs/>
          <w:u w:val="single"/>
        </w:rPr>
        <w:t>2.</w:t>
      </w:r>
      <w:r>
        <w:rPr>
          <w:b/>
          <w:bCs/>
          <w:u w:val="single"/>
        </w:rPr>
        <w:t>8</w:t>
      </w:r>
      <w:r w:rsidRPr="00EB3BBD">
        <w:rPr>
          <w:b/>
          <w:bCs/>
          <w:u w:val="single"/>
        </w:rPr>
        <w:t>.</w:t>
      </w:r>
      <w:r w:rsidRPr="00EB3BBD">
        <w:rPr>
          <w:b/>
          <w:bCs/>
          <w:u w:val="single"/>
        </w:rPr>
        <w:tab/>
        <w:t xml:space="preserve">Customer – A person or entity purchasing an </w:t>
      </w:r>
      <w:r>
        <w:rPr>
          <w:b/>
          <w:bCs/>
          <w:u w:val="single"/>
        </w:rPr>
        <w:t>e</w:t>
      </w:r>
      <w:r w:rsidRPr="00EB3BBD">
        <w:rPr>
          <w:b/>
          <w:bCs/>
          <w:u w:val="single"/>
        </w:rPr>
        <w:t xml:space="preserve">-commerce product for their own use, the use of another person, or a business.  </w:t>
      </w:r>
    </w:p>
    <w:p w14:paraId="1B70EAD6" w14:textId="77777777" w:rsidR="00FF74C6" w:rsidRDefault="00FF74C6" w:rsidP="00FF74C6">
      <w:pPr>
        <w:tabs>
          <w:tab w:val="left" w:pos="475"/>
        </w:tabs>
        <w:rPr>
          <w:b/>
          <w:u w:val="single"/>
        </w:rPr>
      </w:pPr>
      <w:r w:rsidRPr="00C92EEC">
        <w:rPr>
          <w:b/>
          <w:u w:val="single"/>
        </w:rPr>
        <w:t>2.</w:t>
      </w:r>
      <w:r>
        <w:rPr>
          <w:b/>
          <w:u w:val="single"/>
        </w:rPr>
        <w:t>9</w:t>
      </w:r>
      <w:r>
        <w:rPr>
          <w:b/>
          <w:u w:val="single"/>
        </w:rPr>
        <w:tab/>
      </w:r>
      <w:r w:rsidRPr="00C92EEC">
        <w:rPr>
          <w:b/>
          <w:u w:val="single"/>
        </w:rPr>
        <w:t xml:space="preserve">Person </w:t>
      </w:r>
      <w:r>
        <w:rPr>
          <w:b/>
          <w:u w:val="single"/>
        </w:rPr>
        <w:t>–</w:t>
      </w:r>
      <w:r w:rsidRPr="00C92EEC">
        <w:rPr>
          <w:b/>
          <w:u w:val="single"/>
        </w:rPr>
        <w:t xml:space="preserve"> The term “person” means either singular or plural and shall include any individual, partnership, company, corporation, association, or society engaged in </w:t>
      </w:r>
      <w:r>
        <w:rPr>
          <w:b/>
          <w:u w:val="single"/>
        </w:rPr>
        <w:t>e</w:t>
      </w:r>
      <w:r w:rsidRPr="00C92EEC">
        <w:rPr>
          <w:b/>
          <w:u w:val="single"/>
        </w:rPr>
        <w:t>-commerce activity.</w:t>
      </w:r>
    </w:p>
    <w:p w14:paraId="55EDC2DF" w14:textId="77777777" w:rsidR="00FF74C6" w:rsidRDefault="00FF74C6" w:rsidP="00FF74C6">
      <w:pPr>
        <w:tabs>
          <w:tab w:val="left" w:pos="475"/>
          <w:tab w:val="left" w:pos="540"/>
        </w:tabs>
        <w:rPr>
          <w:b/>
          <w:bCs/>
          <w:u w:val="single"/>
        </w:rPr>
      </w:pPr>
      <w:r w:rsidRPr="00EB3BBD">
        <w:rPr>
          <w:b/>
          <w:bCs/>
          <w:u w:val="single"/>
        </w:rPr>
        <w:t>2.</w:t>
      </w:r>
      <w:r>
        <w:rPr>
          <w:b/>
          <w:bCs/>
          <w:u w:val="single"/>
        </w:rPr>
        <w:t>10</w:t>
      </w:r>
      <w:r w:rsidRPr="00EB3BBD">
        <w:rPr>
          <w:b/>
          <w:bCs/>
          <w:u w:val="single"/>
        </w:rPr>
        <w:t>.</w:t>
      </w:r>
      <w:r w:rsidRPr="00EB3BBD">
        <w:rPr>
          <w:b/>
          <w:bCs/>
          <w:u w:val="single"/>
        </w:rPr>
        <w:tab/>
        <w:t xml:space="preserve">Package. – Except as </w:t>
      </w:r>
      <w:r>
        <w:rPr>
          <w:b/>
          <w:bCs/>
          <w:u w:val="single"/>
        </w:rPr>
        <w:t>exclude</w:t>
      </w:r>
      <w:r w:rsidRPr="00EB3BBD">
        <w:rPr>
          <w:b/>
          <w:bCs/>
          <w:u w:val="single"/>
        </w:rPr>
        <w:t xml:space="preserve">d by Section 1, the term “package,” whether standard package or random </w:t>
      </w:r>
      <w:r>
        <w:rPr>
          <w:b/>
          <w:bCs/>
          <w:u w:val="single"/>
        </w:rPr>
        <w:t>package, means any consumer product or non-consumer product which is:</w:t>
      </w:r>
    </w:p>
    <w:p w14:paraId="1D59C885" w14:textId="77777777" w:rsidR="00FF74C6" w:rsidRDefault="00FF74C6" w:rsidP="00FF74C6">
      <w:pPr>
        <w:ind w:left="720" w:hanging="360"/>
        <w:rPr>
          <w:b/>
          <w:bCs/>
          <w:u w:val="single"/>
        </w:rPr>
      </w:pPr>
      <w:r w:rsidRPr="00EB3BBD">
        <w:rPr>
          <w:b/>
          <w:bCs/>
          <w:u w:val="single"/>
        </w:rPr>
        <w:t>(a)</w:t>
      </w:r>
      <w:r>
        <w:rPr>
          <w:b/>
          <w:bCs/>
          <w:u w:val="single"/>
        </w:rPr>
        <w:tab/>
      </w:r>
      <w:r w:rsidRPr="00EB3BBD">
        <w:rPr>
          <w:b/>
          <w:bCs/>
          <w:u w:val="single"/>
        </w:rPr>
        <w:t xml:space="preserve">enclosed in a container or wrapped in any manner in advance of wholesale or retail sale; or </w:t>
      </w:r>
    </w:p>
    <w:p w14:paraId="186E5230" w14:textId="77777777" w:rsidR="00FF74C6" w:rsidRPr="00EB3BBD" w:rsidRDefault="00FF74C6" w:rsidP="00FF74C6">
      <w:pPr>
        <w:ind w:left="720" w:hanging="360"/>
        <w:rPr>
          <w:b/>
          <w:bCs/>
          <w:u w:val="single"/>
        </w:rPr>
      </w:pPr>
      <w:r w:rsidRPr="00EB3BBD">
        <w:rPr>
          <w:b/>
          <w:bCs/>
          <w:u w:val="single"/>
        </w:rPr>
        <w:lastRenderedPageBreak/>
        <w:t>(b)</w:t>
      </w:r>
      <w:r>
        <w:rPr>
          <w:b/>
          <w:bCs/>
          <w:u w:val="single"/>
        </w:rPr>
        <w:tab/>
      </w:r>
      <w:r w:rsidRPr="00EB3BBD">
        <w:rPr>
          <w:b/>
          <w:bCs/>
          <w:u w:val="single"/>
        </w:rPr>
        <w:t xml:space="preserve">whose weight, measure or count has been determined in advance of wholesale or retail sale. </w:t>
      </w:r>
      <w:r>
        <w:rPr>
          <w:b/>
          <w:bCs/>
          <w:u w:val="single"/>
        </w:rPr>
        <w:t xml:space="preserve"> </w:t>
      </w:r>
    </w:p>
    <w:p w14:paraId="5B53B3EF" w14:textId="77777777" w:rsidR="00FF74C6" w:rsidRPr="00EB3BBD" w:rsidRDefault="00FF74C6" w:rsidP="00FF74C6">
      <w:pPr>
        <w:tabs>
          <w:tab w:val="left" w:pos="540"/>
        </w:tabs>
        <w:rPr>
          <w:b/>
          <w:bCs/>
          <w:u w:val="single"/>
        </w:rPr>
      </w:pPr>
      <w:r w:rsidRPr="00EB3BBD">
        <w:rPr>
          <w:rStyle w:val="PkgLabelLevel2Char"/>
          <w:rFonts w:eastAsia="Calibri"/>
          <w:b/>
          <w:bCs/>
          <w:u w:val="single"/>
        </w:rPr>
        <w:t>2.</w:t>
      </w:r>
      <w:r>
        <w:rPr>
          <w:rStyle w:val="PkgLabelLevel2Char"/>
          <w:rFonts w:eastAsia="Calibri"/>
          <w:b/>
          <w:bCs/>
          <w:u w:val="single"/>
        </w:rPr>
        <w:t>11</w:t>
      </w:r>
      <w:r w:rsidRPr="00EB3BBD">
        <w:rPr>
          <w:rStyle w:val="PkgLabelLevel2Char"/>
          <w:rFonts w:eastAsia="Calibri"/>
          <w:b/>
          <w:bCs/>
          <w:u w:val="single"/>
        </w:rPr>
        <w:t>.</w:t>
      </w:r>
      <w:r w:rsidRPr="00EB3BBD">
        <w:rPr>
          <w:rStyle w:val="PkgLabelLevel2Char"/>
          <w:rFonts w:eastAsia="Calibri"/>
          <w:b/>
          <w:bCs/>
          <w:u w:val="single"/>
        </w:rPr>
        <w:tab/>
        <w:t xml:space="preserve">E-commerce Package </w:t>
      </w:r>
      <w:bookmarkEnd w:id="231"/>
      <w:bookmarkEnd w:id="232"/>
      <w:bookmarkEnd w:id="233"/>
      <w:r w:rsidRPr="00EB3BBD">
        <w:rPr>
          <w:b/>
          <w:bCs/>
          <w:u w:val="single"/>
        </w:rPr>
        <w:t>–</w:t>
      </w:r>
      <w:r>
        <w:rPr>
          <w:b/>
          <w:bCs/>
          <w:u w:val="single"/>
        </w:rPr>
        <w:t xml:space="preserve"> </w:t>
      </w:r>
      <w:r w:rsidRPr="00EB3BBD">
        <w:rPr>
          <w:b/>
          <w:bCs/>
          <w:u w:val="single"/>
        </w:rPr>
        <w:t xml:space="preserve">Any consumer </w:t>
      </w:r>
      <w:r>
        <w:rPr>
          <w:b/>
          <w:bCs/>
          <w:u w:val="single"/>
        </w:rPr>
        <w:t>product</w:t>
      </w:r>
      <w:r w:rsidRPr="00EB3BBD">
        <w:rPr>
          <w:b/>
          <w:bCs/>
          <w:u w:val="single"/>
        </w:rPr>
        <w:t xml:space="preserve"> or non-consumer product with a defined net quantity  which is sold through </w:t>
      </w:r>
      <w:r>
        <w:rPr>
          <w:b/>
          <w:bCs/>
          <w:u w:val="single"/>
        </w:rPr>
        <w:t>e</w:t>
      </w:r>
      <w:r w:rsidRPr="00EB3BBD">
        <w:rPr>
          <w:b/>
          <w:bCs/>
          <w:u w:val="single"/>
        </w:rPr>
        <w:t>-commerce and is:</w:t>
      </w:r>
      <w:bookmarkEnd w:id="234"/>
      <w:bookmarkEnd w:id="235"/>
      <w:bookmarkEnd w:id="236"/>
      <w:bookmarkEnd w:id="237"/>
      <w:bookmarkEnd w:id="238"/>
      <w:bookmarkEnd w:id="239"/>
    </w:p>
    <w:p w14:paraId="352AB004" w14:textId="77777777" w:rsidR="00FF74C6" w:rsidRPr="00EB3BBD" w:rsidRDefault="00FF74C6" w:rsidP="00DC2C80">
      <w:pPr>
        <w:numPr>
          <w:ilvl w:val="0"/>
          <w:numId w:val="40"/>
        </w:numPr>
        <w:tabs>
          <w:tab w:val="clear" w:pos="9450"/>
        </w:tabs>
        <w:ind w:left="720"/>
        <w:rPr>
          <w:b/>
          <w:bCs/>
          <w:u w:val="single"/>
        </w:rPr>
      </w:pPr>
      <w:r w:rsidRPr="00EB3BBD">
        <w:rPr>
          <w:b/>
          <w:bCs/>
          <w:u w:val="single"/>
        </w:rPr>
        <w:t>enclosed in a container or wrapped in any manner in advance of on-line sale; or</w:t>
      </w:r>
    </w:p>
    <w:p w14:paraId="41AF5B46" w14:textId="77777777" w:rsidR="00FF74C6" w:rsidRPr="00EB3BBD" w:rsidRDefault="00FF74C6" w:rsidP="00DC2C80">
      <w:pPr>
        <w:numPr>
          <w:ilvl w:val="0"/>
          <w:numId w:val="40"/>
        </w:numPr>
        <w:tabs>
          <w:tab w:val="clear" w:pos="9450"/>
        </w:tabs>
        <w:ind w:left="720"/>
        <w:rPr>
          <w:b/>
          <w:bCs/>
          <w:u w:val="single"/>
        </w:rPr>
      </w:pPr>
      <w:r w:rsidRPr="00EB3BBD">
        <w:rPr>
          <w:b/>
          <w:bCs/>
          <w:u w:val="single"/>
        </w:rPr>
        <w:t>not enclosed prior to on-line sale and wrapped or packaged for shipment or delivery after sale, or</w:t>
      </w:r>
    </w:p>
    <w:p w14:paraId="7F4D73C1" w14:textId="77777777" w:rsidR="00FF74C6" w:rsidRPr="00EB3BBD" w:rsidRDefault="00FF74C6" w:rsidP="00DC2C80">
      <w:pPr>
        <w:numPr>
          <w:ilvl w:val="0"/>
          <w:numId w:val="40"/>
        </w:numPr>
        <w:tabs>
          <w:tab w:val="clear" w:pos="9450"/>
        </w:tabs>
        <w:ind w:left="720"/>
        <w:rPr>
          <w:b/>
          <w:bCs/>
          <w:u w:val="single"/>
        </w:rPr>
      </w:pPr>
      <w:r w:rsidRPr="00EB3BBD">
        <w:rPr>
          <w:b/>
          <w:bCs/>
          <w:u w:val="single"/>
        </w:rPr>
        <w:t>not enclosed prior to on-line sale and does not require wrapping or packaging for delivery after sale.</w:t>
      </w:r>
    </w:p>
    <w:p w14:paraId="595E9F75" w14:textId="77777777" w:rsidR="00FF74C6" w:rsidRPr="00EB3BBD" w:rsidRDefault="00FF74C6" w:rsidP="00FF74C6">
      <w:pPr>
        <w:tabs>
          <w:tab w:val="left" w:pos="475"/>
          <w:tab w:val="left" w:pos="540"/>
        </w:tabs>
        <w:rPr>
          <w:b/>
          <w:u w:val="single"/>
        </w:rPr>
      </w:pPr>
      <w:r w:rsidRPr="00EB3BBD">
        <w:rPr>
          <w:b/>
          <w:u w:val="single"/>
        </w:rPr>
        <w:t>2.</w:t>
      </w:r>
      <w:r>
        <w:rPr>
          <w:b/>
          <w:u w:val="single"/>
        </w:rPr>
        <w:t>12</w:t>
      </w:r>
      <w:r w:rsidRPr="00EB3BBD">
        <w:rPr>
          <w:b/>
          <w:u w:val="single"/>
        </w:rPr>
        <w:t>.</w:t>
      </w:r>
      <w:r w:rsidRPr="00EB3BBD">
        <w:rPr>
          <w:b/>
          <w:u w:val="single"/>
        </w:rPr>
        <w:tab/>
        <w:t>E-commerce Standard Package</w:t>
      </w:r>
      <w:r>
        <w:rPr>
          <w:b/>
          <w:u w:val="single"/>
        </w:rPr>
        <w:t xml:space="preserve"> –</w:t>
      </w:r>
      <w:r w:rsidRPr="00EB3BBD">
        <w:rPr>
          <w:b/>
          <w:u w:val="single"/>
        </w:rPr>
        <w:t xml:space="preserve"> A</w:t>
      </w:r>
      <w:r>
        <w:rPr>
          <w:b/>
          <w:u w:val="single"/>
        </w:rPr>
        <w:t xml:space="preserve">ny package </w:t>
      </w:r>
      <w:r w:rsidRPr="00EB3BBD">
        <w:rPr>
          <w:b/>
          <w:u w:val="single"/>
        </w:rPr>
        <w:t xml:space="preserve">sold or offered for sale via </w:t>
      </w:r>
      <w:r>
        <w:rPr>
          <w:b/>
          <w:u w:val="single"/>
        </w:rPr>
        <w:t>e</w:t>
      </w:r>
      <w:r w:rsidRPr="00EB3BBD">
        <w:rPr>
          <w:b/>
          <w:u w:val="single"/>
        </w:rPr>
        <w:t xml:space="preserve">-commerce where lots or shipments </w:t>
      </w:r>
      <w:r>
        <w:rPr>
          <w:b/>
          <w:u w:val="single"/>
        </w:rPr>
        <w:t xml:space="preserve">for delivery </w:t>
      </w:r>
      <w:r w:rsidRPr="00EB3BBD">
        <w:rPr>
          <w:b/>
          <w:u w:val="single"/>
        </w:rPr>
        <w:t xml:space="preserve">of the </w:t>
      </w:r>
      <w:r>
        <w:rPr>
          <w:b/>
          <w:u w:val="single"/>
        </w:rPr>
        <w:t>package</w:t>
      </w:r>
      <w:r w:rsidRPr="00EB3BBD">
        <w:rPr>
          <w:b/>
          <w:u w:val="single"/>
        </w:rPr>
        <w:t xml:space="preserve"> </w:t>
      </w:r>
      <w:r>
        <w:rPr>
          <w:b/>
          <w:u w:val="single"/>
        </w:rPr>
        <w:t xml:space="preserve">of the same product </w:t>
      </w:r>
      <w:r w:rsidRPr="00EB3BBD">
        <w:rPr>
          <w:b/>
          <w:u w:val="single"/>
        </w:rPr>
        <w:t xml:space="preserve">have identical net content declarations.  </w:t>
      </w:r>
    </w:p>
    <w:p w14:paraId="1E183E85" w14:textId="77777777" w:rsidR="00FF74C6" w:rsidRPr="00EB3BBD" w:rsidRDefault="00FF74C6" w:rsidP="00FF74C6">
      <w:pPr>
        <w:tabs>
          <w:tab w:val="left" w:pos="475"/>
        </w:tabs>
        <w:rPr>
          <w:b/>
          <w:u w:val="single"/>
        </w:rPr>
      </w:pPr>
      <w:r w:rsidRPr="00EB3BBD">
        <w:rPr>
          <w:b/>
          <w:u w:val="single"/>
        </w:rPr>
        <w:t>2.</w:t>
      </w:r>
      <w:r>
        <w:rPr>
          <w:b/>
          <w:u w:val="single"/>
        </w:rPr>
        <w:t>13</w:t>
      </w:r>
      <w:r w:rsidRPr="00EB3BBD">
        <w:rPr>
          <w:b/>
          <w:u w:val="single"/>
        </w:rPr>
        <w:t>.</w:t>
      </w:r>
      <w:r w:rsidRPr="00EB3BBD">
        <w:rPr>
          <w:b/>
          <w:u w:val="single"/>
        </w:rPr>
        <w:tab/>
        <w:t>E-commerce Random Package</w:t>
      </w:r>
      <w:r>
        <w:rPr>
          <w:b/>
          <w:u w:val="single"/>
        </w:rPr>
        <w:t xml:space="preserve"> – </w:t>
      </w:r>
      <w:r w:rsidRPr="00EB3BBD">
        <w:rPr>
          <w:b/>
          <w:u w:val="single"/>
        </w:rPr>
        <w:t>A</w:t>
      </w:r>
      <w:r>
        <w:rPr>
          <w:b/>
          <w:u w:val="single"/>
        </w:rPr>
        <w:t xml:space="preserve">ny package </w:t>
      </w:r>
      <w:r w:rsidRPr="00EB3BBD">
        <w:rPr>
          <w:b/>
          <w:u w:val="single"/>
        </w:rPr>
        <w:t xml:space="preserve">sold or offered for sale via </w:t>
      </w:r>
      <w:r>
        <w:rPr>
          <w:b/>
          <w:u w:val="single"/>
        </w:rPr>
        <w:t>e</w:t>
      </w:r>
      <w:r w:rsidRPr="00EB3BBD">
        <w:rPr>
          <w:b/>
          <w:u w:val="single"/>
        </w:rPr>
        <w:t xml:space="preserve">-commerce where lots or shipments </w:t>
      </w:r>
      <w:r>
        <w:rPr>
          <w:b/>
          <w:u w:val="single"/>
        </w:rPr>
        <w:t xml:space="preserve">for delivery of the package of the same product </w:t>
      </w:r>
      <w:r w:rsidRPr="00EB3BBD">
        <w:rPr>
          <w:b/>
          <w:u w:val="single"/>
        </w:rPr>
        <w:t>have varying net content</w:t>
      </w:r>
      <w:r>
        <w:rPr>
          <w:b/>
          <w:u w:val="single"/>
        </w:rPr>
        <w:t xml:space="preserve"> declarations</w:t>
      </w:r>
      <w:r w:rsidRPr="00EB3BBD">
        <w:rPr>
          <w:b/>
          <w:u w:val="single"/>
        </w:rPr>
        <w:t xml:space="preserve">.    </w:t>
      </w:r>
    </w:p>
    <w:p w14:paraId="23234730" w14:textId="77777777" w:rsidR="00FF74C6" w:rsidRPr="00EB3BBD" w:rsidRDefault="00FF74C6" w:rsidP="00FF74C6">
      <w:pPr>
        <w:tabs>
          <w:tab w:val="left" w:pos="475"/>
        </w:tabs>
        <w:rPr>
          <w:b/>
          <w:u w:val="single"/>
        </w:rPr>
      </w:pPr>
      <w:r w:rsidRPr="00EB3BBD">
        <w:rPr>
          <w:b/>
          <w:u w:val="single"/>
        </w:rPr>
        <w:t>2.</w:t>
      </w:r>
      <w:r>
        <w:rPr>
          <w:b/>
          <w:u w:val="single"/>
        </w:rPr>
        <w:t>14</w:t>
      </w:r>
      <w:r w:rsidRPr="00EB3BBD">
        <w:rPr>
          <w:b/>
          <w:u w:val="single"/>
        </w:rPr>
        <w:t>.</w:t>
      </w:r>
      <w:r w:rsidRPr="00EB3BBD">
        <w:rPr>
          <w:b/>
          <w:u w:val="single"/>
        </w:rPr>
        <w:tab/>
        <w:t xml:space="preserve">Sale from Bulk. – The term “sale from bulk” means the sale of </w:t>
      </w:r>
      <w:r>
        <w:rPr>
          <w:b/>
          <w:u w:val="single"/>
        </w:rPr>
        <w:t xml:space="preserve">products are not pre-packaged and where </w:t>
      </w:r>
      <w:r w:rsidRPr="00EB3BBD">
        <w:rPr>
          <w:b/>
          <w:u w:val="single"/>
        </w:rPr>
        <w:t xml:space="preserve"> the quantity is determined at the time of sale. </w:t>
      </w:r>
    </w:p>
    <w:p w14:paraId="1B6ED23C" w14:textId="77777777" w:rsidR="00FF74C6" w:rsidRPr="00EB3BBD" w:rsidRDefault="00FF74C6" w:rsidP="00FF74C6">
      <w:pPr>
        <w:tabs>
          <w:tab w:val="left" w:pos="475"/>
        </w:tabs>
        <w:rPr>
          <w:b/>
          <w:u w:val="single"/>
        </w:rPr>
      </w:pPr>
      <w:r w:rsidRPr="00EB3BBD">
        <w:rPr>
          <w:rStyle w:val="PkgLabelLevel2Char"/>
          <w:rFonts w:eastAsia="Calibri"/>
          <w:b/>
          <w:u w:val="single"/>
        </w:rPr>
        <w:t>2.1</w:t>
      </w:r>
      <w:r>
        <w:rPr>
          <w:rStyle w:val="PkgLabelLevel2Char"/>
          <w:rFonts w:eastAsia="Calibri"/>
          <w:b/>
          <w:u w:val="single"/>
        </w:rPr>
        <w:t>5</w:t>
      </w:r>
      <w:r w:rsidRPr="00EB3BBD">
        <w:rPr>
          <w:rStyle w:val="PkgLabelLevel2Char"/>
          <w:rFonts w:eastAsia="Calibri"/>
          <w:b/>
          <w:u w:val="single"/>
        </w:rPr>
        <w:t>.</w:t>
      </w:r>
      <w:r w:rsidRPr="00EB3BBD">
        <w:rPr>
          <w:rStyle w:val="PkgLabelLevel2Char"/>
          <w:rFonts w:eastAsia="Calibri"/>
          <w:b/>
          <w:u w:val="single"/>
        </w:rPr>
        <w:tab/>
        <w:t>E-commerce Bulk Product</w:t>
      </w:r>
      <w:r w:rsidRPr="00EB3BBD">
        <w:rPr>
          <w:b/>
          <w:u w:val="single"/>
        </w:rPr>
        <w:t xml:space="preserve"> –</w:t>
      </w:r>
      <w:r>
        <w:rPr>
          <w:b/>
          <w:u w:val="single"/>
        </w:rPr>
        <w:t xml:space="preserve"> </w:t>
      </w:r>
      <w:r w:rsidRPr="00EB3BBD">
        <w:rPr>
          <w:b/>
          <w:u w:val="single"/>
        </w:rPr>
        <w:t xml:space="preserve">A product sold or offered for sale via </w:t>
      </w:r>
      <w:r>
        <w:rPr>
          <w:b/>
          <w:u w:val="single"/>
        </w:rPr>
        <w:t>e</w:t>
      </w:r>
      <w:r w:rsidRPr="00EB3BBD">
        <w:rPr>
          <w:b/>
          <w:u w:val="single"/>
        </w:rPr>
        <w:t xml:space="preserve">-commerce </w:t>
      </w:r>
      <w:r>
        <w:rPr>
          <w:b/>
          <w:u w:val="single"/>
        </w:rPr>
        <w:t>where</w:t>
      </w:r>
      <w:r w:rsidRPr="00EB3BBD">
        <w:rPr>
          <w:b/>
          <w:u w:val="single"/>
        </w:rPr>
        <w:t xml:space="preserve"> the product is not packaged at time of purchase.  An </w:t>
      </w:r>
      <w:r>
        <w:rPr>
          <w:b/>
          <w:u w:val="single"/>
        </w:rPr>
        <w:t>e</w:t>
      </w:r>
      <w:r w:rsidRPr="00EB3BBD">
        <w:rPr>
          <w:b/>
          <w:u w:val="single"/>
        </w:rPr>
        <w:t xml:space="preserve">-commerce </w:t>
      </w:r>
      <w:r>
        <w:rPr>
          <w:b/>
          <w:u w:val="single"/>
        </w:rPr>
        <w:t>b</w:t>
      </w:r>
      <w:r w:rsidRPr="00EB3BBD">
        <w:rPr>
          <w:b/>
          <w:u w:val="single"/>
        </w:rPr>
        <w:t xml:space="preserve">ulk </w:t>
      </w:r>
      <w:r>
        <w:rPr>
          <w:b/>
          <w:u w:val="single"/>
        </w:rPr>
        <w:t>p</w:t>
      </w:r>
      <w:r w:rsidRPr="00EB3BBD">
        <w:rPr>
          <w:b/>
          <w:u w:val="single"/>
        </w:rPr>
        <w:t xml:space="preserve">roduct may or may not be wrapped upon its sale to facilitate shipment or delivery.  </w:t>
      </w:r>
    </w:p>
    <w:p w14:paraId="0583FA74" w14:textId="77777777" w:rsidR="00FF74C6" w:rsidRPr="00C92EEC" w:rsidRDefault="00FF74C6" w:rsidP="00FF74C6">
      <w:pPr>
        <w:tabs>
          <w:tab w:val="left" w:pos="475"/>
        </w:tabs>
        <w:rPr>
          <w:b/>
          <w:u w:val="single"/>
        </w:rPr>
      </w:pPr>
      <w:r w:rsidRPr="00C92EEC">
        <w:rPr>
          <w:b/>
          <w:u w:val="single"/>
        </w:rPr>
        <w:t>2.1</w:t>
      </w:r>
      <w:r>
        <w:rPr>
          <w:b/>
          <w:u w:val="single"/>
        </w:rPr>
        <w:t>6</w:t>
      </w:r>
      <w:r w:rsidRPr="00C92EEC">
        <w:rPr>
          <w:b/>
          <w:u w:val="single"/>
        </w:rPr>
        <w:t>.</w:t>
      </w:r>
      <w:r w:rsidRPr="00C92EEC">
        <w:rPr>
          <w:b/>
          <w:u w:val="single"/>
        </w:rPr>
        <w:tab/>
        <w:t>E-commerce Non-Consumer Package – An</w:t>
      </w:r>
      <w:r>
        <w:rPr>
          <w:b/>
          <w:u w:val="single"/>
        </w:rPr>
        <w:t>y</w:t>
      </w:r>
      <w:r w:rsidRPr="00C92EEC">
        <w:rPr>
          <w:b/>
          <w:u w:val="single"/>
        </w:rPr>
        <w:t xml:space="preserve"> </w:t>
      </w:r>
      <w:r>
        <w:rPr>
          <w:b/>
          <w:u w:val="single"/>
        </w:rPr>
        <w:t>n</w:t>
      </w:r>
      <w:r w:rsidRPr="00C92EEC">
        <w:rPr>
          <w:b/>
          <w:u w:val="single"/>
        </w:rPr>
        <w:t>on-</w:t>
      </w:r>
      <w:r>
        <w:rPr>
          <w:b/>
          <w:u w:val="single"/>
        </w:rPr>
        <w:t>c</w:t>
      </w:r>
      <w:r w:rsidRPr="00C92EEC">
        <w:rPr>
          <w:b/>
          <w:u w:val="single"/>
        </w:rPr>
        <w:t xml:space="preserve">onsumer product </w:t>
      </w:r>
      <w:r>
        <w:rPr>
          <w:b/>
          <w:u w:val="single"/>
        </w:rPr>
        <w:t xml:space="preserve">that is </w:t>
      </w:r>
      <w:r w:rsidRPr="00C92EEC">
        <w:rPr>
          <w:b/>
          <w:u w:val="single"/>
        </w:rPr>
        <w:t xml:space="preserve">sold or offered for sale which has been packaged prior to sale on an </w:t>
      </w:r>
      <w:r>
        <w:rPr>
          <w:b/>
          <w:u w:val="single"/>
        </w:rPr>
        <w:t>e</w:t>
      </w:r>
      <w:r w:rsidRPr="00C92EEC">
        <w:rPr>
          <w:b/>
          <w:u w:val="single"/>
        </w:rPr>
        <w:t xml:space="preserve">-commerce site.   </w:t>
      </w:r>
    </w:p>
    <w:p w14:paraId="332BDF86" w14:textId="77777777" w:rsidR="00FF74C6" w:rsidRPr="00C92EEC" w:rsidRDefault="00FF74C6" w:rsidP="00FF74C6">
      <w:pPr>
        <w:tabs>
          <w:tab w:val="left" w:pos="475"/>
        </w:tabs>
        <w:rPr>
          <w:b/>
          <w:u w:val="single"/>
        </w:rPr>
      </w:pPr>
      <w:bookmarkStart w:id="240" w:name="_Toc523833952"/>
      <w:bookmarkStart w:id="241" w:name="_Toc523840448"/>
      <w:bookmarkStart w:id="242" w:name="_Toc524447899"/>
      <w:bookmarkStart w:id="243" w:name="_Hlk79821193"/>
      <w:bookmarkStart w:id="244" w:name="_Toc173408626"/>
      <w:bookmarkStart w:id="245" w:name="_Toc173471406"/>
      <w:bookmarkStart w:id="246" w:name="_Toc173472693"/>
      <w:bookmarkStart w:id="247" w:name="_Toc173474054"/>
      <w:bookmarkStart w:id="248" w:name="_Toc173770916"/>
      <w:bookmarkStart w:id="249" w:name="_Toc173771696"/>
      <w:r w:rsidRPr="00C92EEC">
        <w:rPr>
          <w:rStyle w:val="PkgLabelLevel2Char"/>
          <w:rFonts w:eastAsia="Calibri"/>
          <w:b/>
          <w:u w:val="single"/>
        </w:rPr>
        <w:t>2.1</w:t>
      </w:r>
      <w:r>
        <w:rPr>
          <w:rStyle w:val="PkgLabelLevel2Char"/>
          <w:rFonts w:eastAsia="Calibri"/>
          <w:b/>
          <w:u w:val="single"/>
        </w:rPr>
        <w:t>7</w:t>
      </w:r>
      <w:r w:rsidRPr="00C92EEC">
        <w:rPr>
          <w:rStyle w:val="PkgLabelLevel2Char"/>
          <w:rFonts w:eastAsia="Calibri"/>
          <w:b/>
          <w:u w:val="single"/>
        </w:rPr>
        <w:t>.</w:t>
      </w:r>
      <w:r w:rsidRPr="00C92EEC">
        <w:rPr>
          <w:rStyle w:val="PkgLabelLevel2Char"/>
          <w:rFonts w:eastAsia="Calibri"/>
          <w:b/>
          <w:u w:val="single"/>
        </w:rPr>
        <w:tab/>
      </w:r>
      <w:r>
        <w:rPr>
          <w:rStyle w:val="PkgLabelLevel2Char"/>
          <w:rFonts w:eastAsia="Calibri"/>
          <w:b/>
          <w:u w:val="single"/>
        </w:rPr>
        <w:t>E-</w:t>
      </w:r>
      <w:r w:rsidRPr="00C92EEC">
        <w:rPr>
          <w:rStyle w:val="PkgLabelLevel2Char"/>
          <w:rFonts w:eastAsia="Calibri"/>
          <w:b/>
          <w:u w:val="single"/>
        </w:rPr>
        <w:t>Commerce Package Label.</w:t>
      </w:r>
      <w:bookmarkEnd w:id="240"/>
      <w:bookmarkEnd w:id="241"/>
      <w:bookmarkEnd w:id="242"/>
      <w:r w:rsidRPr="00C92EEC">
        <w:rPr>
          <w:b/>
          <w:u w:val="single"/>
        </w:rPr>
        <w:t xml:space="preserve"> – </w:t>
      </w:r>
      <w:bookmarkEnd w:id="243"/>
      <w:r w:rsidRPr="00C92EEC">
        <w:rPr>
          <w:b/>
          <w:u w:val="single"/>
        </w:rPr>
        <w:t xml:space="preserve">Any written, printed, or graphic matter affixed to, applied to, attached to, blown into, formed, molded into, embossed on, or contained within a package containing any consumer </w:t>
      </w:r>
      <w:r>
        <w:rPr>
          <w:b/>
          <w:u w:val="single"/>
        </w:rPr>
        <w:t xml:space="preserve">or non-consumer product </w:t>
      </w:r>
      <w:r w:rsidRPr="00C92EEC">
        <w:rPr>
          <w:b/>
          <w:u w:val="single"/>
        </w:rPr>
        <w:t xml:space="preserve">for purposes of branding, identifying, or </w:t>
      </w:r>
      <w:r>
        <w:rPr>
          <w:b/>
          <w:u w:val="single"/>
        </w:rPr>
        <w:t xml:space="preserve">providing </w:t>
      </w:r>
      <w:r w:rsidRPr="00C92EEC">
        <w:rPr>
          <w:b/>
          <w:u w:val="single"/>
        </w:rPr>
        <w:t xml:space="preserve">information with respect to the </w:t>
      </w:r>
      <w:r>
        <w:rPr>
          <w:b/>
          <w:u w:val="single"/>
        </w:rPr>
        <w:t>product</w:t>
      </w:r>
      <w:r w:rsidRPr="00C92EEC">
        <w:rPr>
          <w:b/>
          <w:u w:val="single"/>
        </w:rPr>
        <w:t xml:space="preserve"> or to the contents of the package.  </w:t>
      </w:r>
      <w:bookmarkEnd w:id="244"/>
      <w:bookmarkEnd w:id="245"/>
      <w:bookmarkEnd w:id="246"/>
      <w:bookmarkEnd w:id="247"/>
      <w:bookmarkEnd w:id="248"/>
      <w:bookmarkEnd w:id="249"/>
    </w:p>
    <w:p w14:paraId="352AF80A" w14:textId="77777777" w:rsidR="00FF74C6" w:rsidRDefault="00FF74C6" w:rsidP="00FF74C6">
      <w:pPr>
        <w:tabs>
          <w:tab w:val="left" w:pos="475"/>
        </w:tabs>
      </w:pPr>
      <w:r w:rsidRPr="00C92EEC">
        <w:rPr>
          <w:b/>
          <w:u w:val="single"/>
        </w:rPr>
        <w:t>2.1</w:t>
      </w:r>
      <w:r>
        <w:rPr>
          <w:b/>
          <w:u w:val="single"/>
        </w:rPr>
        <w:t>8</w:t>
      </w:r>
      <w:r w:rsidRPr="00C92EEC">
        <w:rPr>
          <w:b/>
          <w:u w:val="single"/>
        </w:rPr>
        <w:t>.</w:t>
      </w:r>
      <w:r>
        <w:rPr>
          <w:b/>
          <w:u w:val="single"/>
        </w:rPr>
        <w:tab/>
      </w:r>
      <w:r w:rsidRPr="00C92EEC">
        <w:rPr>
          <w:b/>
          <w:u w:val="single"/>
        </w:rPr>
        <w:t xml:space="preserve">E-commerce Receipt. -- A complete record of a transaction involving the purchase of one or more </w:t>
      </w:r>
      <w:r>
        <w:rPr>
          <w:b/>
          <w:u w:val="single"/>
        </w:rPr>
        <w:t>e</w:t>
      </w:r>
      <w:r w:rsidRPr="00C92EEC">
        <w:rPr>
          <w:b/>
          <w:u w:val="single"/>
        </w:rPr>
        <w:t xml:space="preserve">-commerce products purchased at the same time from the same </w:t>
      </w:r>
      <w:r>
        <w:rPr>
          <w:b/>
          <w:u w:val="single"/>
        </w:rPr>
        <w:t>E</w:t>
      </w:r>
      <w:r w:rsidRPr="00C92EEC">
        <w:rPr>
          <w:b/>
          <w:u w:val="single"/>
        </w:rPr>
        <w:t xml:space="preserve">-commerce site.  </w:t>
      </w:r>
      <w:r>
        <w:rPr>
          <w:b/>
          <w:u w:val="single"/>
        </w:rPr>
        <w:t>E</w:t>
      </w:r>
      <w:r w:rsidRPr="00C92EEC">
        <w:rPr>
          <w:b/>
          <w:u w:val="single"/>
        </w:rPr>
        <w:t xml:space="preserve">-commerce </w:t>
      </w:r>
      <w:r>
        <w:rPr>
          <w:b/>
          <w:u w:val="single"/>
        </w:rPr>
        <w:t>r</w:t>
      </w:r>
      <w:r w:rsidRPr="00C92EEC">
        <w:rPr>
          <w:b/>
          <w:u w:val="single"/>
        </w:rPr>
        <w:t>eceipts may be either electronic or paper as described in this regulation</w:t>
      </w:r>
      <w:r>
        <w:t>.</w:t>
      </w:r>
    </w:p>
    <w:p w14:paraId="4C7A61BD" w14:textId="77777777" w:rsidR="00FF74C6" w:rsidRPr="00C92EEC" w:rsidRDefault="00FF74C6" w:rsidP="00FF74C6">
      <w:pPr>
        <w:tabs>
          <w:tab w:val="left" w:pos="475"/>
        </w:tabs>
        <w:rPr>
          <w:b/>
          <w:u w:val="single"/>
        </w:rPr>
      </w:pPr>
      <w:bookmarkStart w:id="250" w:name="_Toc523833962"/>
      <w:bookmarkStart w:id="251" w:name="_Toc523840458"/>
      <w:bookmarkStart w:id="252" w:name="_Toc524447909"/>
      <w:bookmarkStart w:id="253" w:name="_Toc173408636"/>
      <w:bookmarkStart w:id="254" w:name="_Toc173471416"/>
      <w:bookmarkStart w:id="255" w:name="_Toc173472703"/>
      <w:bookmarkStart w:id="256" w:name="_Toc173474064"/>
      <w:bookmarkStart w:id="257" w:name="_Toc173770926"/>
      <w:bookmarkStart w:id="258" w:name="_Toc173771706"/>
      <w:r w:rsidRPr="00C92EEC">
        <w:rPr>
          <w:rStyle w:val="PkgLabelLevel2Char"/>
          <w:rFonts w:eastAsia="Calibri"/>
          <w:b/>
          <w:u w:val="single"/>
        </w:rPr>
        <w:t>2.1</w:t>
      </w:r>
      <w:r>
        <w:rPr>
          <w:rStyle w:val="PkgLabelLevel2Char"/>
          <w:rFonts w:eastAsia="Calibri"/>
          <w:b/>
          <w:u w:val="single"/>
        </w:rPr>
        <w:t>9</w:t>
      </w:r>
      <w:r w:rsidRPr="00C92EEC">
        <w:rPr>
          <w:rStyle w:val="PkgLabelLevel2Char"/>
          <w:rFonts w:eastAsia="Calibri"/>
          <w:b/>
          <w:u w:val="single"/>
        </w:rPr>
        <w:t>.</w:t>
      </w:r>
      <w:r w:rsidRPr="00C92EEC">
        <w:rPr>
          <w:rStyle w:val="PkgLabelLevel2Char"/>
          <w:rFonts w:eastAsia="Calibri"/>
          <w:b/>
          <w:u w:val="single"/>
        </w:rPr>
        <w:tab/>
        <w:t>SI or SI Units</w:t>
      </w:r>
      <w:bookmarkEnd w:id="250"/>
      <w:bookmarkEnd w:id="251"/>
      <w:bookmarkEnd w:id="252"/>
      <w:r w:rsidRPr="00C92EEC">
        <w:rPr>
          <w:b/>
          <w:u w:val="single"/>
        </w:rPr>
        <w:t xml:space="preserve"> – SI or SI Units means the International System of Units as established in 1960 by the General Conference on Weights and Measures (CGPM) and interpreted or modified for the United States by the Secretary of Commerce</w:t>
      </w:r>
      <w:bookmarkEnd w:id="253"/>
      <w:bookmarkEnd w:id="254"/>
      <w:bookmarkEnd w:id="255"/>
      <w:bookmarkEnd w:id="256"/>
      <w:bookmarkEnd w:id="257"/>
      <w:bookmarkEnd w:id="258"/>
    </w:p>
    <w:p w14:paraId="0E045BCA" w14:textId="77777777" w:rsidR="00FF74C6" w:rsidRPr="00C92EEC" w:rsidRDefault="00FF74C6" w:rsidP="00FF74C6">
      <w:pPr>
        <w:tabs>
          <w:tab w:val="left" w:pos="475"/>
        </w:tabs>
        <w:rPr>
          <w:b/>
          <w:u w:val="single"/>
        </w:rPr>
      </w:pPr>
      <w:r w:rsidRPr="00C92EEC">
        <w:rPr>
          <w:b/>
          <w:u w:val="single"/>
        </w:rPr>
        <w:t>2.</w:t>
      </w:r>
      <w:r>
        <w:rPr>
          <w:b/>
          <w:u w:val="single"/>
        </w:rPr>
        <w:t>20.</w:t>
      </w:r>
      <w:r>
        <w:rPr>
          <w:b/>
          <w:u w:val="single"/>
        </w:rPr>
        <w:tab/>
      </w:r>
      <w:r w:rsidRPr="00C92EEC">
        <w:rPr>
          <w:b/>
          <w:u w:val="single"/>
        </w:rPr>
        <w:t>U</w:t>
      </w:r>
      <w:r>
        <w:rPr>
          <w:b/>
          <w:u w:val="single"/>
        </w:rPr>
        <w:t>.</w:t>
      </w:r>
      <w:r w:rsidRPr="00C92EEC">
        <w:rPr>
          <w:b/>
          <w:u w:val="single"/>
        </w:rPr>
        <w:t>S</w:t>
      </w:r>
      <w:r>
        <w:rPr>
          <w:b/>
          <w:u w:val="single"/>
        </w:rPr>
        <w:t>.</w:t>
      </w:r>
      <w:r w:rsidRPr="00C92EEC">
        <w:rPr>
          <w:b/>
          <w:u w:val="single"/>
        </w:rPr>
        <w:t xml:space="preserve"> Customary Units </w:t>
      </w:r>
      <w:r>
        <w:rPr>
          <w:b/>
          <w:u w:val="single"/>
        </w:rPr>
        <w:t>–</w:t>
      </w:r>
      <w:r w:rsidRPr="00C92EEC">
        <w:rPr>
          <w:b/>
          <w:u w:val="single"/>
        </w:rPr>
        <w:t xml:space="preserve"> Units based upon the inch, foot, gallon, and the pound commonly used in the United States of America.  US Customary units include units for weight, liquid measure, linear measure, area measure, volume measure and dry measure.  The </w:t>
      </w:r>
      <w:r>
        <w:rPr>
          <w:b/>
          <w:u w:val="single"/>
        </w:rPr>
        <w:t>NIST Handbook 130</w:t>
      </w:r>
      <w:r w:rsidRPr="00C92EEC">
        <w:rPr>
          <w:b/>
          <w:u w:val="single"/>
        </w:rPr>
        <w:t xml:space="preserve"> Uniform Packaging and Labeling Regulation details use of U</w:t>
      </w:r>
      <w:r>
        <w:rPr>
          <w:b/>
          <w:u w:val="single"/>
        </w:rPr>
        <w:t>.</w:t>
      </w:r>
      <w:r w:rsidRPr="00C92EEC">
        <w:rPr>
          <w:b/>
          <w:u w:val="single"/>
        </w:rPr>
        <w:t>S</w:t>
      </w:r>
      <w:r>
        <w:rPr>
          <w:b/>
          <w:u w:val="single"/>
        </w:rPr>
        <w:t>.</w:t>
      </w:r>
      <w:r w:rsidRPr="00C92EEC">
        <w:rPr>
          <w:b/>
          <w:u w:val="single"/>
        </w:rPr>
        <w:t xml:space="preserve"> Customary units for consumer packages.  </w:t>
      </w:r>
    </w:p>
    <w:p w14:paraId="7B593061" w14:textId="77777777" w:rsidR="00FF74C6" w:rsidRPr="00C92EEC" w:rsidRDefault="00FF74C6" w:rsidP="00FF74C6">
      <w:pPr>
        <w:tabs>
          <w:tab w:val="left" w:pos="475"/>
        </w:tabs>
        <w:rPr>
          <w:b/>
          <w:u w:val="single"/>
        </w:rPr>
      </w:pPr>
    </w:p>
    <w:p w14:paraId="27A1F5FF" w14:textId="77777777" w:rsidR="00FF74C6" w:rsidRPr="00FA3FE5" w:rsidRDefault="00FF74C6" w:rsidP="00FF74C6">
      <w:pPr>
        <w:keepNext/>
        <w:spacing w:before="240"/>
        <w:outlineLvl w:val="5"/>
        <w:rPr>
          <w:rStyle w:val="PkgLabelLevel1Char"/>
          <w:u w:val="single"/>
        </w:rPr>
      </w:pPr>
      <w:bookmarkStart w:id="259" w:name="_Toc173378001"/>
      <w:bookmarkStart w:id="260" w:name="_Toc173379241"/>
      <w:bookmarkStart w:id="261" w:name="_Toc173381119"/>
      <w:bookmarkStart w:id="262" w:name="_Toc173383080"/>
      <w:bookmarkStart w:id="263" w:name="_Toc173384793"/>
      <w:bookmarkStart w:id="264" w:name="_Toc173385324"/>
      <w:bookmarkStart w:id="265" w:name="_Toc173386357"/>
      <w:bookmarkStart w:id="266" w:name="_Toc173408637"/>
      <w:bookmarkStart w:id="267" w:name="_Toc173472704"/>
      <w:bookmarkStart w:id="268" w:name="_Toc173770927"/>
      <w:bookmarkStart w:id="269" w:name="_Toc523833963"/>
      <w:bookmarkStart w:id="270" w:name="_Toc523840459"/>
      <w:bookmarkStart w:id="271" w:name="_Toc524447910"/>
      <w:r w:rsidRPr="005259FC">
        <w:rPr>
          <w:rStyle w:val="PkgLabelLevel1Char"/>
        </w:rPr>
        <w:t xml:space="preserve">Section 3.  </w:t>
      </w:r>
      <w:r w:rsidRPr="006E7376">
        <w:rPr>
          <w:rStyle w:val="PkgLabelLevel1Char"/>
          <w:u w:val="single"/>
        </w:rPr>
        <w:t>Required Declarations for E-commerce Sites Offering Products for Sale</w:t>
      </w:r>
      <w:r w:rsidRPr="00FA3FE5">
        <w:rPr>
          <w:rStyle w:val="PkgLabelLevel1Char"/>
          <w:u w:val="single"/>
        </w:rPr>
        <w:t xml:space="preserve"> </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0B66FBC0" w14:textId="77777777" w:rsidR="00FF74C6" w:rsidRPr="00FA3FE5" w:rsidRDefault="00FF74C6" w:rsidP="00FF74C6">
      <w:pPr>
        <w:rPr>
          <w:b/>
          <w:bCs/>
          <w:u w:val="single"/>
        </w:rPr>
      </w:pPr>
      <w:r>
        <w:rPr>
          <w:b/>
          <w:bCs/>
          <w:u w:val="single"/>
        </w:rPr>
        <w:t>Consumer and Non-Consumer Products</w:t>
      </w:r>
      <w:r w:rsidRPr="00FA3FE5">
        <w:rPr>
          <w:b/>
          <w:bCs/>
          <w:u w:val="single"/>
        </w:rPr>
        <w:t xml:space="preserve">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in order to make informed purchase decisions and accurate value comparisons.  To that end, certain price and </w:t>
      </w:r>
      <w:r w:rsidRPr="00FA3FE5">
        <w:rPr>
          <w:b/>
          <w:bCs/>
          <w:u w:val="single"/>
        </w:rPr>
        <w:lastRenderedPageBreak/>
        <w:t xml:space="preserve">FPLA-required label information </w:t>
      </w:r>
      <w:r>
        <w:rPr>
          <w:b/>
          <w:bCs/>
          <w:u w:val="single"/>
        </w:rPr>
        <w:t xml:space="preserve">shall </w:t>
      </w:r>
      <w:r w:rsidRPr="00FA3FE5">
        <w:rPr>
          <w:b/>
          <w:bCs/>
          <w:u w:val="single"/>
        </w:rPr>
        <w:t xml:space="preserve">be provided to purchasers on the E-commerce site where a product is offered for sale.  The elements of the FPLA information required by this regulation are also present in regulations promulgated by other Federal agencies such as EPA, FTC and the Department of Agriculture.    </w:t>
      </w:r>
    </w:p>
    <w:p w14:paraId="08D4AC80" w14:textId="77777777" w:rsidR="00FF74C6" w:rsidRPr="00FA3FE5" w:rsidRDefault="00FF74C6" w:rsidP="00FF74C6">
      <w:pPr>
        <w:rPr>
          <w:b/>
          <w:bCs/>
          <w:u w:val="single"/>
        </w:rPr>
      </w:pPr>
      <w:r w:rsidRPr="00FA3FE5">
        <w:rPr>
          <w:b/>
          <w:bCs/>
          <w:u w:val="single"/>
        </w:rPr>
        <w:t xml:space="preserve">  </w:t>
      </w:r>
    </w:p>
    <w:p w14:paraId="61EA635E" w14:textId="77777777" w:rsidR="00FF74C6" w:rsidRPr="00FA3FE5" w:rsidRDefault="00FF74C6" w:rsidP="00FF74C6">
      <w:pPr>
        <w:tabs>
          <w:tab w:val="left" w:pos="475"/>
        </w:tabs>
        <w:rPr>
          <w:b/>
          <w:u w:val="single"/>
        </w:rPr>
      </w:pPr>
      <w:bookmarkStart w:id="272" w:name="_Toc523833964"/>
      <w:bookmarkStart w:id="273" w:name="_Toc523840460"/>
      <w:bookmarkStart w:id="274" w:name="_Toc524447911"/>
      <w:bookmarkStart w:id="275" w:name="_Toc173408638"/>
      <w:bookmarkStart w:id="276" w:name="_Toc173471417"/>
      <w:bookmarkStart w:id="277" w:name="_Toc173472705"/>
      <w:bookmarkStart w:id="278" w:name="_Toc173474065"/>
      <w:bookmarkStart w:id="279" w:name="_Toc173770928"/>
      <w:bookmarkStart w:id="280" w:name="_Toc173771707"/>
      <w:r w:rsidRPr="00FA3FE5">
        <w:rPr>
          <w:rStyle w:val="PkgLabelLevel2Char"/>
          <w:rFonts w:eastAsia="Calibri"/>
          <w:b/>
          <w:u w:val="single"/>
        </w:rPr>
        <w:t>3.1.</w:t>
      </w:r>
      <w:bookmarkStart w:id="281" w:name="_Hlk79821688"/>
      <w:r w:rsidRPr="00FA3FE5">
        <w:rPr>
          <w:rStyle w:val="PkgLabelLevel2Char"/>
          <w:rFonts w:eastAsia="Calibri"/>
          <w:b/>
          <w:u w:val="single"/>
        </w:rPr>
        <w:tab/>
      </w:r>
      <w:r w:rsidRPr="00FA3FE5">
        <w:rPr>
          <w:b/>
          <w:u w:val="single"/>
        </w:rPr>
        <w:t>E-commerce Site Requirements for Standard Packages</w:t>
      </w:r>
      <w:bookmarkEnd w:id="281"/>
      <w:r w:rsidRPr="00DF4B2E">
        <w:rPr>
          <w:b/>
          <w:i/>
          <w:u w:val="single"/>
        </w:rPr>
        <w:t>. –</w:t>
      </w:r>
      <w:r w:rsidRPr="00FA3FE5">
        <w:rPr>
          <w:b/>
          <w:i/>
          <w:u w:val="single"/>
        </w:rPr>
        <w:t xml:space="preserve"> </w:t>
      </w:r>
      <w:r w:rsidRPr="00FA3FE5">
        <w:rPr>
          <w:b/>
          <w:u w:val="single"/>
        </w:rPr>
        <w:t xml:space="preserve"> </w:t>
      </w:r>
      <w:bookmarkStart w:id="282" w:name="_Hlk20851766"/>
      <w:r w:rsidRPr="00FA3FE5">
        <w:rPr>
          <w:b/>
          <w:u w:val="single"/>
        </w:rPr>
        <w:t>The following shall apply to e-commerce sites on which standard packages are offered for sale</w:t>
      </w:r>
      <w:bookmarkEnd w:id="282"/>
      <w:r w:rsidRPr="00FA3FE5">
        <w:rPr>
          <w:b/>
          <w:u w:val="single"/>
        </w:rPr>
        <w:t>:</w:t>
      </w:r>
    </w:p>
    <w:p w14:paraId="77F3082D" w14:textId="77777777" w:rsidR="00FF74C6" w:rsidRPr="00FA3FE5" w:rsidRDefault="00FF74C6" w:rsidP="00DC2C80">
      <w:pPr>
        <w:pStyle w:val="ListParagraph"/>
        <w:numPr>
          <w:ilvl w:val="0"/>
          <w:numId w:val="49"/>
        </w:numPr>
        <w:shd w:val="clear" w:color="auto" w:fill="FFFFFF" w:themeFill="background1"/>
        <w:tabs>
          <w:tab w:val="left" w:pos="475"/>
        </w:tabs>
        <w:rPr>
          <w:b/>
          <w:u w:val="single"/>
        </w:rPr>
      </w:pPr>
      <w:bookmarkStart w:id="283" w:name="_Hlk20853271"/>
      <w:r w:rsidRPr="00FA3FE5">
        <w:rPr>
          <w:b/>
          <w:u w:val="single"/>
        </w:rPr>
        <w:t>Declaration of Identity</w:t>
      </w:r>
      <w:bookmarkEnd w:id="283"/>
      <w:r>
        <w:rPr>
          <w:b/>
          <w:u w:val="single"/>
        </w:rPr>
        <w:t>.</w:t>
      </w:r>
      <w:r w:rsidRPr="00FA3FE5">
        <w:rPr>
          <w:b/>
          <w:u w:val="single"/>
        </w:rPr>
        <w:t xml:space="preserve"> – The product declaration of identity shall appear on the e-commerce site in a conspicuous and prominent location.  Wherever applicable, the product brand name </w:t>
      </w:r>
      <w:r>
        <w:rPr>
          <w:b/>
          <w:u w:val="single"/>
        </w:rPr>
        <w:t xml:space="preserve">or manufacturer/distributor name </w:t>
      </w:r>
      <w:r w:rsidRPr="00FA3FE5">
        <w:rPr>
          <w:b/>
          <w:u w:val="single"/>
        </w:rPr>
        <w:t>shall be combined with the declaration of identity.  This information shall be provided separately from and in addition to any picture or image of the product.</w:t>
      </w:r>
      <w:r>
        <w:rPr>
          <w:b/>
          <w:u w:val="single"/>
        </w:rPr>
        <w:t xml:space="preserve">  See Section 7 for more detailed information.</w:t>
      </w:r>
    </w:p>
    <w:p w14:paraId="418DB04A" w14:textId="77777777" w:rsidR="00FF74C6" w:rsidRPr="009B7763" w:rsidRDefault="00FF74C6" w:rsidP="00DC2C80">
      <w:pPr>
        <w:pStyle w:val="ListParagraph"/>
        <w:numPr>
          <w:ilvl w:val="0"/>
          <w:numId w:val="49"/>
        </w:numPr>
        <w:tabs>
          <w:tab w:val="left" w:pos="475"/>
        </w:tabs>
        <w:rPr>
          <w:b/>
          <w:u w:val="single"/>
        </w:rPr>
      </w:pPr>
      <w:r w:rsidRPr="009B7763">
        <w:rPr>
          <w:b/>
          <w:u w:val="single"/>
        </w:rPr>
        <w:t>Declaration of Net Quantity</w:t>
      </w:r>
      <w:bookmarkStart w:id="284" w:name="_Hlk79825769"/>
      <w:r w:rsidRPr="009B7763">
        <w:rPr>
          <w:b/>
          <w:u w:val="single"/>
        </w:rPr>
        <w:t>. –</w:t>
      </w:r>
      <w:bookmarkEnd w:id="284"/>
      <w:r w:rsidRPr="009B7763">
        <w:rPr>
          <w:b/>
          <w:u w:val="single"/>
        </w:rPr>
        <w:t xml:space="preserve">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w:t>
      </w:r>
      <w:r>
        <w:rPr>
          <w:b/>
          <w:u w:val="single"/>
        </w:rPr>
        <w:t>for products subject to the Fair Packaging and Labeling Act or as mandated for products under other Federal regulations.  S</w:t>
      </w:r>
      <w:r w:rsidRPr="009B7763">
        <w:rPr>
          <w:b/>
          <w:u w:val="single"/>
        </w:rPr>
        <w:t xml:space="preserve">ee Section 6 for more detailed information.  </w:t>
      </w:r>
    </w:p>
    <w:p w14:paraId="73B0F027" w14:textId="77777777" w:rsidR="00FF74C6" w:rsidRPr="00FA3FE5" w:rsidRDefault="00FF74C6" w:rsidP="00DC2C80">
      <w:pPr>
        <w:pStyle w:val="ListParagraph"/>
        <w:numPr>
          <w:ilvl w:val="0"/>
          <w:numId w:val="49"/>
        </w:numPr>
        <w:tabs>
          <w:tab w:val="left" w:pos="475"/>
        </w:tabs>
        <w:rPr>
          <w:b/>
          <w:u w:val="single"/>
        </w:rPr>
      </w:pPr>
      <w:r w:rsidRPr="00FA3FE5">
        <w:rPr>
          <w:b/>
          <w:u w:val="single"/>
        </w:rPr>
        <w:t>Product Pric</w:t>
      </w:r>
      <w:r>
        <w:rPr>
          <w:b/>
          <w:u w:val="single"/>
        </w:rPr>
        <w:t>e.</w:t>
      </w:r>
      <w:r w:rsidRPr="00FA3FE5">
        <w:rPr>
          <w:b/>
          <w:u w:val="single"/>
        </w:rPr>
        <w:t xml:space="preserve"> –The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65FA103C" w14:textId="77777777" w:rsidR="00FF74C6" w:rsidRPr="00FA3FE5" w:rsidRDefault="00FF74C6" w:rsidP="00DC2C80">
      <w:pPr>
        <w:pStyle w:val="ListParagraph"/>
        <w:numPr>
          <w:ilvl w:val="0"/>
          <w:numId w:val="49"/>
        </w:numPr>
        <w:tabs>
          <w:tab w:val="left" w:pos="475"/>
        </w:tabs>
        <w:rPr>
          <w:b/>
          <w:u w:val="single"/>
        </w:rPr>
      </w:pPr>
      <w:r w:rsidRPr="00FA3FE5">
        <w:rPr>
          <w:b/>
          <w:u w:val="single"/>
        </w:rPr>
        <w:t xml:space="preserve">Product Photo or </w:t>
      </w:r>
      <w:r>
        <w:rPr>
          <w:b/>
          <w:u w:val="single"/>
        </w:rPr>
        <w:t xml:space="preserve">Visual </w:t>
      </w:r>
      <w:r w:rsidRPr="00FA3FE5">
        <w:rPr>
          <w:b/>
          <w:u w:val="single"/>
        </w:rPr>
        <w:t xml:space="preserve">Product </w:t>
      </w:r>
      <w:r>
        <w:rPr>
          <w:b/>
          <w:u w:val="single"/>
        </w:rPr>
        <w:t>Representation/Image.</w:t>
      </w:r>
      <w:r w:rsidRPr="00FA3FE5">
        <w:rPr>
          <w:b/>
          <w:u w:val="single"/>
        </w:rPr>
        <w:t xml:space="preserve"> – </w:t>
      </w:r>
      <w:bookmarkStart w:id="285" w:name="_Hlk20851252"/>
      <w:r w:rsidRPr="00FA3FE5">
        <w:rPr>
          <w:b/>
          <w:u w:val="single"/>
        </w:rPr>
        <w:t xml:space="preserve">The e-commerce site shall provide a photo or visual representation </w:t>
      </w:r>
      <w:r>
        <w:rPr>
          <w:b/>
          <w:u w:val="single"/>
        </w:rPr>
        <w:t xml:space="preserve">(image) </w:t>
      </w:r>
      <w:r w:rsidRPr="00FA3FE5">
        <w:rPr>
          <w:b/>
          <w:u w:val="single"/>
        </w:rPr>
        <w:t xml:space="preserve">of the product to help consumers confirm the identity of the item they intend to purchase. </w:t>
      </w:r>
      <w:bookmarkStart w:id="286" w:name="_Hlk77241147"/>
      <w:r w:rsidRPr="00FA3FE5">
        <w:rPr>
          <w:b/>
          <w:u w:val="single"/>
        </w:rPr>
        <w:t xml:space="preserve">While a product photo or </w:t>
      </w:r>
      <w:r>
        <w:rPr>
          <w:b/>
          <w:u w:val="single"/>
        </w:rPr>
        <w:t>image</w:t>
      </w:r>
      <w:r w:rsidRPr="00FA3FE5">
        <w:rPr>
          <w:b/>
          <w:u w:val="single"/>
        </w:rPr>
        <w:t xml:space="preserve"> may </w:t>
      </w:r>
      <w:r>
        <w:rPr>
          <w:b/>
          <w:u w:val="single"/>
        </w:rPr>
        <w:t>show</w:t>
      </w:r>
      <w:r w:rsidRPr="00FA3FE5">
        <w:rPr>
          <w:b/>
          <w:u w:val="single"/>
        </w:rPr>
        <w:t xml:space="preserve"> certain required information</w:t>
      </w:r>
      <w:r>
        <w:rPr>
          <w:b/>
          <w:u w:val="single"/>
        </w:rPr>
        <w:t xml:space="preserve">, </w:t>
      </w:r>
      <w:r w:rsidRPr="00FA3FE5">
        <w:rPr>
          <w:b/>
          <w:u w:val="single"/>
        </w:rPr>
        <w:t>required information shall appear separately from the picture/representation. Any information provided in the picture/</w:t>
      </w:r>
      <w:r>
        <w:rPr>
          <w:b/>
          <w:u w:val="single"/>
        </w:rPr>
        <w:t>image</w:t>
      </w:r>
      <w:r w:rsidRPr="00FA3FE5">
        <w:rPr>
          <w:b/>
          <w:u w:val="single"/>
        </w:rPr>
        <w:t xml:space="preserve"> shall not conflict with information</w:t>
      </w:r>
      <w:bookmarkEnd w:id="285"/>
      <w:r w:rsidRPr="00FA3FE5">
        <w:rPr>
          <w:b/>
          <w:u w:val="single"/>
        </w:rPr>
        <w:t xml:space="preserve"> required by this regulation.   </w:t>
      </w:r>
      <w:bookmarkEnd w:id="286"/>
      <w:r>
        <w:rPr>
          <w:b/>
          <w:u w:val="single"/>
        </w:rPr>
        <w:t>See Section 9 for more information.</w:t>
      </w:r>
    </w:p>
    <w:p w14:paraId="454DC89B" w14:textId="77777777" w:rsidR="00FF74C6" w:rsidRPr="00FA3FE5" w:rsidRDefault="00FF74C6" w:rsidP="00DC2C80">
      <w:pPr>
        <w:pStyle w:val="ListParagraph"/>
        <w:numPr>
          <w:ilvl w:val="0"/>
          <w:numId w:val="49"/>
        </w:numPr>
        <w:tabs>
          <w:tab w:val="left" w:pos="475"/>
        </w:tabs>
        <w:rPr>
          <w:b/>
          <w:u w:val="single"/>
        </w:rPr>
      </w:pPr>
      <w:r w:rsidRPr="00FA3FE5">
        <w:rPr>
          <w:b/>
          <w:u w:val="single"/>
        </w:rPr>
        <w:t>Brand Name or Product Manufacturer</w:t>
      </w:r>
      <w:r>
        <w:rPr>
          <w:b/>
          <w:u w:val="single"/>
        </w:rPr>
        <w:t>. –</w:t>
      </w:r>
      <w:r w:rsidRPr="00FA3FE5">
        <w:rPr>
          <w:b/>
          <w:u w:val="single"/>
        </w:rPr>
        <w:t xml:space="preserve"> The e-commerce site shall provide the name of the manufacturer, distributor or the brand of any product offered for sale, where applicable. </w:t>
      </w:r>
      <w:r>
        <w:rPr>
          <w:b/>
          <w:u w:val="single"/>
        </w:rPr>
        <w:t xml:space="preserve"> See Section 8 for more information.  </w:t>
      </w:r>
    </w:p>
    <w:p w14:paraId="5415B0FB" w14:textId="77777777" w:rsidR="00FF74C6" w:rsidRPr="00FA3FE5" w:rsidRDefault="00FF74C6" w:rsidP="00FF74C6">
      <w:pPr>
        <w:tabs>
          <w:tab w:val="left" w:pos="475"/>
        </w:tabs>
        <w:rPr>
          <w:b/>
          <w:u w:val="single"/>
        </w:rPr>
      </w:pPr>
      <w:bookmarkStart w:id="287" w:name="_Hlk79821621"/>
      <w:r w:rsidRPr="00FA3FE5">
        <w:rPr>
          <w:b/>
          <w:u w:val="single"/>
        </w:rPr>
        <w:t>3.2.</w:t>
      </w:r>
      <w:r w:rsidRPr="00FA3FE5">
        <w:rPr>
          <w:b/>
          <w:u w:val="single"/>
        </w:rPr>
        <w:tab/>
      </w:r>
      <w:r w:rsidRPr="00FA3FE5">
        <w:rPr>
          <w:b/>
          <w:iCs/>
          <w:u w:val="single"/>
        </w:rPr>
        <w:t>E-commerce Site Requirements for Random Packages</w:t>
      </w:r>
      <w:bookmarkEnd w:id="287"/>
      <w:r>
        <w:rPr>
          <w:b/>
          <w:iCs/>
          <w:u w:val="single"/>
        </w:rPr>
        <w:t xml:space="preserve">. </w:t>
      </w:r>
      <w:r w:rsidRPr="00FA3FE5">
        <w:rPr>
          <w:b/>
          <w:iCs/>
          <w:u w:val="single"/>
        </w:rPr>
        <w:t>–</w:t>
      </w:r>
      <w:r>
        <w:rPr>
          <w:b/>
          <w:iCs/>
          <w:u w:val="single"/>
        </w:rPr>
        <w:t xml:space="preserve"> </w:t>
      </w:r>
      <w:r w:rsidRPr="00FA3FE5">
        <w:rPr>
          <w:b/>
          <w:u w:val="single"/>
        </w:rPr>
        <w:t>The following shall apply to e-commerce sites on which random packages are offered for sale:</w:t>
      </w:r>
    </w:p>
    <w:p w14:paraId="5F3382BF" w14:textId="77777777" w:rsidR="00FF74C6" w:rsidRPr="00FA3FE5" w:rsidRDefault="00FF74C6" w:rsidP="00DC2C80">
      <w:pPr>
        <w:numPr>
          <w:ilvl w:val="0"/>
          <w:numId w:val="50"/>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w:t>
      </w:r>
      <w:r>
        <w:rPr>
          <w:b/>
          <w:u w:val="single"/>
        </w:rPr>
        <w:t xml:space="preserve">  See Section 7 for more detailed information.</w:t>
      </w:r>
    </w:p>
    <w:p w14:paraId="562BB300" w14:textId="77777777" w:rsidR="00FF74C6" w:rsidRPr="00FA3FE5" w:rsidRDefault="00FF74C6" w:rsidP="00DC2C80">
      <w:pPr>
        <w:numPr>
          <w:ilvl w:val="0"/>
          <w:numId w:val="50"/>
        </w:numPr>
        <w:tabs>
          <w:tab w:val="left" w:pos="475"/>
        </w:tabs>
        <w:rPr>
          <w:b/>
          <w:u w:val="single"/>
        </w:rPr>
      </w:pPr>
      <w:r w:rsidRPr="00FA3FE5">
        <w:rPr>
          <w:b/>
          <w:u w:val="single"/>
        </w:rPr>
        <w:t>Unit Price</w:t>
      </w:r>
      <w:r>
        <w:rPr>
          <w:b/>
          <w:u w:val="single"/>
        </w:rPr>
        <w:t>.</w:t>
      </w:r>
      <w:r w:rsidRPr="00FA3FE5">
        <w:rPr>
          <w:b/>
          <w:u w:val="single"/>
        </w:rPr>
        <w:t xml:space="preserve"> – </w:t>
      </w:r>
      <w:bookmarkStart w:id="288" w:name="_Hlk20855373"/>
      <w:r w:rsidRPr="00FA3FE5">
        <w:rPr>
          <w:b/>
          <w:u w:val="single"/>
        </w:rPr>
        <w:t>The unit price of the product shall appear on the e-commerce site in a conspicuous and prominent location.  This information shall be provided separately from and in addition to any picture or image of the product</w:t>
      </w:r>
      <w:bookmarkEnd w:id="288"/>
      <w:r w:rsidRPr="00FA3FE5">
        <w:rPr>
          <w:b/>
          <w:u w:val="single"/>
        </w:rPr>
        <w:t>.</w:t>
      </w:r>
      <w:r>
        <w:rPr>
          <w:b/>
          <w:u w:val="single"/>
        </w:rPr>
        <w:t xml:space="preserve">  See Section 5 for more detailed information.  </w:t>
      </w:r>
    </w:p>
    <w:p w14:paraId="657EEA21" w14:textId="77777777" w:rsidR="00FF74C6" w:rsidRPr="00FA3FE5" w:rsidRDefault="00FF74C6" w:rsidP="00DC2C80">
      <w:pPr>
        <w:numPr>
          <w:ilvl w:val="0"/>
          <w:numId w:val="50"/>
        </w:numPr>
        <w:tabs>
          <w:tab w:val="left" w:pos="475"/>
        </w:tabs>
        <w:rPr>
          <w:b/>
          <w:u w:val="single"/>
        </w:rPr>
      </w:pPr>
      <w:r w:rsidRPr="00FA3FE5">
        <w:rPr>
          <w:b/>
          <w:u w:val="single"/>
        </w:rPr>
        <w:t>Net Quantity Information</w:t>
      </w:r>
      <w:r>
        <w:rPr>
          <w:b/>
          <w:u w:val="single"/>
        </w:rPr>
        <w:t>.</w:t>
      </w:r>
      <w:r w:rsidRPr="00FA3FE5">
        <w:rPr>
          <w:b/>
          <w:u w:val="single"/>
        </w:rPr>
        <w:t xml:space="preserve"> – For each product offered for sale in random packages, a range of potential product net quantities and an estimated maximum possible item net weight shall be displayed to customers on the e-commerce site in a conspicuous and prominent location. </w:t>
      </w:r>
      <w:r>
        <w:rPr>
          <w:b/>
          <w:u w:val="single"/>
        </w:rPr>
        <w:t xml:space="preserve"> See Section 6 for more detailed information.</w:t>
      </w:r>
    </w:p>
    <w:p w14:paraId="50E8D9BD" w14:textId="77777777" w:rsidR="00FF74C6" w:rsidRPr="00FA3FE5" w:rsidRDefault="00FF74C6" w:rsidP="00DC2C80">
      <w:pPr>
        <w:numPr>
          <w:ilvl w:val="0"/>
          <w:numId w:val="50"/>
        </w:numPr>
        <w:tabs>
          <w:tab w:val="left" w:pos="475"/>
        </w:tabs>
        <w:rPr>
          <w:b/>
          <w:u w:val="single"/>
        </w:rPr>
      </w:pPr>
      <w:r w:rsidRPr="00FA3FE5">
        <w:rPr>
          <w:b/>
          <w:u w:val="single"/>
        </w:rPr>
        <w:lastRenderedPageBreak/>
        <w:t xml:space="preserve">Product Price – For each product offered for sale in random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0FF61B21" w14:textId="77777777" w:rsidR="00FF74C6" w:rsidRPr="00FA3FE5" w:rsidRDefault="00FF74C6" w:rsidP="00DC2C80">
      <w:pPr>
        <w:numPr>
          <w:ilvl w:val="0"/>
          <w:numId w:val="50"/>
        </w:numPr>
        <w:tabs>
          <w:tab w:val="left" w:pos="475"/>
        </w:tabs>
        <w:rPr>
          <w:b/>
          <w:u w:val="single"/>
        </w:rPr>
      </w:pPr>
      <w:r w:rsidRPr="00FA3FE5">
        <w:rPr>
          <w:b/>
          <w:u w:val="single"/>
        </w:rPr>
        <w:t xml:space="preserve">Product Photo or </w:t>
      </w:r>
      <w:r>
        <w:rPr>
          <w:b/>
          <w:u w:val="single"/>
        </w:rPr>
        <w:t xml:space="preserve">Visual </w:t>
      </w:r>
      <w:r w:rsidRPr="00FA3FE5">
        <w:rPr>
          <w:b/>
          <w:u w:val="single"/>
        </w:rPr>
        <w:t>Product Representation</w:t>
      </w:r>
      <w:r>
        <w:rPr>
          <w:b/>
          <w:u w:val="single"/>
        </w:rPr>
        <w:t>/Image.</w:t>
      </w:r>
      <w:r w:rsidRPr="00FA3FE5">
        <w:rPr>
          <w:b/>
          <w:u w:val="single"/>
        </w:rPr>
        <w:t xml:space="preserve"> – The e-commerce site shall provide a photo or representative </w:t>
      </w:r>
      <w:r>
        <w:rPr>
          <w:b/>
          <w:u w:val="single"/>
        </w:rPr>
        <w:t>image</w:t>
      </w:r>
      <w:r w:rsidRPr="00FA3FE5">
        <w:rPr>
          <w:b/>
          <w:u w:val="single"/>
        </w:rPr>
        <w:t xml:space="preserve"> of the product to help customers confirm the identity of the item they intend to purchase.</w:t>
      </w:r>
      <w:bookmarkStart w:id="289" w:name="_Hlk77240906"/>
      <w:r w:rsidRPr="00FA3FE5">
        <w:rPr>
          <w:b/>
          <w:u w:val="single"/>
        </w:rPr>
        <w:t xml:space="preserv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w:t>
      </w:r>
      <w:r>
        <w:rPr>
          <w:b/>
          <w:u w:val="single"/>
        </w:rPr>
        <w:t xml:space="preserve"> See Section 9 for more information.</w:t>
      </w:r>
      <w:r w:rsidRPr="00FA3FE5">
        <w:rPr>
          <w:b/>
          <w:u w:val="single"/>
        </w:rPr>
        <w:t xml:space="preserve">    </w:t>
      </w:r>
      <w:bookmarkEnd w:id="289"/>
    </w:p>
    <w:p w14:paraId="6F7B70F1" w14:textId="77777777" w:rsidR="00FF74C6" w:rsidRPr="00FA3FE5" w:rsidRDefault="00FF74C6" w:rsidP="00DC2C80">
      <w:pPr>
        <w:numPr>
          <w:ilvl w:val="0"/>
          <w:numId w:val="50"/>
        </w:numPr>
        <w:tabs>
          <w:tab w:val="left" w:pos="475"/>
        </w:tabs>
        <w:rPr>
          <w:b/>
          <w:u w:val="single"/>
        </w:rPr>
      </w:pPr>
      <w:r w:rsidRPr="00FA3FE5">
        <w:rPr>
          <w:b/>
          <w:u w:val="single"/>
        </w:rPr>
        <w:t>Brand Name or Product Manufacturer</w:t>
      </w:r>
      <w:r>
        <w:rPr>
          <w:b/>
          <w:u w:val="single"/>
        </w:rPr>
        <w:t>.</w:t>
      </w:r>
      <w:r w:rsidRPr="00FA3FE5">
        <w:rPr>
          <w:b/>
          <w:u w:val="single"/>
        </w:rPr>
        <w:t xml:space="preserve"> – The e-commerce site shall provide the name of the manufacturer, distributor or the </w:t>
      </w:r>
      <w:r>
        <w:rPr>
          <w:b/>
          <w:u w:val="single"/>
        </w:rPr>
        <w:t xml:space="preserve">product </w:t>
      </w:r>
      <w:r w:rsidRPr="00FA3FE5">
        <w:rPr>
          <w:b/>
          <w:u w:val="single"/>
        </w:rPr>
        <w:t>brand</w:t>
      </w:r>
      <w:r>
        <w:rPr>
          <w:b/>
          <w:u w:val="single"/>
        </w:rPr>
        <w:t xml:space="preserve"> name</w:t>
      </w:r>
      <w:r w:rsidRPr="00FA3FE5">
        <w:rPr>
          <w:b/>
          <w:u w:val="single"/>
        </w:rPr>
        <w:t xml:space="preserve"> when it is different from the person or entity responsible for the website.   </w:t>
      </w:r>
      <w:r>
        <w:rPr>
          <w:b/>
          <w:u w:val="single"/>
        </w:rPr>
        <w:t>See Section 8 for more information.</w:t>
      </w:r>
      <w:r w:rsidRPr="00FA3FE5">
        <w:rPr>
          <w:b/>
          <w:u w:val="single"/>
        </w:rPr>
        <w:t xml:space="preserve"> </w:t>
      </w:r>
    </w:p>
    <w:p w14:paraId="6DA8B0FA" w14:textId="77777777" w:rsidR="00FF74C6" w:rsidRPr="007E4F57" w:rsidRDefault="00FF74C6" w:rsidP="00FF74C6">
      <w:pPr>
        <w:tabs>
          <w:tab w:val="left" w:pos="475"/>
        </w:tabs>
        <w:rPr>
          <w:b/>
          <w:u w:val="single"/>
        </w:rPr>
      </w:pPr>
      <w:r w:rsidRPr="007E4F57">
        <w:rPr>
          <w:b/>
          <w:u w:val="single"/>
        </w:rPr>
        <w:t>3.3.</w:t>
      </w:r>
      <w:r w:rsidRPr="007E4F57">
        <w:rPr>
          <w:b/>
          <w:u w:val="single"/>
        </w:rPr>
        <w:tab/>
      </w:r>
      <w:r w:rsidRPr="007E4F57">
        <w:rPr>
          <w:b/>
          <w:iCs/>
          <w:u w:val="single"/>
        </w:rPr>
        <w:t>Bulk Product E-commerce Site Requirements</w:t>
      </w:r>
      <w:r>
        <w:rPr>
          <w:b/>
          <w:iCs/>
          <w:u w:val="single"/>
        </w:rPr>
        <w:t>.</w:t>
      </w:r>
      <w:r w:rsidRPr="007E4F57">
        <w:rPr>
          <w:b/>
          <w:u w:val="single"/>
        </w:rPr>
        <w:t xml:space="preserve"> – The following shall apply to </w:t>
      </w:r>
      <w:r>
        <w:rPr>
          <w:b/>
          <w:u w:val="single"/>
        </w:rPr>
        <w:t>e</w:t>
      </w:r>
      <w:r w:rsidRPr="007E4F57">
        <w:rPr>
          <w:b/>
          <w:u w:val="single"/>
        </w:rPr>
        <w:t>-commerce sites on which products from bulk are offered for sale:</w:t>
      </w:r>
    </w:p>
    <w:p w14:paraId="7B9A6885" w14:textId="77777777" w:rsidR="00FF74C6" w:rsidRPr="007E4F57" w:rsidRDefault="00FF74C6" w:rsidP="00DC2C80">
      <w:pPr>
        <w:pStyle w:val="ListParagraph"/>
        <w:numPr>
          <w:ilvl w:val="0"/>
          <w:numId w:val="47"/>
        </w:numPr>
        <w:ind w:hanging="360"/>
        <w:rPr>
          <w:b/>
          <w:u w:val="single"/>
        </w:rPr>
      </w:pPr>
      <w:r w:rsidRPr="007E4F57">
        <w:rPr>
          <w:b/>
          <w:u w:val="single"/>
        </w:rPr>
        <w:t>Declaration of Identity</w:t>
      </w:r>
      <w:r>
        <w:rPr>
          <w:b/>
          <w:u w:val="single"/>
        </w:rPr>
        <w:t>.</w:t>
      </w:r>
      <w:r w:rsidRPr="007E4F57">
        <w:rPr>
          <w:b/>
          <w:u w:val="single"/>
        </w:rPr>
        <w:t xml:space="preserve"> </w:t>
      </w:r>
      <w:r w:rsidRPr="00977050">
        <w:rPr>
          <w:b/>
          <w:u w:val="single"/>
        </w:rPr>
        <w:t>–</w:t>
      </w:r>
      <w:r w:rsidRPr="007E4F57">
        <w:rPr>
          <w:b/>
          <w:u w:val="single"/>
        </w:rPr>
        <w:t xml:space="preserve"> The bulk product declaration of identity shall appear on the </w:t>
      </w:r>
      <w:r>
        <w:rPr>
          <w:b/>
          <w:u w:val="single"/>
        </w:rPr>
        <w:t>e</w:t>
      </w:r>
      <w:r w:rsidRPr="007E4F57">
        <w:rPr>
          <w:b/>
          <w:u w:val="single"/>
        </w:rPr>
        <w:t>-commerce site in a conspicuous and prominent location. Brand name (if applicable) may be combined with the declaration of identity. This information shall be provided separately from and in addition to any picture or image of the bulk product.</w:t>
      </w:r>
      <w:r>
        <w:rPr>
          <w:b/>
          <w:u w:val="single"/>
        </w:rPr>
        <w:t xml:space="preserve">  See Section 7 for more detailed information.</w:t>
      </w:r>
    </w:p>
    <w:p w14:paraId="6DA8A056" w14:textId="77777777" w:rsidR="00FF74C6" w:rsidRPr="007E4F57" w:rsidRDefault="00FF74C6" w:rsidP="00DC2C80">
      <w:pPr>
        <w:pStyle w:val="ListParagraph"/>
        <w:numPr>
          <w:ilvl w:val="0"/>
          <w:numId w:val="47"/>
        </w:numPr>
        <w:ind w:hanging="360"/>
        <w:rPr>
          <w:b/>
          <w:u w:val="single"/>
        </w:rPr>
      </w:pPr>
      <w:r w:rsidRPr="007E4F57">
        <w:rPr>
          <w:b/>
          <w:u w:val="single"/>
        </w:rPr>
        <w:t>Unit Price</w:t>
      </w:r>
      <w:r>
        <w:rPr>
          <w:b/>
          <w:u w:val="single"/>
        </w:rPr>
        <w:t>.</w:t>
      </w:r>
      <w:r w:rsidRPr="007E4F57">
        <w:rPr>
          <w:b/>
          <w:u w:val="single"/>
        </w:rPr>
        <w:t xml:space="preserve"> </w:t>
      </w:r>
      <w:r w:rsidRPr="00977050">
        <w:rPr>
          <w:b/>
          <w:u w:val="single"/>
        </w:rPr>
        <w:t>–</w:t>
      </w:r>
      <w:r w:rsidRPr="007E4F57">
        <w:rPr>
          <w:b/>
          <w:u w:val="single"/>
        </w:rPr>
        <w:t xml:space="preserve"> The unit price of the product shall appear on the </w:t>
      </w:r>
      <w:r>
        <w:rPr>
          <w:b/>
          <w:u w:val="single"/>
        </w:rPr>
        <w:t>e</w:t>
      </w:r>
      <w:r w:rsidRPr="007E4F57">
        <w:rPr>
          <w:b/>
          <w:u w:val="single"/>
        </w:rPr>
        <w:t>-commerce site in a conspicuous and prominent location.</w:t>
      </w:r>
      <w:r>
        <w:rPr>
          <w:b/>
          <w:u w:val="single"/>
        </w:rPr>
        <w:t xml:space="preserve"> </w:t>
      </w:r>
      <w:r w:rsidRPr="007E4F57">
        <w:rPr>
          <w:b/>
          <w:u w:val="single"/>
        </w:rPr>
        <w:t xml:space="preserve"> This information should be provided separately from and in addition to any picture or image of the bulk product.</w:t>
      </w:r>
      <w:r>
        <w:rPr>
          <w:b/>
          <w:u w:val="single"/>
        </w:rPr>
        <w:t xml:space="preserve">  See Section 5 for more detailed information.</w:t>
      </w:r>
    </w:p>
    <w:p w14:paraId="791C0457" w14:textId="77777777" w:rsidR="00FF74C6" w:rsidRPr="007E4F57" w:rsidRDefault="00FF74C6" w:rsidP="00DC2C80">
      <w:pPr>
        <w:pStyle w:val="ListParagraph"/>
        <w:numPr>
          <w:ilvl w:val="0"/>
          <w:numId w:val="47"/>
        </w:numPr>
        <w:ind w:hanging="360"/>
        <w:rPr>
          <w:b/>
          <w:u w:val="single"/>
        </w:rPr>
      </w:pPr>
      <w:r w:rsidRPr="007E4F57">
        <w:rPr>
          <w:b/>
          <w:u w:val="single"/>
        </w:rPr>
        <w:t>Net Quantity Information</w:t>
      </w:r>
      <w:r>
        <w:rPr>
          <w:b/>
          <w:u w:val="single"/>
        </w:rPr>
        <w:t>.</w:t>
      </w:r>
      <w:r w:rsidRPr="007E4F57">
        <w:rPr>
          <w:b/>
          <w:u w:val="single"/>
        </w:rPr>
        <w:t xml:space="preserve"> </w:t>
      </w:r>
      <w:r w:rsidRPr="00977050">
        <w:rPr>
          <w:b/>
          <w:u w:val="single"/>
        </w:rPr>
        <w:t>–</w:t>
      </w:r>
      <w:r w:rsidRPr="007E4F57">
        <w:rPr>
          <w:b/>
          <w:u w:val="single"/>
        </w:rPr>
        <w:t xml:space="preserve"> </w:t>
      </w:r>
      <w:bookmarkStart w:id="290" w:name="_Hlk20855384"/>
      <w:r w:rsidRPr="007E4F57">
        <w:rPr>
          <w:b/>
          <w:u w:val="single"/>
        </w:rPr>
        <w:t xml:space="preserve">An estimated minimum and/or maximum possible product net quantity, if applicable to any product offered for sale from bulk, shall be provided on the </w:t>
      </w:r>
      <w:r>
        <w:rPr>
          <w:b/>
          <w:u w:val="single"/>
        </w:rPr>
        <w:t>e</w:t>
      </w:r>
      <w:r w:rsidRPr="007E4F57">
        <w:rPr>
          <w:b/>
          <w:u w:val="single"/>
        </w:rPr>
        <w:t>-commerce site in a conspicuous and prominent location.</w:t>
      </w:r>
      <w:bookmarkEnd w:id="290"/>
      <w:r>
        <w:rPr>
          <w:b/>
          <w:u w:val="single"/>
        </w:rPr>
        <w:t xml:space="preserve">  See Section 6 for more detailed information.</w:t>
      </w:r>
      <w:r w:rsidRPr="007E4F57">
        <w:rPr>
          <w:b/>
          <w:u w:val="single"/>
        </w:rPr>
        <w:t xml:space="preserve">   </w:t>
      </w:r>
    </w:p>
    <w:p w14:paraId="42DF7C9C" w14:textId="77777777" w:rsidR="00FF74C6" w:rsidRPr="007E4F57" w:rsidRDefault="00FF74C6" w:rsidP="00DC2C80">
      <w:pPr>
        <w:pStyle w:val="ListParagraph"/>
        <w:numPr>
          <w:ilvl w:val="0"/>
          <w:numId w:val="47"/>
        </w:numPr>
        <w:ind w:hanging="360"/>
        <w:rPr>
          <w:b/>
          <w:u w:val="single"/>
        </w:rPr>
      </w:pPr>
      <w:r w:rsidRPr="007E4F57">
        <w:rPr>
          <w:b/>
          <w:u w:val="single"/>
        </w:rPr>
        <w:t>Product Price</w:t>
      </w:r>
      <w:r w:rsidRPr="00977050">
        <w:rPr>
          <w:b/>
          <w:bCs/>
          <w:u w:val="single"/>
        </w:rPr>
        <w:t xml:space="preserve"> </w:t>
      </w:r>
      <w:r w:rsidRPr="00977050">
        <w:rPr>
          <w:b/>
          <w:u w:val="single"/>
        </w:rPr>
        <w:t>–</w:t>
      </w:r>
      <w:r w:rsidRPr="007E4F57">
        <w:rPr>
          <w:b/>
          <w:u w:val="single"/>
        </w:rPr>
        <w:t xml:space="preserve"> </w:t>
      </w:r>
      <w:bookmarkStart w:id="291" w:name="_Hlk20855405"/>
      <w:r w:rsidRPr="007E4F57">
        <w:rPr>
          <w:b/>
          <w:u w:val="single"/>
        </w:rPr>
        <w:t xml:space="preserve">For products offered for sale limited to minimum and/or maximum per-order quantities, an estimated minimum or maximum possible product price, where applicable, shall be provided to the customer on the </w:t>
      </w:r>
      <w:r>
        <w:rPr>
          <w:b/>
          <w:u w:val="single"/>
        </w:rPr>
        <w:t>e</w:t>
      </w:r>
      <w:r w:rsidRPr="007E4F57">
        <w:rPr>
          <w:b/>
          <w:u w:val="single"/>
        </w:rPr>
        <w:t xml:space="preserve">-commerce site in a conspicuous and prominent location. </w:t>
      </w:r>
      <w:r>
        <w:rPr>
          <w:b/>
          <w:u w:val="single"/>
        </w:rPr>
        <w:t xml:space="preserve"> </w:t>
      </w:r>
      <w:r w:rsidRPr="007E4F57">
        <w:rPr>
          <w:b/>
          <w:u w:val="single"/>
        </w:rPr>
        <w:t>Added cost information (if any) for shipping, delivery, taxes, and other services shall be provided to the customer prior to the completion of check-out and payment</w:t>
      </w:r>
      <w:bookmarkEnd w:id="291"/>
      <w:r w:rsidRPr="007E4F57">
        <w:rPr>
          <w:b/>
          <w:u w:val="single"/>
        </w:rPr>
        <w:t xml:space="preserve">.  </w:t>
      </w:r>
    </w:p>
    <w:p w14:paraId="12BC4205" w14:textId="77777777" w:rsidR="00FF74C6" w:rsidRPr="007E4F57" w:rsidRDefault="00FF74C6" w:rsidP="00DC2C80">
      <w:pPr>
        <w:pStyle w:val="ListParagraph"/>
        <w:numPr>
          <w:ilvl w:val="0"/>
          <w:numId w:val="47"/>
        </w:numPr>
        <w:ind w:hanging="360"/>
        <w:rPr>
          <w:b/>
          <w:bCs/>
          <w:u w:val="single"/>
        </w:rPr>
      </w:pPr>
      <w:r w:rsidRPr="007E4F57">
        <w:rPr>
          <w:b/>
          <w:u w:val="single"/>
        </w:rPr>
        <w:t>Product Photo or Product Representation</w:t>
      </w:r>
      <w:r>
        <w:rPr>
          <w:b/>
          <w:u w:val="single"/>
        </w:rPr>
        <w:t>.</w:t>
      </w:r>
      <w:r w:rsidRPr="007E4F57">
        <w:rPr>
          <w:b/>
          <w:u w:val="single"/>
        </w:rPr>
        <w:t xml:space="preserve"> </w:t>
      </w:r>
      <w:r w:rsidRPr="00977050">
        <w:rPr>
          <w:b/>
          <w:u w:val="single"/>
        </w:rPr>
        <w:t>–</w:t>
      </w:r>
      <w:r w:rsidRPr="007E4F57">
        <w:rPr>
          <w:b/>
          <w:u w:val="single"/>
        </w:rPr>
        <w:t xml:space="preserve"> </w:t>
      </w:r>
      <w:bookmarkStart w:id="292" w:name="_Hlk20855426"/>
      <w:r w:rsidRPr="007E4F57">
        <w:rPr>
          <w:b/>
          <w:u w:val="single"/>
        </w:rPr>
        <w:t xml:space="preserve">The </w:t>
      </w:r>
      <w:r>
        <w:rPr>
          <w:b/>
          <w:u w:val="single"/>
        </w:rPr>
        <w:t>e</w:t>
      </w:r>
      <w:r w:rsidRPr="007E4F57">
        <w:rPr>
          <w:b/>
          <w:u w:val="single"/>
        </w:rPr>
        <w:t xml:space="preserve">-commerce site shall provide a photo or visual representation of the bulk product to help customers confirm the identity of the item they intend to purchase. </w:t>
      </w:r>
      <w:bookmarkEnd w:id="292"/>
      <w:r>
        <w:rPr>
          <w:b/>
          <w:u w:val="single"/>
        </w:rPr>
        <w:t xml:space="preserve"> </w:t>
      </w:r>
      <w:r w:rsidRPr="007E4F57">
        <w:rPr>
          <w:b/>
          <w:u w:val="single"/>
        </w:rPr>
        <w:t>While a product photo or representation may depict certain required information, required</w:t>
      </w:r>
      <w:r>
        <w:t xml:space="preserve"> </w:t>
      </w:r>
      <w:r w:rsidRPr="007E4F57">
        <w:rPr>
          <w:b/>
          <w:bCs/>
          <w:u w:val="single"/>
        </w:rPr>
        <w:t xml:space="preserve">information shall appear separately from the picture/representation. </w:t>
      </w:r>
      <w:r>
        <w:rPr>
          <w:b/>
          <w:bCs/>
          <w:u w:val="single"/>
        </w:rPr>
        <w:t xml:space="preserve"> </w:t>
      </w:r>
      <w:r w:rsidRPr="007E4F57">
        <w:rPr>
          <w:b/>
          <w:bCs/>
          <w:u w:val="single"/>
        </w:rPr>
        <w:t xml:space="preserve">Any information provided in the picture/product representation shall not conflict with information required by this regulation.  </w:t>
      </w:r>
      <w:r>
        <w:rPr>
          <w:b/>
          <w:bCs/>
          <w:u w:val="single"/>
        </w:rPr>
        <w:t xml:space="preserve">See Section 9 for more information. </w:t>
      </w:r>
      <w:r w:rsidRPr="007E4F57">
        <w:rPr>
          <w:b/>
          <w:bCs/>
          <w:u w:val="single"/>
        </w:rPr>
        <w:t xml:space="preserve"> </w:t>
      </w:r>
    </w:p>
    <w:p w14:paraId="5B3D6905" w14:textId="77777777" w:rsidR="00FF74C6" w:rsidRPr="007E4F57" w:rsidRDefault="00FF74C6" w:rsidP="00FF74C6">
      <w:pPr>
        <w:tabs>
          <w:tab w:val="left" w:pos="475"/>
        </w:tabs>
        <w:rPr>
          <w:b/>
          <w:bCs/>
          <w:u w:val="single"/>
        </w:rPr>
      </w:pPr>
      <w:r w:rsidRPr="007E4F57">
        <w:rPr>
          <w:b/>
          <w:bCs/>
          <w:u w:val="single"/>
        </w:rPr>
        <w:t>3.4.</w:t>
      </w:r>
      <w:r w:rsidRPr="007E4F57">
        <w:rPr>
          <w:b/>
          <w:bCs/>
          <w:u w:val="single"/>
        </w:rPr>
        <w:tab/>
      </w:r>
      <w:r w:rsidRPr="007E4F57">
        <w:rPr>
          <w:b/>
          <w:bCs/>
          <w:iCs/>
          <w:u w:val="single"/>
        </w:rPr>
        <w:t>Non-Consumer Product E-commerce Site Requirements</w:t>
      </w:r>
      <w:r>
        <w:rPr>
          <w:b/>
          <w:bCs/>
          <w:iCs/>
          <w:u w:val="single"/>
        </w:rPr>
        <w:t>.</w:t>
      </w:r>
      <w:r w:rsidRPr="007E4F57">
        <w:rPr>
          <w:b/>
          <w:bCs/>
          <w:u w:val="single"/>
        </w:rPr>
        <w:t xml:space="preserve"> – The following shall apply to e-commerce sites on which non-consumer products are offered for sale:</w:t>
      </w:r>
    </w:p>
    <w:p w14:paraId="5DF2CF4A" w14:textId="77777777" w:rsidR="00FF74C6" w:rsidRPr="007E4F57" w:rsidRDefault="00FF74C6" w:rsidP="00DC2C80">
      <w:pPr>
        <w:pStyle w:val="ListParagraph"/>
        <w:numPr>
          <w:ilvl w:val="0"/>
          <w:numId w:val="48"/>
        </w:numPr>
        <w:rPr>
          <w:b/>
          <w:bCs/>
          <w:u w:val="single"/>
        </w:rPr>
      </w:pPr>
      <w:r w:rsidRPr="007E4F57">
        <w:rPr>
          <w:b/>
          <w:bCs/>
          <w:u w:val="single"/>
        </w:rPr>
        <w:t>Packaged Non-Consumer E-commerce Products</w:t>
      </w:r>
      <w:r>
        <w:rPr>
          <w:b/>
          <w:bCs/>
          <w:u w:val="single"/>
        </w:rPr>
        <w:t>. –</w:t>
      </w:r>
      <w:r w:rsidRPr="007E4F57">
        <w:rPr>
          <w:b/>
          <w:bCs/>
          <w:u w:val="single"/>
        </w:rPr>
        <w:t xml:space="preserve"> If the non-consumer product is packaged as a standard package, the requirements of Section 3.1</w:t>
      </w:r>
      <w:r>
        <w:rPr>
          <w:b/>
          <w:bCs/>
          <w:u w:val="single"/>
        </w:rPr>
        <w:t xml:space="preserve">. </w:t>
      </w:r>
      <w:r w:rsidRPr="007E4F57">
        <w:rPr>
          <w:b/>
          <w:bCs/>
          <w:u w:val="single"/>
        </w:rPr>
        <w:t xml:space="preserve">E-commerce Site Requirements for Standard Packages shall apply.  If the non-consumer product is packaged as a random package, the requirements of Section 3.2. </w:t>
      </w:r>
      <w:r w:rsidRPr="007E4F57">
        <w:rPr>
          <w:b/>
          <w:bCs/>
          <w:iCs/>
          <w:u w:val="single"/>
        </w:rPr>
        <w:t>E-commerce Site Requirements for Random Packages</w:t>
      </w:r>
      <w:r w:rsidRPr="007E4F57">
        <w:rPr>
          <w:b/>
          <w:bCs/>
          <w:u w:val="single"/>
        </w:rPr>
        <w:t xml:space="preserve"> shall apply.  </w:t>
      </w:r>
    </w:p>
    <w:p w14:paraId="470727FE" w14:textId="77777777" w:rsidR="00FF74C6" w:rsidRPr="007E4F57" w:rsidRDefault="00FF74C6" w:rsidP="00DC2C80">
      <w:pPr>
        <w:pStyle w:val="ListParagraph"/>
        <w:numPr>
          <w:ilvl w:val="0"/>
          <w:numId w:val="48"/>
        </w:numPr>
        <w:rPr>
          <w:b/>
          <w:bCs/>
          <w:u w:val="single"/>
        </w:rPr>
      </w:pPr>
      <w:r w:rsidRPr="007E4F57">
        <w:rPr>
          <w:b/>
          <w:bCs/>
          <w:u w:val="single"/>
        </w:rPr>
        <w:lastRenderedPageBreak/>
        <w:t>E-commerce Products Purchased from Bulk</w:t>
      </w:r>
      <w:r w:rsidRPr="00DF4B2E">
        <w:rPr>
          <w:b/>
          <w:bCs/>
          <w:u w:val="single"/>
        </w:rPr>
        <w:t>. –</w:t>
      </w:r>
      <w:r w:rsidRPr="007E4F57">
        <w:rPr>
          <w:b/>
          <w:bCs/>
          <w:u w:val="single"/>
        </w:rPr>
        <w:t xml:space="preserve"> If the non-consumer product is not packaged at the time of purchase, the requirements for Section 3.3. </w:t>
      </w:r>
      <w:r w:rsidRPr="007E4F57">
        <w:rPr>
          <w:b/>
          <w:bCs/>
          <w:iCs/>
          <w:u w:val="single"/>
        </w:rPr>
        <w:t>Bulk Product E-commerce Site Requirements</w:t>
      </w:r>
      <w:r w:rsidRPr="007E4F57">
        <w:rPr>
          <w:b/>
          <w:bCs/>
          <w:u w:val="single"/>
        </w:rPr>
        <w:t xml:space="preserve"> shall apply.</w:t>
      </w:r>
    </w:p>
    <w:p w14:paraId="78961A81" w14:textId="77777777" w:rsidR="00FF74C6" w:rsidRPr="007E4F57" w:rsidRDefault="00FF74C6" w:rsidP="00FF74C6">
      <w:pPr>
        <w:keepNext/>
        <w:spacing w:before="240"/>
        <w:outlineLvl w:val="5"/>
        <w:rPr>
          <w:rStyle w:val="PkgLabelLevel1Char"/>
          <w:u w:val="single"/>
        </w:rPr>
      </w:pPr>
      <w:r w:rsidRPr="007E4F57">
        <w:rPr>
          <w:rStyle w:val="PkgLabelLevel1Char"/>
          <w:u w:val="single"/>
        </w:rPr>
        <w:t xml:space="preserve">Section 4.  Required Information </w:t>
      </w:r>
      <w:r>
        <w:rPr>
          <w:rStyle w:val="PkgLabelLevel1Char"/>
          <w:u w:val="single"/>
        </w:rPr>
        <w:t xml:space="preserve">for E-commerce Products </w:t>
      </w:r>
      <w:r w:rsidRPr="007E4F57">
        <w:rPr>
          <w:rStyle w:val="PkgLabelLevel1Char"/>
          <w:u w:val="single"/>
        </w:rPr>
        <w:t>Upon Delivery</w:t>
      </w:r>
      <w:r>
        <w:rPr>
          <w:rStyle w:val="PkgLabelLevel1Char"/>
          <w:u w:val="single"/>
        </w:rPr>
        <w:t xml:space="preserve">. </w:t>
      </w:r>
    </w:p>
    <w:p w14:paraId="3183C1E6" w14:textId="77777777" w:rsidR="00FF74C6" w:rsidRPr="00FA3FE5" w:rsidRDefault="00FF74C6" w:rsidP="00CA54F9">
      <w:pPr>
        <w:keepNext/>
        <w:keepLines/>
        <w:tabs>
          <w:tab w:val="left" w:pos="475"/>
        </w:tabs>
        <w:rPr>
          <w:b/>
          <w:u w:val="single"/>
        </w:rPr>
      </w:pPr>
      <w:bookmarkStart w:id="293" w:name="_Hlk79825226"/>
      <w:bookmarkStart w:id="294" w:name="_Hlk20860583"/>
      <w:r w:rsidRPr="00FA3FE5">
        <w:rPr>
          <w:b/>
          <w:u w:val="single"/>
        </w:rPr>
        <w:t>4.1.</w:t>
      </w:r>
      <w:r w:rsidRPr="00FA3FE5">
        <w:rPr>
          <w:b/>
          <w:u w:val="single"/>
        </w:rPr>
        <w:tab/>
        <w:t>Standard Package E-commerce Delivery Requirements</w:t>
      </w:r>
      <w:r>
        <w:rPr>
          <w:b/>
          <w:u w:val="single"/>
        </w:rPr>
        <w:t>.</w:t>
      </w:r>
      <w:r w:rsidRPr="00FA3FE5">
        <w:rPr>
          <w:b/>
          <w:u w:val="single"/>
        </w:rPr>
        <w:t xml:space="preserve"> </w:t>
      </w:r>
      <w:bookmarkEnd w:id="293"/>
      <w:r w:rsidRPr="00FA3FE5">
        <w:rPr>
          <w:b/>
          <w:u w:val="single"/>
        </w:rPr>
        <w:t>–</w:t>
      </w:r>
      <w:r w:rsidRPr="00FA3FE5">
        <w:rPr>
          <w:b/>
          <w:i/>
          <w:u w:val="single"/>
        </w:rPr>
        <w:t xml:space="preserve"> </w:t>
      </w:r>
      <w:bookmarkStart w:id="295" w:name="_Hlk20851815"/>
      <w:r w:rsidRPr="00FA3FE5">
        <w:rPr>
          <w:b/>
          <w:u w:val="single"/>
        </w:rPr>
        <w:t xml:space="preserve">The information below shall be provided within, upon or together with each standard package delivered to / received by a customer in an e-commerce </w:t>
      </w:r>
      <w:bookmarkEnd w:id="295"/>
      <w:r w:rsidRPr="00FA3FE5">
        <w:rPr>
          <w:b/>
          <w:u w:val="single"/>
        </w:rPr>
        <w:t>transaction.  Products which are labeled to be compliant with the U</w:t>
      </w:r>
      <w:r>
        <w:rPr>
          <w:b/>
          <w:u w:val="single"/>
        </w:rPr>
        <w:t>PL</w:t>
      </w:r>
      <w:r w:rsidRPr="00FA3FE5">
        <w:rPr>
          <w:b/>
          <w:u w:val="single"/>
        </w:rPr>
        <w:t xml:space="preserve">R meet the requirements for Declaration of Identity, Net Quantity and Responsibility.  Products which are not labeled for retail sale as prescribed by the UPLR </w:t>
      </w:r>
      <w:r>
        <w:rPr>
          <w:b/>
          <w:u w:val="single"/>
        </w:rPr>
        <w:t xml:space="preserve">shall </w:t>
      </w:r>
      <w:r w:rsidRPr="00FA3FE5">
        <w:rPr>
          <w:b/>
          <w:u w:val="single"/>
        </w:rPr>
        <w:t>provide the following:</w:t>
      </w:r>
    </w:p>
    <w:p w14:paraId="26B251EC" w14:textId="77777777" w:rsidR="00FF74C6" w:rsidRPr="00FA3FE5" w:rsidRDefault="00FF74C6" w:rsidP="00DC2C80">
      <w:pPr>
        <w:pStyle w:val="ListParagraph"/>
        <w:numPr>
          <w:ilvl w:val="0"/>
          <w:numId w:val="51"/>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be prominently placed on the product package or on </w:t>
      </w:r>
      <w:r>
        <w:rPr>
          <w:b/>
          <w:u w:val="single"/>
        </w:rPr>
        <w:t>a label</w:t>
      </w:r>
      <w:r w:rsidRPr="00FA3FE5">
        <w:rPr>
          <w:b/>
          <w:u w:val="single"/>
        </w:rPr>
        <w:t xml:space="preserve"> </w:t>
      </w:r>
      <w:r>
        <w:rPr>
          <w:b/>
          <w:u w:val="single"/>
        </w:rPr>
        <w:t xml:space="preserve">which is physically </w:t>
      </w:r>
      <w:r w:rsidRPr="00FA3FE5">
        <w:rPr>
          <w:b/>
          <w:u w:val="single"/>
        </w:rPr>
        <w:t xml:space="preserve">attached to </w:t>
      </w:r>
      <w:r>
        <w:rPr>
          <w:b/>
          <w:u w:val="single"/>
        </w:rPr>
        <w:t xml:space="preserve">product </w:t>
      </w:r>
      <w:r w:rsidRPr="00FA3FE5">
        <w:rPr>
          <w:b/>
          <w:u w:val="single"/>
        </w:rPr>
        <w:t xml:space="preserve">package.  Although the declaration of identity may also appear on a receipt or invoice, a receipt or invoice alone is not an adequate means to provide this information.  </w:t>
      </w:r>
    </w:p>
    <w:p w14:paraId="21FD9B82" w14:textId="77777777" w:rsidR="00FF74C6" w:rsidRPr="00FA3FE5" w:rsidRDefault="00FF74C6" w:rsidP="00DC2C80">
      <w:pPr>
        <w:pStyle w:val="ListParagraph"/>
        <w:numPr>
          <w:ilvl w:val="0"/>
          <w:numId w:val="51"/>
        </w:numPr>
        <w:tabs>
          <w:tab w:val="left" w:pos="475"/>
        </w:tabs>
        <w:rPr>
          <w:b/>
          <w:u w:val="single"/>
        </w:rPr>
      </w:pPr>
      <w:r w:rsidRPr="00FA3FE5">
        <w:rPr>
          <w:b/>
          <w:u w:val="single"/>
        </w:rPr>
        <w:t xml:space="preserve">Declaration of Net Quantity – The declaration of net quantity </w:t>
      </w:r>
      <w:r>
        <w:rPr>
          <w:b/>
          <w:u w:val="single"/>
        </w:rPr>
        <w:t xml:space="preserve">shall </w:t>
      </w:r>
      <w:r w:rsidRPr="00FA3FE5">
        <w:rPr>
          <w:b/>
          <w:u w:val="single"/>
        </w:rPr>
        <w:t xml:space="preserve">be prominently placed on the product or package or on </w:t>
      </w:r>
      <w:r>
        <w:rPr>
          <w:b/>
          <w:u w:val="single"/>
        </w:rPr>
        <w:t>a label which is physically</w:t>
      </w:r>
      <w:r w:rsidRPr="00FA3FE5">
        <w:rPr>
          <w:b/>
          <w:u w:val="single"/>
        </w:rPr>
        <w:t xml:space="preserve"> attached to the </w:t>
      </w:r>
      <w:r>
        <w:rPr>
          <w:b/>
          <w:u w:val="single"/>
        </w:rPr>
        <w:t xml:space="preserve">product </w:t>
      </w:r>
      <w:r w:rsidRPr="00FA3FE5">
        <w:rPr>
          <w:b/>
          <w:u w:val="single"/>
        </w:rPr>
        <w:t xml:space="preserve">package.  Although the declaration of net quantity may also appear on a receipt or invoice, a receipt by itself is not an adequate means to provide this information.  </w:t>
      </w:r>
    </w:p>
    <w:p w14:paraId="19439CBA" w14:textId="77777777" w:rsidR="00FF74C6" w:rsidRPr="00FA3FE5" w:rsidRDefault="00FF74C6" w:rsidP="00DC2C80">
      <w:pPr>
        <w:pStyle w:val="ListParagraph"/>
        <w:numPr>
          <w:ilvl w:val="0"/>
          <w:numId w:val="51"/>
        </w:numPr>
        <w:tabs>
          <w:tab w:val="left" w:pos="475"/>
        </w:tabs>
        <w:rPr>
          <w:b/>
          <w:u w:val="single"/>
        </w:rPr>
      </w:pPr>
      <w:r w:rsidRPr="00FA3FE5">
        <w:rPr>
          <w:b/>
          <w:u w:val="single"/>
        </w:rPr>
        <w:t>Declaration of Responsibility</w:t>
      </w:r>
      <w:r>
        <w:rPr>
          <w:b/>
          <w:u w:val="single"/>
        </w:rPr>
        <w:t>.</w:t>
      </w:r>
      <w:r w:rsidRPr="00FA3FE5">
        <w:rPr>
          <w:b/>
          <w:u w:val="single"/>
        </w:rPr>
        <w:t xml:space="preserve"> – The declaration of responsibility, including name and address, </w:t>
      </w:r>
      <w:r>
        <w:rPr>
          <w:b/>
          <w:u w:val="single"/>
        </w:rPr>
        <w:t>shall</w:t>
      </w:r>
      <w:r w:rsidRPr="00FA3FE5">
        <w:rPr>
          <w:b/>
          <w:u w:val="single"/>
        </w:rPr>
        <w:t xml:space="preserve"> be prominently placed on the product </w:t>
      </w:r>
      <w:r>
        <w:rPr>
          <w:b/>
          <w:u w:val="single"/>
        </w:rPr>
        <w:t xml:space="preserve">package label.  </w:t>
      </w:r>
      <w:r w:rsidRPr="00FA3FE5">
        <w:rPr>
          <w:b/>
          <w:u w:val="single"/>
        </w:rPr>
        <w:t xml:space="preserve"> </w:t>
      </w:r>
    </w:p>
    <w:p w14:paraId="51E03E85" w14:textId="77777777" w:rsidR="00FF74C6" w:rsidRPr="00FA3FE5" w:rsidRDefault="00FF74C6" w:rsidP="00DC2C80">
      <w:pPr>
        <w:pStyle w:val="ListParagraph"/>
        <w:numPr>
          <w:ilvl w:val="0"/>
          <w:numId w:val="51"/>
        </w:numPr>
        <w:tabs>
          <w:tab w:val="left" w:pos="475"/>
        </w:tabs>
        <w:rPr>
          <w:b/>
          <w:u w:val="single"/>
        </w:rPr>
      </w:pPr>
      <w:r w:rsidRPr="00FA3FE5">
        <w:rPr>
          <w:b/>
          <w:u w:val="single"/>
        </w:rPr>
        <w:t>Product Price</w:t>
      </w:r>
      <w:r>
        <w:rPr>
          <w:b/>
          <w:u w:val="single"/>
        </w:rPr>
        <w:t>.</w:t>
      </w:r>
      <w:r w:rsidRPr="00FA3FE5">
        <w:rPr>
          <w:b/>
          <w:u w:val="single"/>
        </w:rPr>
        <w:t xml:space="preserve"> – The total price of the product shall be provided to the customer, either on a receipt or invoice or by appearing upon, within, or with the delivered standard package. </w:t>
      </w:r>
      <w:bookmarkEnd w:id="294"/>
    </w:p>
    <w:p w14:paraId="22CB61F0" w14:textId="77777777" w:rsidR="00FF74C6" w:rsidRPr="00FA3FE5" w:rsidRDefault="00FF74C6" w:rsidP="00FF74C6">
      <w:pPr>
        <w:tabs>
          <w:tab w:val="left" w:pos="475"/>
        </w:tabs>
        <w:rPr>
          <w:b/>
          <w:u w:val="single"/>
        </w:rPr>
      </w:pPr>
      <w:r w:rsidRPr="00FA3FE5">
        <w:rPr>
          <w:b/>
          <w:iCs/>
          <w:u w:val="single"/>
        </w:rPr>
        <w:t>4.2</w:t>
      </w:r>
      <w:r w:rsidRPr="00FA3FE5">
        <w:rPr>
          <w:b/>
          <w:u w:val="single"/>
        </w:rPr>
        <w:t>.</w:t>
      </w:r>
      <w:r w:rsidRPr="00FA3FE5">
        <w:rPr>
          <w:b/>
          <w:u w:val="single"/>
        </w:rPr>
        <w:tab/>
        <w:t>Random Package E-commerce Delivery Requirements</w:t>
      </w:r>
      <w:r>
        <w:rPr>
          <w:b/>
          <w:u w:val="single"/>
        </w:rPr>
        <w:t>.</w:t>
      </w:r>
      <w:r w:rsidRPr="00FA3FE5">
        <w:rPr>
          <w:b/>
          <w:u w:val="single"/>
        </w:rPr>
        <w:t xml:space="preserve"> – The following shall apply to the information provided within, upon, or together with each random package delivered to/received by a customer in an e-commerce transaction:</w:t>
      </w:r>
    </w:p>
    <w:p w14:paraId="6F79040F" w14:textId="77777777" w:rsidR="00FF74C6" w:rsidRPr="00FA3FE5" w:rsidRDefault="00FF74C6" w:rsidP="00DC2C80">
      <w:pPr>
        <w:pStyle w:val="ListParagraph"/>
        <w:numPr>
          <w:ilvl w:val="0"/>
          <w:numId w:val="54"/>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be prominently placed on the product package or </w:t>
      </w:r>
      <w:r>
        <w:rPr>
          <w:b/>
          <w:u w:val="single"/>
        </w:rPr>
        <w:t xml:space="preserve">a label </w:t>
      </w:r>
      <w:r w:rsidRPr="00FA3FE5">
        <w:rPr>
          <w:b/>
          <w:u w:val="single"/>
        </w:rPr>
        <w:t xml:space="preserve">attached to the </w:t>
      </w:r>
      <w:r>
        <w:rPr>
          <w:b/>
          <w:u w:val="single"/>
        </w:rPr>
        <w:t xml:space="preserve">product </w:t>
      </w:r>
      <w:r w:rsidRPr="00FA3FE5">
        <w:rPr>
          <w:b/>
          <w:u w:val="single"/>
        </w:rPr>
        <w:t xml:space="preserve">package. Where multiple products are delivered concurrently, it shall be clear which information applies </w:t>
      </w:r>
      <w:r>
        <w:rPr>
          <w:b/>
          <w:u w:val="single"/>
        </w:rPr>
        <w:t>to</w:t>
      </w:r>
      <w:r w:rsidRPr="00FA3FE5">
        <w:rPr>
          <w:b/>
          <w:u w:val="single"/>
        </w:rPr>
        <w:t xml:space="preserve"> each product. Although the declaration of identity may also appear on a receipt or invoice, a receipt or invoice alone is not an adequate means to provide this information.  </w:t>
      </w:r>
    </w:p>
    <w:p w14:paraId="109DA56B" w14:textId="77777777" w:rsidR="00FF74C6" w:rsidRPr="00FA3FE5" w:rsidRDefault="00FF74C6" w:rsidP="00DC2C80">
      <w:pPr>
        <w:pStyle w:val="ListParagraph"/>
        <w:numPr>
          <w:ilvl w:val="0"/>
          <w:numId w:val="54"/>
        </w:numPr>
        <w:tabs>
          <w:tab w:val="left" w:pos="475"/>
        </w:tabs>
        <w:rPr>
          <w:b/>
          <w:u w:val="single"/>
        </w:rPr>
      </w:pPr>
      <w:r w:rsidRPr="00FA3FE5">
        <w:rPr>
          <w:b/>
          <w:u w:val="single"/>
        </w:rPr>
        <w:t>Unit Price</w:t>
      </w:r>
      <w:r>
        <w:rPr>
          <w:b/>
          <w:u w:val="single"/>
        </w:rPr>
        <w:t>.</w:t>
      </w:r>
      <w:r w:rsidRPr="00DF4B2E">
        <w:rPr>
          <w:b/>
          <w:u w:val="single"/>
        </w:rPr>
        <w:t xml:space="preserve"> –</w:t>
      </w:r>
      <w:r w:rsidRPr="00FA3FE5">
        <w:rPr>
          <w:b/>
          <w:u w:val="single"/>
        </w:rPr>
        <w:t xml:space="preserve"> The unit price of the product shall be provided to the customer, either on a receipt or invoice, </w:t>
      </w:r>
      <w:r>
        <w:rPr>
          <w:b/>
          <w:u w:val="single"/>
        </w:rPr>
        <w:t xml:space="preserve">on the package label, </w:t>
      </w:r>
      <w:r w:rsidRPr="00FA3FE5">
        <w:rPr>
          <w:b/>
          <w:u w:val="single"/>
        </w:rPr>
        <w:t xml:space="preserve"> or by other written documentation included  with the delivered product, and </w:t>
      </w:r>
      <w:r>
        <w:rPr>
          <w:b/>
          <w:u w:val="single"/>
        </w:rPr>
        <w:t>shall</w:t>
      </w:r>
      <w:r w:rsidRPr="00FA3FE5">
        <w:rPr>
          <w:b/>
          <w:u w:val="single"/>
        </w:rPr>
        <w:t xml:space="preserve"> be in the same units of measure as displayed on the website.    </w:t>
      </w:r>
    </w:p>
    <w:p w14:paraId="0ADFB7FD" w14:textId="77777777" w:rsidR="00FF74C6" w:rsidRPr="00065060" w:rsidRDefault="00FF74C6" w:rsidP="00DC2C80">
      <w:pPr>
        <w:pStyle w:val="ListParagraph"/>
        <w:numPr>
          <w:ilvl w:val="0"/>
          <w:numId w:val="54"/>
        </w:numPr>
        <w:tabs>
          <w:tab w:val="left" w:pos="475"/>
        </w:tabs>
        <w:rPr>
          <w:b/>
          <w:u w:val="single"/>
        </w:rPr>
      </w:pPr>
      <w:r w:rsidRPr="00065060">
        <w:rPr>
          <w:b/>
          <w:u w:val="single"/>
        </w:rPr>
        <w:t xml:space="preserve">Net Quantity Information. – The net quantity of the product shall be prominently marked or displayed on the product or a label attached to the package and </w:t>
      </w:r>
      <w:r>
        <w:rPr>
          <w:b/>
          <w:u w:val="single"/>
        </w:rPr>
        <w:t>shall</w:t>
      </w:r>
      <w:r w:rsidRPr="00065060">
        <w:rPr>
          <w:b/>
          <w:u w:val="single"/>
        </w:rPr>
        <w:t xml:space="preserve">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43A22EA4" w14:textId="77777777" w:rsidR="00FF74C6" w:rsidRPr="00FA3FE5" w:rsidRDefault="00FF74C6" w:rsidP="00DC2C80">
      <w:pPr>
        <w:pStyle w:val="ListParagraph"/>
        <w:numPr>
          <w:ilvl w:val="0"/>
          <w:numId w:val="54"/>
        </w:numPr>
        <w:tabs>
          <w:tab w:val="left" w:pos="475"/>
        </w:tabs>
        <w:rPr>
          <w:b/>
          <w:u w:val="single"/>
        </w:rPr>
      </w:pPr>
      <w:r w:rsidRPr="00FA3FE5">
        <w:rPr>
          <w:b/>
          <w:u w:val="single"/>
        </w:rPr>
        <w:t>Product Price</w:t>
      </w:r>
      <w:r w:rsidRPr="00971E50">
        <w:rPr>
          <w:b/>
          <w:u w:val="single"/>
        </w:rPr>
        <w:t>. –</w:t>
      </w:r>
      <w:r w:rsidRPr="00FA3FE5">
        <w:rPr>
          <w:b/>
          <w:u w:val="single"/>
        </w:rPr>
        <w:t xml:space="preserve"> The </w:t>
      </w:r>
      <w:r>
        <w:rPr>
          <w:b/>
          <w:u w:val="single"/>
        </w:rPr>
        <w:t>price</w:t>
      </w:r>
      <w:r w:rsidRPr="00FA3FE5">
        <w:rPr>
          <w:b/>
          <w:u w:val="single"/>
        </w:rPr>
        <w:t xml:space="preserve"> charged for the product </w:t>
      </w:r>
      <w:r>
        <w:rPr>
          <w:b/>
          <w:u w:val="single"/>
        </w:rPr>
        <w:t>shall</w:t>
      </w:r>
      <w:r w:rsidRPr="00FA3FE5">
        <w:rPr>
          <w:b/>
          <w:u w:val="single"/>
        </w:rPr>
        <w:t xml:space="preserve">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cost of the product and any applicable additional charges.   Although the price information may also appear on a receipt or invoice, it </w:t>
      </w:r>
      <w:r>
        <w:rPr>
          <w:b/>
          <w:u w:val="single"/>
        </w:rPr>
        <w:t>shall</w:t>
      </w:r>
      <w:r w:rsidRPr="00FA3FE5">
        <w:rPr>
          <w:b/>
          <w:u w:val="single"/>
        </w:rPr>
        <w:t xml:space="preserve"> also be provided as specified above with the product package.  </w:t>
      </w:r>
    </w:p>
    <w:p w14:paraId="3FE4193A" w14:textId="77777777" w:rsidR="00FF74C6" w:rsidRPr="00FA3FE5" w:rsidRDefault="00FF74C6" w:rsidP="009B3D81">
      <w:pPr>
        <w:pStyle w:val="ListParagraph"/>
        <w:keepNext/>
        <w:keepLines/>
        <w:numPr>
          <w:ilvl w:val="0"/>
          <w:numId w:val="54"/>
        </w:numPr>
        <w:tabs>
          <w:tab w:val="left" w:pos="475"/>
        </w:tabs>
        <w:rPr>
          <w:b/>
          <w:u w:val="single"/>
        </w:rPr>
      </w:pPr>
      <w:r w:rsidRPr="00FA3FE5">
        <w:rPr>
          <w:b/>
          <w:u w:val="single"/>
        </w:rPr>
        <w:lastRenderedPageBreak/>
        <w:t>Declaration of Responsibility</w:t>
      </w:r>
      <w:r w:rsidRPr="00971E50">
        <w:rPr>
          <w:b/>
          <w:u w:val="single"/>
        </w:rPr>
        <w:t>. –</w:t>
      </w:r>
      <w:r w:rsidRPr="00FA3FE5">
        <w:rPr>
          <w:b/>
          <w:u w:val="single"/>
        </w:rPr>
        <w:t xml:space="preserve"> The declaration of responsibility, including name and address, shall be </w:t>
      </w:r>
      <w:r>
        <w:rPr>
          <w:b/>
          <w:u w:val="single"/>
        </w:rPr>
        <w:t xml:space="preserve">conspicuously and </w:t>
      </w:r>
      <w:r w:rsidRPr="00FA3FE5">
        <w:rPr>
          <w:b/>
          <w:u w:val="single"/>
        </w:rPr>
        <w:t xml:space="preserve">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2CA8A322" w14:textId="77777777" w:rsidR="00FF74C6" w:rsidRPr="00FA3FE5" w:rsidRDefault="00FF74C6" w:rsidP="00FF74C6">
      <w:pPr>
        <w:tabs>
          <w:tab w:val="left" w:pos="475"/>
        </w:tabs>
        <w:rPr>
          <w:b/>
          <w:u w:val="single"/>
        </w:rPr>
      </w:pPr>
      <w:r w:rsidRPr="00FA3FE5">
        <w:rPr>
          <w:b/>
          <w:iCs/>
          <w:u w:val="single"/>
        </w:rPr>
        <w:t>4.3</w:t>
      </w:r>
      <w:r w:rsidRPr="00FA3FE5">
        <w:rPr>
          <w:b/>
          <w:u w:val="single"/>
        </w:rPr>
        <w:t>.</w:t>
      </w:r>
      <w:r w:rsidRPr="00FA3FE5">
        <w:rPr>
          <w:b/>
          <w:u w:val="single"/>
        </w:rPr>
        <w:tab/>
        <w:t>Bulk Product E-commerce Delivery Requirements – The following shall apply to the information provided on or with bulk products delivered to / received by a customer in an e-commerce sale:</w:t>
      </w:r>
    </w:p>
    <w:p w14:paraId="5C8719C1" w14:textId="77777777" w:rsidR="00FF74C6" w:rsidRPr="00FA3FE5" w:rsidRDefault="00FF74C6" w:rsidP="00DC2C80">
      <w:pPr>
        <w:pStyle w:val="ListParagraph"/>
        <w:numPr>
          <w:ilvl w:val="0"/>
          <w:numId w:val="53"/>
        </w:numPr>
        <w:tabs>
          <w:tab w:val="left" w:pos="475"/>
        </w:tabs>
        <w:ind w:hanging="360"/>
        <w:rPr>
          <w:b/>
          <w:u w:val="single"/>
        </w:rPr>
      </w:pPr>
      <w:r w:rsidRPr="00FA3FE5">
        <w:rPr>
          <w:b/>
          <w:u w:val="single"/>
        </w:rPr>
        <w:t>Declaration of Identity</w:t>
      </w:r>
      <w:r w:rsidRPr="00971E50">
        <w:rPr>
          <w:b/>
          <w:u w:val="single"/>
        </w:rPr>
        <w:t>. –</w:t>
      </w:r>
      <w:r w:rsidRPr="00FA3FE5">
        <w:rPr>
          <w:b/>
          <w:u w:val="single"/>
        </w:rPr>
        <w:t xml:space="preserve"> </w:t>
      </w:r>
      <w:bookmarkStart w:id="296" w:name="_Hlk20856081"/>
      <w:r w:rsidRPr="00FA3FE5">
        <w:rPr>
          <w:b/>
          <w:u w:val="single"/>
        </w:rPr>
        <w:t xml:space="preserve">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bookmarkEnd w:id="296"/>
      <w:r w:rsidRPr="00FA3FE5">
        <w:rPr>
          <w:b/>
          <w:u w:val="single"/>
        </w:rPr>
        <w:t xml:space="preserve">  </w:t>
      </w:r>
    </w:p>
    <w:p w14:paraId="45F3E91D" w14:textId="77777777" w:rsidR="00FF74C6" w:rsidRPr="00FA3FE5" w:rsidRDefault="00FF74C6" w:rsidP="00DC2C80">
      <w:pPr>
        <w:pStyle w:val="ListParagraph"/>
        <w:numPr>
          <w:ilvl w:val="0"/>
          <w:numId w:val="53"/>
        </w:numPr>
        <w:tabs>
          <w:tab w:val="left" w:pos="475"/>
        </w:tabs>
        <w:ind w:hanging="360"/>
        <w:rPr>
          <w:b/>
          <w:u w:val="single"/>
        </w:rPr>
      </w:pPr>
      <w:r w:rsidRPr="00FA3FE5">
        <w:rPr>
          <w:b/>
          <w:u w:val="single"/>
        </w:rPr>
        <w:t>Unit Price</w:t>
      </w:r>
      <w:r w:rsidRPr="00971E50">
        <w:rPr>
          <w:b/>
          <w:u w:val="single"/>
        </w:rPr>
        <w:t>. –</w:t>
      </w:r>
      <w:r w:rsidRPr="00FA3FE5">
        <w:rPr>
          <w:b/>
          <w:u w:val="single"/>
        </w:rPr>
        <w:t xml:space="preserve"> The unit price of the product shall be provided to the customer on the transaction receipt.  The Unit Price may also be displayed upon the product or its packaging, but this does not preclude it from being recorded on the receipt.      </w:t>
      </w:r>
    </w:p>
    <w:p w14:paraId="3942DBDF" w14:textId="77777777" w:rsidR="00FF74C6" w:rsidRPr="00FA3FE5" w:rsidRDefault="00FF74C6" w:rsidP="00DC2C80">
      <w:pPr>
        <w:pStyle w:val="ListParagraph"/>
        <w:numPr>
          <w:ilvl w:val="0"/>
          <w:numId w:val="53"/>
        </w:numPr>
        <w:tabs>
          <w:tab w:val="left" w:pos="475"/>
        </w:tabs>
        <w:ind w:hanging="360"/>
        <w:rPr>
          <w:b/>
          <w:u w:val="single"/>
        </w:rPr>
      </w:pPr>
      <w:r w:rsidRPr="00FA3FE5">
        <w:rPr>
          <w:b/>
          <w:u w:val="single"/>
        </w:rPr>
        <w:t>Declaration of Net Quantity</w:t>
      </w:r>
      <w:r w:rsidRPr="00971E50">
        <w:rPr>
          <w:b/>
          <w:u w:val="single"/>
        </w:rPr>
        <w:t>. –</w:t>
      </w:r>
      <w:r w:rsidRPr="00FA3FE5">
        <w:rPr>
          <w:b/>
          <w:u w:val="single"/>
        </w:rPr>
        <w:t xml:space="preserve"> </w:t>
      </w:r>
      <w:bookmarkStart w:id="297" w:name="_Hlk20856470"/>
      <w:r w:rsidRPr="00FA3FE5">
        <w:rPr>
          <w:b/>
          <w:u w:val="single"/>
        </w:rPr>
        <w:t xml:space="preserve">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bookmarkEnd w:id="297"/>
      <w:r w:rsidRPr="00FA3FE5">
        <w:rPr>
          <w:b/>
          <w:u w:val="single"/>
        </w:rPr>
        <w:t xml:space="preserve">  </w:t>
      </w:r>
    </w:p>
    <w:p w14:paraId="54F9C7C9" w14:textId="77777777" w:rsidR="00FF74C6" w:rsidRPr="00FA3FE5" w:rsidRDefault="00FF74C6" w:rsidP="00DC2C80">
      <w:pPr>
        <w:pStyle w:val="ListParagraph"/>
        <w:numPr>
          <w:ilvl w:val="0"/>
          <w:numId w:val="53"/>
        </w:numPr>
        <w:tabs>
          <w:tab w:val="left" w:pos="475"/>
        </w:tabs>
        <w:ind w:hanging="360"/>
        <w:rPr>
          <w:b/>
          <w:u w:val="single"/>
        </w:rPr>
      </w:pPr>
      <w:r w:rsidRPr="00FA3FE5">
        <w:rPr>
          <w:b/>
          <w:u w:val="single"/>
        </w:rPr>
        <w:t>Product Price</w:t>
      </w:r>
      <w:r w:rsidRPr="00971E50">
        <w:rPr>
          <w:b/>
          <w:u w:val="single"/>
        </w:rPr>
        <w:t>. –</w:t>
      </w:r>
      <w:r w:rsidRPr="00FA3FE5">
        <w:rPr>
          <w:b/>
          <w:u w:val="single"/>
        </w:rPr>
        <w:t xml:space="preserve"> The total price charged for the product shall be provided to the customer on the transaction receipt.</w:t>
      </w:r>
    </w:p>
    <w:p w14:paraId="0D7258B1" w14:textId="77777777" w:rsidR="00FF74C6" w:rsidRPr="00FA3FE5" w:rsidRDefault="00FF74C6" w:rsidP="00FF74C6">
      <w:pPr>
        <w:tabs>
          <w:tab w:val="left" w:pos="475"/>
        </w:tabs>
        <w:rPr>
          <w:b/>
          <w:u w:val="single"/>
        </w:rPr>
      </w:pPr>
      <w:r w:rsidRPr="00FA3FE5">
        <w:rPr>
          <w:b/>
          <w:iCs/>
          <w:u w:val="single"/>
        </w:rPr>
        <w:t>4.4.</w:t>
      </w:r>
      <w:r w:rsidRPr="00FA3FE5">
        <w:rPr>
          <w:b/>
          <w:i/>
          <w:u w:val="single"/>
        </w:rPr>
        <w:tab/>
      </w:r>
      <w:r w:rsidRPr="00FA3FE5">
        <w:rPr>
          <w:b/>
          <w:u w:val="single"/>
        </w:rPr>
        <w:t>Non-consumer Product E-commerce Delivery Requirements</w:t>
      </w:r>
      <w:r>
        <w:rPr>
          <w:b/>
          <w:u w:val="single"/>
        </w:rPr>
        <w:t>.</w:t>
      </w:r>
      <w:r w:rsidRPr="00FA3FE5">
        <w:rPr>
          <w:b/>
          <w:u w:val="single"/>
        </w:rPr>
        <w:t xml:space="preserve"> – The following shall apply to the information provided on or with a non-consumer product delivered to / received by a customer in an e-commerce sale:</w:t>
      </w:r>
    </w:p>
    <w:p w14:paraId="76C13CA3" w14:textId="77777777" w:rsidR="00FF74C6" w:rsidRPr="00FA3FE5" w:rsidRDefault="00FF74C6" w:rsidP="00DC2C80">
      <w:pPr>
        <w:pStyle w:val="ListParagraph"/>
        <w:numPr>
          <w:ilvl w:val="0"/>
          <w:numId w:val="52"/>
        </w:numPr>
        <w:tabs>
          <w:tab w:val="left" w:pos="475"/>
        </w:tabs>
        <w:rPr>
          <w:b/>
          <w:u w:val="single"/>
        </w:rPr>
      </w:pPr>
      <w:r w:rsidRPr="00FA3FE5">
        <w:rPr>
          <w:b/>
          <w:u w:val="single"/>
        </w:rPr>
        <w:t>Packaged Non-Consumer E-commerce Products</w:t>
      </w:r>
      <w:r>
        <w:rPr>
          <w:b/>
          <w:u w:val="single"/>
        </w:rPr>
        <w:t>.</w:t>
      </w:r>
      <w:r w:rsidRPr="00FA3FE5">
        <w:rPr>
          <w:b/>
          <w:u w:val="single"/>
        </w:rPr>
        <w:t xml:space="preserve"> – If the non-consumer product is packaged as a standard package, the requirements in Section 4.1</w:t>
      </w:r>
      <w:r>
        <w:rPr>
          <w:b/>
          <w:u w:val="single"/>
        </w:rPr>
        <w:t>.</w:t>
      </w:r>
      <w:r w:rsidRPr="00DF4B2E">
        <w:rPr>
          <w:b/>
          <w:bCs/>
          <w:u w:val="single"/>
        </w:rPr>
        <w:t xml:space="preserve"> </w:t>
      </w:r>
      <w:r w:rsidRPr="00DF4B2E">
        <w:rPr>
          <w:b/>
          <w:u w:val="single"/>
        </w:rPr>
        <w:t>Standard Package E-commerce Delivery Requirements</w:t>
      </w:r>
      <w:r w:rsidRPr="00FA3FE5">
        <w:rPr>
          <w:b/>
          <w:u w:val="single"/>
        </w:rPr>
        <w:t xml:space="preserve"> shall apply.  If the non-consumer product is packaged as a random package, the requirements of Section 4.2</w:t>
      </w:r>
      <w:r>
        <w:rPr>
          <w:b/>
          <w:u w:val="single"/>
        </w:rPr>
        <w:t>.</w:t>
      </w:r>
      <w:r w:rsidRPr="00FA3FE5">
        <w:rPr>
          <w:b/>
          <w:u w:val="single"/>
        </w:rPr>
        <w:t xml:space="preserve"> </w:t>
      </w:r>
      <w:r w:rsidRPr="00DF4B2E">
        <w:rPr>
          <w:b/>
          <w:u w:val="single"/>
        </w:rPr>
        <w:t xml:space="preserve">Random Package E-commerce Delivery Requirements </w:t>
      </w:r>
      <w:r>
        <w:rPr>
          <w:b/>
          <w:u w:val="single"/>
        </w:rPr>
        <w:t xml:space="preserve">shall </w:t>
      </w:r>
      <w:r w:rsidRPr="00FA3FE5">
        <w:rPr>
          <w:b/>
          <w:u w:val="single"/>
        </w:rPr>
        <w:t xml:space="preserve">apply.  </w:t>
      </w:r>
    </w:p>
    <w:p w14:paraId="6E403E36" w14:textId="77777777" w:rsidR="00FF74C6" w:rsidRPr="00FA3FE5" w:rsidRDefault="00FF74C6" w:rsidP="00DC2C80">
      <w:pPr>
        <w:pStyle w:val="ListParagraph"/>
        <w:numPr>
          <w:ilvl w:val="0"/>
          <w:numId w:val="52"/>
        </w:numPr>
        <w:tabs>
          <w:tab w:val="left" w:pos="475"/>
        </w:tabs>
        <w:rPr>
          <w:b/>
          <w:u w:val="single"/>
        </w:rPr>
      </w:pPr>
      <w:r w:rsidRPr="00FA3FE5">
        <w:rPr>
          <w:b/>
          <w:u w:val="single"/>
        </w:rPr>
        <w:t>E-commerce Products Purchased from Bulk</w:t>
      </w:r>
      <w:r>
        <w:rPr>
          <w:b/>
          <w:u w:val="single"/>
        </w:rPr>
        <w:t xml:space="preserve"> –</w:t>
      </w:r>
      <w:r w:rsidRPr="00FA3FE5">
        <w:rPr>
          <w:b/>
          <w:u w:val="single"/>
        </w:rPr>
        <w:t xml:space="preserve"> If the non-consumer product is not packaged at the time of purchase, the requirements for Section 4.3. </w:t>
      </w:r>
      <w:r w:rsidRPr="00DF4B2E">
        <w:rPr>
          <w:b/>
          <w:u w:val="single"/>
        </w:rPr>
        <w:t xml:space="preserve">Bulk Product E-commerce Delivery Requirements </w:t>
      </w:r>
      <w:r w:rsidRPr="00FA3FE5">
        <w:rPr>
          <w:b/>
          <w:u w:val="single"/>
        </w:rPr>
        <w:t>shall apply.</w:t>
      </w:r>
    </w:p>
    <w:p w14:paraId="319F8758" w14:textId="77777777" w:rsidR="00FF74C6" w:rsidRDefault="00FF74C6" w:rsidP="00FF74C6">
      <w:pPr>
        <w:keepNext/>
        <w:tabs>
          <w:tab w:val="left" w:pos="475"/>
        </w:tabs>
        <w:spacing w:before="240"/>
        <w:outlineLvl w:val="5"/>
        <w:rPr>
          <w:rStyle w:val="PkgLabelLevel1Char"/>
          <w:bCs w:val="0"/>
          <w:u w:val="single"/>
        </w:rPr>
      </w:pPr>
    </w:p>
    <w:p w14:paraId="5017F9D5" w14:textId="77777777" w:rsidR="00FF74C6" w:rsidRPr="00FA3FE5" w:rsidRDefault="00FF74C6" w:rsidP="00FF74C6">
      <w:pPr>
        <w:keepNext/>
        <w:tabs>
          <w:tab w:val="left" w:pos="475"/>
        </w:tabs>
        <w:spacing w:before="240"/>
        <w:outlineLvl w:val="5"/>
        <w:rPr>
          <w:rStyle w:val="PkgLabelLevel1Char"/>
          <w:bCs w:val="0"/>
          <w:u w:val="single"/>
        </w:rPr>
      </w:pPr>
      <w:r w:rsidRPr="00FA3FE5">
        <w:rPr>
          <w:rStyle w:val="PkgLabelLevel1Char"/>
          <w:u w:val="single"/>
        </w:rPr>
        <w:t>Section 5.  Unit Pricing Requirements on E-Commerce Sites for Products Offered for Sale</w:t>
      </w:r>
    </w:p>
    <w:p w14:paraId="42D8496E" w14:textId="77777777" w:rsidR="00FF74C6" w:rsidRDefault="00FF74C6" w:rsidP="00FF74C6">
      <w:pPr>
        <w:shd w:val="clear" w:color="auto" w:fill="FFFFFF"/>
        <w:jc w:val="left"/>
        <w:rPr>
          <w:b/>
          <w:u w:val="single"/>
        </w:rPr>
      </w:pPr>
      <w:r w:rsidRPr="00873A43">
        <w:rPr>
          <w:b/>
          <w:u w:val="single"/>
        </w:rPr>
        <w:t>5.1.  </w:t>
      </w:r>
      <w:r>
        <w:rPr>
          <w:b/>
          <w:u w:val="single"/>
        </w:rPr>
        <w:t>Products Subject to Unit Pricing on E-commerce Sites</w:t>
      </w:r>
      <w:r w:rsidRPr="00873A43">
        <w:rPr>
          <w:b/>
          <w:u w:val="single"/>
        </w:rPr>
        <w:t xml:space="preserve"> </w:t>
      </w:r>
    </w:p>
    <w:p w14:paraId="7E85CDC2" w14:textId="77777777" w:rsidR="00FF74C6" w:rsidRDefault="00FF74C6" w:rsidP="00FF74C6">
      <w:pPr>
        <w:shd w:val="clear" w:color="auto" w:fill="FFFFFF"/>
        <w:jc w:val="left"/>
        <w:rPr>
          <w:b/>
          <w:u w:val="single"/>
        </w:rPr>
      </w:pPr>
    </w:p>
    <w:p w14:paraId="6E3392A5" w14:textId="77777777" w:rsidR="00FF74C6" w:rsidRDefault="00FF74C6" w:rsidP="00DC2C80">
      <w:pPr>
        <w:pStyle w:val="ListParagraph"/>
        <w:numPr>
          <w:ilvl w:val="0"/>
          <w:numId w:val="57"/>
        </w:numPr>
        <w:tabs>
          <w:tab w:val="left" w:pos="475"/>
        </w:tabs>
        <w:rPr>
          <w:b/>
          <w:u w:val="single"/>
        </w:rPr>
      </w:pPr>
      <w:r>
        <w:rPr>
          <w:b/>
          <w:u w:val="single"/>
        </w:rPr>
        <w:t>Unit Price Information</w:t>
      </w:r>
      <w:r w:rsidRPr="00322F8D">
        <w:rPr>
          <w:b/>
          <w:u w:val="single"/>
        </w:rPr>
        <w:t xml:space="preserve"> </w:t>
      </w:r>
      <w:r>
        <w:rPr>
          <w:b/>
          <w:u w:val="single"/>
        </w:rPr>
        <w:t xml:space="preserve">is required for bulk products and random packages offered for sale on an e-commerce site.  </w:t>
      </w:r>
    </w:p>
    <w:p w14:paraId="4B8DB7DB" w14:textId="77777777" w:rsidR="00FF74C6" w:rsidRPr="00322F8D" w:rsidRDefault="00FF74C6" w:rsidP="00DC2C80">
      <w:pPr>
        <w:pStyle w:val="ListParagraph"/>
        <w:numPr>
          <w:ilvl w:val="0"/>
          <w:numId w:val="57"/>
        </w:numPr>
        <w:tabs>
          <w:tab w:val="left" w:pos="475"/>
        </w:tabs>
        <w:rPr>
          <w:b/>
          <w:u w:val="single"/>
        </w:rPr>
      </w:pPr>
      <w:r>
        <w:rPr>
          <w:b/>
          <w:u w:val="single"/>
        </w:rPr>
        <w:t xml:space="preserve">Unit Price Information is optional for standard packages offered for sale on e-commerce sites.   </w:t>
      </w:r>
    </w:p>
    <w:p w14:paraId="16D32667" w14:textId="77777777" w:rsidR="00FF74C6" w:rsidRDefault="00FF74C6" w:rsidP="00FF74C6">
      <w:pPr>
        <w:shd w:val="clear" w:color="auto" w:fill="FFFFFF"/>
        <w:jc w:val="left"/>
        <w:rPr>
          <w:b/>
          <w:u w:val="single"/>
        </w:rPr>
      </w:pPr>
    </w:p>
    <w:p w14:paraId="3D74E8BA" w14:textId="77777777" w:rsidR="00FF74C6" w:rsidRDefault="00FF74C6" w:rsidP="00DC2C80">
      <w:pPr>
        <w:pStyle w:val="ListParagraph"/>
        <w:numPr>
          <w:ilvl w:val="1"/>
          <w:numId w:val="69"/>
        </w:numPr>
        <w:shd w:val="clear" w:color="auto" w:fill="FFFFFF"/>
        <w:spacing w:after="0"/>
        <w:jc w:val="left"/>
        <w:rPr>
          <w:b/>
          <w:u w:val="single"/>
        </w:rPr>
      </w:pPr>
      <w:r w:rsidRPr="00525113">
        <w:rPr>
          <w:b/>
          <w:u w:val="single"/>
        </w:rPr>
        <w:lastRenderedPageBreak/>
        <w:t xml:space="preserve"> Required Unit Price Information </w:t>
      </w:r>
    </w:p>
    <w:p w14:paraId="491100F6" w14:textId="77777777" w:rsidR="00FF74C6" w:rsidRDefault="00FF74C6" w:rsidP="00FF74C6">
      <w:pPr>
        <w:pStyle w:val="ListParagraph"/>
        <w:shd w:val="clear" w:color="auto" w:fill="FFFFFF"/>
        <w:ind w:left="360"/>
        <w:jc w:val="left"/>
        <w:rPr>
          <w:b/>
          <w:u w:val="single"/>
        </w:rPr>
      </w:pPr>
    </w:p>
    <w:p w14:paraId="2C5EAB98" w14:textId="77777777" w:rsidR="00FF74C6" w:rsidRDefault="00FF74C6" w:rsidP="00DC2C80">
      <w:pPr>
        <w:pStyle w:val="ListParagraph"/>
        <w:numPr>
          <w:ilvl w:val="0"/>
          <w:numId w:val="70"/>
        </w:numPr>
        <w:tabs>
          <w:tab w:val="left" w:pos="475"/>
        </w:tabs>
        <w:ind w:hanging="360"/>
        <w:rPr>
          <w:b/>
          <w:u w:val="single"/>
        </w:rPr>
      </w:pPr>
      <w:r>
        <w:rPr>
          <w:b/>
          <w:u w:val="single"/>
        </w:rPr>
        <w:t xml:space="preserve">The Unit Price shall be consistent with the required method of sale for the product.    </w:t>
      </w:r>
    </w:p>
    <w:p w14:paraId="46E9B1F9" w14:textId="77777777" w:rsidR="00FF74C6" w:rsidRPr="00525113" w:rsidRDefault="00FF74C6" w:rsidP="00FF74C6">
      <w:pPr>
        <w:pStyle w:val="ListParagraph"/>
        <w:shd w:val="clear" w:color="auto" w:fill="FFFFFF"/>
        <w:ind w:left="360"/>
        <w:jc w:val="left"/>
        <w:rPr>
          <w:b/>
          <w:u w:val="single"/>
        </w:rPr>
      </w:pPr>
    </w:p>
    <w:p w14:paraId="0E5D6970" w14:textId="77777777" w:rsidR="00FF74C6" w:rsidRPr="00322F8D" w:rsidRDefault="00FF74C6" w:rsidP="00FF74C6">
      <w:pPr>
        <w:tabs>
          <w:tab w:val="left" w:pos="475"/>
        </w:tabs>
        <w:ind w:left="360"/>
        <w:rPr>
          <w:b/>
          <w:u w:val="single"/>
        </w:rPr>
      </w:pPr>
      <w:r w:rsidRPr="00322F8D">
        <w:rPr>
          <w:b/>
          <w:u w:val="single"/>
        </w:rPr>
        <w:t xml:space="preserve">(b)  Units of Measure. - The declaration of the unit price of a particular commodity in all package sizes offered for sale </w:t>
      </w:r>
      <w:r>
        <w:rPr>
          <w:b/>
          <w:u w:val="single"/>
        </w:rPr>
        <w:t xml:space="preserve">on </w:t>
      </w:r>
      <w:r w:rsidRPr="00322F8D">
        <w:rPr>
          <w:b/>
          <w:u w:val="single"/>
        </w:rPr>
        <w:t xml:space="preserve"> a</w:t>
      </w:r>
      <w:r>
        <w:rPr>
          <w:b/>
          <w:u w:val="single"/>
        </w:rPr>
        <w:t>n e-commerce site</w:t>
      </w:r>
      <w:r w:rsidRPr="00322F8D">
        <w:rPr>
          <w:b/>
          <w:u w:val="single"/>
        </w:rPr>
        <w:t xml:space="preserve"> shall be uniformly and consistently expressed in terms of:</w:t>
      </w:r>
    </w:p>
    <w:p w14:paraId="30A2A835" w14:textId="77777777" w:rsidR="00FF74C6" w:rsidRPr="0032173C" w:rsidRDefault="00FF74C6" w:rsidP="00FF74C6">
      <w:pPr>
        <w:shd w:val="clear" w:color="auto" w:fill="FFFFFF"/>
        <w:ind w:left="2160"/>
        <w:rPr>
          <w:color w:val="222222"/>
          <w:sz w:val="22"/>
        </w:rPr>
      </w:pPr>
      <w:r w:rsidRPr="0032173C">
        <w:rPr>
          <w:b/>
          <w:bCs/>
          <w:color w:val="222222"/>
          <w:sz w:val="22"/>
        </w:rPr>
        <w:t>(1)</w:t>
      </w:r>
      <w:r w:rsidRPr="0032173C">
        <w:rPr>
          <w:b/>
          <w:bCs/>
          <w:color w:val="222222"/>
          <w:sz w:val="14"/>
          <w:szCs w:val="14"/>
        </w:rPr>
        <w:t>   </w:t>
      </w:r>
      <w:r w:rsidRPr="0032173C">
        <w:rPr>
          <w:b/>
          <w:bCs/>
          <w:color w:val="222222"/>
          <w:sz w:val="22"/>
          <w:u w:val="single"/>
        </w:rPr>
        <w:t xml:space="preserve">Price per kilogram or 100 g, or price per pound or ounce, if the net quantity of contents of the </w:t>
      </w:r>
      <w:r>
        <w:rPr>
          <w:b/>
          <w:bCs/>
          <w:color w:val="222222"/>
          <w:sz w:val="22"/>
          <w:u w:val="single"/>
        </w:rPr>
        <w:t xml:space="preserve">product </w:t>
      </w:r>
      <w:r w:rsidRPr="0032173C">
        <w:rPr>
          <w:b/>
          <w:bCs/>
          <w:color w:val="222222"/>
          <w:sz w:val="22"/>
          <w:u w:val="single"/>
        </w:rPr>
        <w:t xml:space="preserve"> is in terms of weight.</w:t>
      </w:r>
    </w:p>
    <w:p w14:paraId="6B1BCDC5" w14:textId="77777777" w:rsidR="00FF74C6" w:rsidRPr="0032173C" w:rsidRDefault="00FF74C6" w:rsidP="00FF74C6">
      <w:pPr>
        <w:shd w:val="clear" w:color="auto" w:fill="FFFFFF"/>
        <w:ind w:left="2160"/>
        <w:rPr>
          <w:color w:val="222222"/>
          <w:sz w:val="22"/>
        </w:rPr>
      </w:pPr>
      <w:r w:rsidRPr="0032173C">
        <w:rPr>
          <w:b/>
          <w:bCs/>
          <w:color w:val="222222"/>
          <w:sz w:val="22"/>
        </w:rPr>
        <w:t>(2)</w:t>
      </w:r>
      <w:r w:rsidRPr="0032173C">
        <w:rPr>
          <w:b/>
          <w:bCs/>
          <w:color w:val="222222"/>
          <w:sz w:val="14"/>
          <w:szCs w:val="14"/>
        </w:rPr>
        <w:t>   </w:t>
      </w:r>
      <w:r w:rsidRPr="0032173C">
        <w:rPr>
          <w:b/>
          <w:bCs/>
          <w:color w:val="222222"/>
          <w:sz w:val="22"/>
          <w:u w:val="single"/>
        </w:rPr>
        <w:t xml:space="preserve">Price per liter or 100 mL, or price per dry quart or dry pint, if the net quantity of contents of the </w:t>
      </w:r>
      <w:r>
        <w:rPr>
          <w:b/>
          <w:bCs/>
          <w:color w:val="222222"/>
          <w:sz w:val="22"/>
          <w:u w:val="single"/>
        </w:rPr>
        <w:t>product</w:t>
      </w:r>
      <w:r w:rsidRPr="0032173C">
        <w:rPr>
          <w:b/>
          <w:bCs/>
          <w:color w:val="222222"/>
          <w:sz w:val="22"/>
          <w:u w:val="single"/>
        </w:rPr>
        <w:t xml:space="preserve"> is in terms of dry measure or volume.</w:t>
      </w:r>
    </w:p>
    <w:p w14:paraId="24B1FA93" w14:textId="77777777" w:rsidR="00FF74C6" w:rsidRPr="0032173C" w:rsidRDefault="00FF74C6" w:rsidP="00FF74C6">
      <w:pPr>
        <w:shd w:val="clear" w:color="auto" w:fill="FFFFFF"/>
        <w:ind w:left="2160"/>
        <w:rPr>
          <w:color w:val="222222"/>
          <w:sz w:val="22"/>
        </w:rPr>
      </w:pPr>
      <w:r w:rsidRPr="0032173C">
        <w:rPr>
          <w:b/>
          <w:bCs/>
          <w:color w:val="222222"/>
          <w:sz w:val="22"/>
        </w:rPr>
        <w:t>(3)</w:t>
      </w:r>
      <w:r w:rsidRPr="0032173C">
        <w:rPr>
          <w:b/>
          <w:bCs/>
          <w:color w:val="222222"/>
          <w:sz w:val="14"/>
          <w:szCs w:val="14"/>
        </w:rPr>
        <w:t>   </w:t>
      </w:r>
      <w:r w:rsidRPr="0032173C">
        <w:rPr>
          <w:b/>
          <w:bCs/>
          <w:color w:val="222222"/>
          <w:sz w:val="22"/>
          <w:u w:val="single"/>
        </w:rPr>
        <w:t>Price per liter or 100 mL, or price per gallon, quart, pint, or fluid ounce, if the net quantity of contents of the p</w:t>
      </w:r>
      <w:r>
        <w:rPr>
          <w:b/>
          <w:bCs/>
          <w:color w:val="222222"/>
          <w:sz w:val="22"/>
          <w:u w:val="single"/>
        </w:rPr>
        <w:t>roduct</w:t>
      </w:r>
      <w:r w:rsidRPr="0032173C">
        <w:rPr>
          <w:b/>
          <w:bCs/>
          <w:color w:val="222222"/>
          <w:sz w:val="22"/>
          <w:u w:val="single"/>
        </w:rPr>
        <w:t xml:space="preserve"> is in terms of liquid volume.</w:t>
      </w:r>
    </w:p>
    <w:p w14:paraId="5AE6A48E" w14:textId="77777777" w:rsidR="00FF74C6" w:rsidRPr="0032173C" w:rsidRDefault="00FF74C6" w:rsidP="00FF74C6">
      <w:pPr>
        <w:shd w:val="clear" w:color="auto" w:fill="FFFFFF"/>
        <w:ind w:left="2160"/>
        <w:rPr>
          <w:color w:val="222222"/>
          <w:sz w:val="22"/>
        </w:rPr>
      </w:pPr>
      <w:r w:rsidRPr="0032173C">
        <w:rPr>
          <w:b/>
          <w:bCs/>
          <w:color w:val="222222"/>
          <w:sz w:val="22"/>
        </w:rPr>
        <w:t>(4)</w:t>
      </w:r>
      <w:r w:rsidRPr="0032173C">
        <w:rPr>
          <w:b/>
          <w:bCs/>
          <w:color w:val="222222"/>
          <w:sz w:val="14"/>
          <w:szCs w:val="14"/>
        </w:rPr>
        <w:t>   </w:t>
      </w:r>
      <w:r w:rsidRPr="0032173C">
        <w:rPr>
          <w:b/>
          <w:bCs/>
          <w:color w:val="222222"/>
          <w:sz w:val="22"/>
          <w:u w:val="single"/>
        </w:rPr>
        <w:t xml:space="preserve">Price per individual unit or multiple units if the net quantity of contents of the </w:t>
      </w:r>
      <w:r>
        <w:rPr>
          <w:b/>
          <w:bCs/>
          <w:color w:val="222222"/>
          <w:sz w:val="22"/>
          <w:u w:val="single"/>
        </w:rPr>
        <w:t>product</w:t>
      </w:r>
      <w:r w:rsidRPr="0032173C">
        <w:rPr>
          <w:b/>
          <w:bCs/>
          <w:color w:val="222222"/>
          <w:sz w:val="22"/>
          <w:u w:val="single"/>
        </w:rPr>
        <w:t xml:space="preserve"> is in terms of count.</w:t>
      </w:r>
    </w:p>
    <w:p w14:paraId="5D43BC8B" w14:textId="77777777" w:rsidR="00FF74C6" w:rsidRDefault="00FF74C6" w:rsidP="00FF74C6">
      <w:pPr>
        <w:shd w:val="clear" w:color="auto" w:fill="FFFFFF"/>
        <w:ind w:left="2160"/>
        <w:rPr>
          <w:b/>
          <w:bCs/>
          <w:color w:val="222222"/>
          <w:sz w:val="22"/>
          <w:u w:val="single"/>
        </w:rPr>
      </w:pPr>
      <w:r w:rsidRPr="0032173C">
        <w:rPr>
          <w:b/>
          <w:bCs/>
          <w:color w:val="222222"/>
          <w:sz w:val="22"/>
        </w:rPr>
        <w:t>(5)</w:t>
      </w:r>
      <w:r w:rsidRPr="0032173C">
        <w:rPr>
          <w:b/>
          <w:bCs/>
          <w:color w:val="222222"/>
          <w:sz w:val="14"/>
          <w:szCs w:val="14"/>
        </w:rPr>
        <w:t>   </w:t>
      </w:r>
      <w:r w:rsidRPr="0032173C">
        <w:rPr>
          <w:b/>
          <w:bCs/>
          <w:color w:val="222222"/>
          <w:sz w:val="22"/>
          <w:u w:val="single"/>
        </w:rPr>
        <w:t xml:space="preserve">Price per square meter, square decimeter, or square centimeter, or price per square yard, square foot, or square inch, if the net quantity of contents of the </w:t>
      </w:r>
      <w:r>
        <w:rPr>
          <w:b/>
          <w:bCs/>
          <w:color w:val="222222"/>
          <w:sz w:val="22"/>
          <w:u w:val="single"/>
        </w:rPr>
        <w:t>product</w:t>
      </w:r>
      <w:r w:rsidRPr="0032173C">
        <w:rPr>
          <w:b/>
          <w:bCs/>
          <w:color w:val="222222"/>
          <w:sz w:val="22"/>
          <w:u w:val="single"/>
        </w:rPr>
        <w:t xml:space="preserve"> is in terms of area.</w:t>
      </w:r>
    </w:p>
    <w:p w14:paraId="0AA4FBFD" w14:textId="77777777" w:rsidR="00FF74C6" w:rsidRPr="00E96CF8" w:rsidRDefault="00FF74C6" w:rsidP="00FF74C6">
      <w:pPr>
        <w:shd w:val="clear" w:color="auto" w:fill="FFFFFF"/>
        <w:ind w:left="2160"/>
        <w:rPr>
          <w:color w:val="222222"/>
          <w:sz w:val="22"/>
          <w:u w:val="single"/>
        </w:rPr>
      </w:pPr>
      <w:r w:rsidRPr="00E96CF8">
        <w:rPr>
          <w:b/>
          <w:bCs/>
          <w:color w:val="222222"/>
          <w:sz w:val="22"/>
          <w:u w:val="single"/>
        </w:rPr>
        <w:t>(6) Price per meter, decimeter</w:t>
      </w:r>
      <w:r>
        <w:rPr>
          <w:b/>
          <w:bCs/>
          <w:color w:val="222222"/>
          <w:sz w:val="22"/>
          <w:u w:val="single"/>
        </w:rPr>
        <w:t>,</w:t>
      </w:r>
      <w:r w:rsidRPr="00E96CF8">
        <w:rPr>
          <w:b/>
          <w:bCs/>
          <w:color w:val="222222"/>
          <w:sz w:val="22"/>
          <w:u w:val="single"/>
        </w:rPr>
        <w:t xml:space="preserve"> centimeter, or price per yard, foot, 100</w:t>
      </w:r>
      <w:r>
        <w:rPr>
          <w:b/>
          <w:bCs/>
          <w:color w:val="222222"/>
          <w:sz w:val="22"/>
          <w:u w:val="single"/>
        </w:rPr>
        <w:t>-</w:t>
      </w:r>
      <w:r w:rsidRPr="00E96CF8">
        <w:rPr>
          <w:b/>
          <w:bCs/>
          <w:color w:val="222222"/>
          <w:sz w:val="22"/>
          <w:u w:val="single"/>
        </w:rPr>
        <w:t>foot, or inch if net quantity of contents of the product is in terms of length.</w:t>
      </w:r>
    </w:p>
    <w:p w14:paraId="7663C411" w14:textId="77777777" w:rsidR="00FF74C6" w:rsidRPr="0032173C" w:rsidRDefault="00FF74C6" w:rsidP="00FF74C6">
      <w:pPr>
        <w:shd w:val="clear" w:color="auto" w:fill="FFFFFF"/>
        <w:spacing w:before="240"/>
        <w:rPr>
          <w:b/>
          <w:bCs/>
          <w:color w:val="222222"/>
          <w:sz w:val="24"/>
        </w:rPr>
      </w:pPr>
      <w:r w:rsidRPr="00322F8D">
        <w:rPr>
          <w:b/>
          <w:bCs/>
          <w:color w:val="222222"/>
          <w:szCs w:val="20"/>
        </w:rPr>
        <w:t xml:space="preserve">     </w:t>
      </w:r>
      <w:r w:rsidRPr="0032173C">
        <w:rPr>
          <w:b/>
          <w:bCs/>
          <w:color w:val="222222"/>
          <w:szCs w:val="20"/>
          <w:u w:val="single"/>
        </w:rPr>
        <w:t>(</w:t>
      </w:r>
      <w:r>
        <w:rPr>
          <w:b/>
          <w:bCs/>
          <w:color w:val="222222"/>
          <w:szCs w:val="20"/>
          <w:u w:val="single"/>
        </w:rPr>
        <w:t>c</w:t>
      </w:r>
      <w:r w:rsidRPr="0032173C">
        <w:rPr>
          <w:b/>
          <w:bCs/>
          <w:color w:val="222222"/>
          <w:szCs w:val="20"/>
          <w:u w:val="single"/>
        </w:rPr>
        <w:t>)  Exemptions</w:t>
      </w:r>
      <w:r>
        <w:rPr>
          <w:b/>
          <w:bCs/>
          <w:color w:val="222222"/>
          <w:szCs w:val="20"/>
          <w:u w:val="single"/>
        </w:rPr>
        <w:t xml:space="preserve"> – The following exemptions from unit pricing requirements above are permitted:</w:t>
      </w:r>
    </w:p>
    <w:p w14:paraId="6C65B1FD" w14:textId="77777777" w:rsidR="00FF74C6" w:rsidRPr="0032173C" w:rsidRDefault="00FF74C6" w:rsidP="00FF74C6">
      <w:pPr>
        <w:shd w:val="clear" w:color="auto" w:fill="FFFFFF"/>
        <w:ind w:left="2160"/>
        <w:rPr>
          <w:color w:val="222222"/>
          <w:sz w:val="22"/>
        </w:rPr>
      </w:pPr>
      <w:r w:rsidRPr="0032173C">
        <w:rPr>
          <w:b/>
          <w:bCs/>
          <w:color w:val="222222"/>
          <w:szCs w:val="20"/>
        </w:rPr>
        <w:t>(1)</w:t>
      </w:r>
      <w:r w:rsidRPr="0032173C">
        <w:rPr>
          <w:b/>
          <w:bCs/>
          <w:color w:val="222222"/>
          <w:sz w:val="14"/>
          <w:szCs w:val="14"/>
        </w:rPr>
        <w:t>    </w:t>
      </w:r>
      <w:r w:rsidRPr="0032173C">
        <w:rPr>
          <w:b/>
          <w:bCs/>
          <w:color w:val="222222"/>
          <w:sz w:val="22"/>
          <w:u w:val="single"/>
        </w:rPr>
        <w:t xml:space="preserve">Small Packages. – </w:t>
      </w:r>
      <w:r>
        <w:rPr>
          <w:b/>
          <w:bCs/>
          <w:color w:val="222222"/>
          <w:sz w:val="22"/>
          <w:u w:val="single"/>
        </w:rPr>
        <w:t>Product</w:t>
      </w:r>
      <w:r w:rsidRPr="0032173C">
        <w:rPr>
          <w:b/>
          <w:bCs/>
          <w:color w:val="222222"/>
          <w:sz w:val="22"/>
          <w:u w:val="single"/>
        </w:rPr>
        <w:t xml:space="preserve">s shall be exempt from these provisions when packaged in quantities of less than 28 g (1 oz) or 29 mL (1 </w:t>
      </w:r>
      <w:proofErr w:type="spellStart"/>
      <w:r w:rsidRPr="0032173C">
        <w:rPr>
          <w:b/>
          <w:bCs/>
          <w:color w:val="222222"/>
          <w:sz w:val="22"/>
          <w:u w:val="single"/>
        </w:rPr>
        <w:t>fl</w:t>
      </w:r>
      <w:proofErr w:type="spellEnd"/>
      <w:r w:rsidRPr="0032173C">
        <w:rPr>
          <w:b/>
          <w:bCs/>
          <w:color w:val="222222"/>
          <w:sz w:val="22"/>
          <w:u w:val="single"/>
        </w:rPr>
        <w:t xml:space="preserve"> oz) or when the total retail price is 50 cents </w:t>
      </w:r>
      <w:r>
        <w:rPr>
          <w:b/>
          <w:bCs/>
          <w:color w:val="222222"/>
          <w:sz w:val="22"/>
          <w:u w:val="single"/>
        </w:rPr>
        <w:t xml:space="preserve">($0.50) </w:t>
      </w:r>
      <w:r w:rsidRPr="0032173C">
        <w:rPr>
          <w:b/>
          <w:bCs/>
          <w:color w:val="222222"/>
          <w:sz w:val="22"/>
          <w:u w:val="single"/>
        </w:rPr>
        <w:t>or less.</w:t>
      </w:r>
    </w:p>
    <w:p w14:paraId="146A33D2" w14:textId="77777777" w:rsidR="00FF74C6" w:rsidRPr="0032173C" w:rsidRDefault="00FF74C6" w:rsidP="00FF74C6">
      <w:pPr>
        <w:shd w:val="clear" w:color="auto" w:fill="FFFFFF"/>
        <w:ind w:left="2160"/>
        <w:rPr>
          <w:color w:val="222222"/>
          <w:sz w:val="22"/>
        </w:rPr>
      </w:pPr>
      <w:r w:rsidRPr="0032173C">
        <w:rPr>
          <w:b/>
          <w:bCs/>
          <w:color w:val="222222"/>
          <w:sz w:val="22"/>
        </w:rPr>
        <w:t>(2)</w:t>
      </w:r>
      <w:r w:rsidRPr="0032173C">
        <w:rPr>
          <w:b/>
          <w:bCs/>
          <w:color w:val="222222"/>
          <w:sz w:val="14"/>
          <w:szCs w:val="14"/>
        </w:rPr>
        <w:t>   </w:t>
      </w:r>
      <w:r w:rsidRPr="0032173C">
        <w:rPr>
          <w:b/>
          <w:bCs/>
          <w:color w:val="222222"/>
          <w:sz w:val="22"/>
          <w:u w:val="single"/>
        </w:rPr>
        <w:t xml:space="preserve">Single Items. – </w:t>
      </w:r>
      <w:r>
        <w:rPr>
          <w:b/>
          <w:bCs/>
          <w:color w:val="222222"/>
          <w:sz w:val="22"/>
          <w:u w:val="single"/>
        </w:rPr>
        <w:t>Products</w:t>
      </w:r>
      <w:r w:rsidRPr="0032173C">
        <w:rPr>
          <w:b/>
          <w:bCs/>
          <w:color w:val="222222"/>
          <w:sz w:val="22"/>
          <w:u w:val="single"/>
        </w:rPr>
        <w:t xml:space="preserve"> shall be exempt from these provisions when only one brand in only one size is offered for sale in a particular retail establishment.</w:t>
      </w:r>
    </w:p>
    <w:p w14:paraId="4952AAF9" w14:textId="77777777" w:rsidR="00FF74C6" w:rsidRPr="0032173C" w:rsidRDefault="00FF74C6" w:rsidP="00FF74C6">
      <w:pPr>
        <w:shd w:val="clear" w:color="auto" w:fill="FFFFFF"/>
        <w:ind w:left="2160"/>
        <w:rPr>
          <w:color w:val="222222"/>
          <w:sz w:val="22"/>
        </w:rPr>
      </w:pPr>
      <w:r w:rsidRPr="0032173C">
        <w:rPr>
          <w:b/>
          <w:bCs/>
          <w:color w:val="222222"/>
          <w:sz w:val="22"/>
        </w:rPr>
        <w:t>(3)</w:t>
      </w:r>
      <w:r w:rsidRPr="0032173C">
        <w:rPr>
          <w:b/>
          <w:bCs/>
          <w:color w:val="222222"/>
          <w:sz w:val="14"/>
          <w:szCs w:val="14"/>
        </w:rPr>
        <w:t>   </w:t>
      </w:r>
      <w:r w:rsidRPr="0032173C">
        <w:rPr>
          <w:b/>
          <w:bCs/>
          <w:color w:val="222222"/>
          <w:sz w:val="22"/>
          <w:u w:val="single"/>
        </w:rPr>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0375E854" w14:textId="77777777" w:rsidR="00FF74C6" w:rsidRPr="0032173C" w:rsidRDefault="00FF74C6" w:rsidP="00FF74C6">
      <w:pPr>
        <w:shd w:val="clear" w:color="auto" w:fill="FFFFFF"/>
        <w:ind w:left="2160"/>
        <w:rPr>
          <w:color w:val="222222"/>
          <w:sz w:val="22"/>
        </w:rPr>
      </w:pPr>
      <w:r w:rsidRPr="0032173C">
        <w:rPr>
          <w:b/>
          <w:bCs/>
          <w:color w:val="222222"/>
          <w:sz w:val="22"/>
        </w:rPr>
        <w:t>(4)</w:t>
      </w:r>
      <w:r w:rsidRPr="0032173C">
        <w:rPr>
          <w:b/>
          <w:bCs/>
          <w:color w:val="222222"/>
          <w:sz w:val="14"/>
          <w:szCs w:val="14"/>
        </w:rPr>
        <w:t>   </w:t>
      </w:r>
      <w:r w:rsidRPr="0032173C">
        <w:rPr>
          <w:b/>
          <w:bCs/>
          <w:color w:val="222222"/>
          <w:sz w:val="22"/>
          <w:u w:val="single"/>
        </w:rPr>
        <w:t>Variety and Combination Packages. – Variety and Combination Packages as defined in Section 2.9 and Section 2.10 in the Uniform Packaging and Labeling Regulation </w:t>
      </w:r>
      <w:r w:rsidRPr="0032173C">
        <w:rPr>
          <w:b/>
          <w:bCs/>
          <w:color w:val="222222"/>
          <w:sz w:val="22"/>
          <w:u w:val="single"/>
          <w:vertAlign w:val="superscript"/>
        </w:rPr>
        <w:t>[Section XX </w:t>
      </w:r>
      <w:r w:rsidRPr="0032173C">
        <w:rPr>
          <w:b/>
          <w:bCs/>
          <w:i/>
          <w:iCs/>
          <w:color w:val="222222"/>
          <w:sz w:val="22"/>
          <w:u w:val="single"/>
          <w:vertAlign w:val="superscript"/>
        </w:rPr>
        <w:t>NOTE</w:t>
      </w:r>
      <w:r w:rsidRPr="0032173C">
        <w:rPr>
          <w:b/>
          <w:bCs/>
          <w:color w:val="222222"/>
          <w:sz w:val="22"/>
          <w:u w:val="single"/>
          <w:vertAlign w:val="superscript"/>
        </w:rPr>
        <w:t>]</w:t>
      </w:r>
      <w:r w:rsidRPr="0032173C">
        <w:rPr>
          <w:b/>
          <w:bCs/>
          <w:color w:val="222222"/>
          <w:sz w:val="22"/>
          <w:u w:val="single"/>
        </w:rPr>
        <w:t> shall be exempt from these provisions.</w:t>
      </w:r>
    </w:p>
    <w:p w14:paraId="5D5E9822" w14:textId="77777777" w:rsidR="00FF74C6" w:rsidRDefault="00FF74C6" w:rsidP="00FF74C6">
      <w:pPr>
        <w:shd w:val="clear" w:color="auto" w:fill="FFFFFF"/>
        <w:ind w:left="2160"/>
        <w:jc w:val="left"/>
        <w:rPr>
          <w:b/>
          <w:bCs/>
          <w:i/>
          <w:iCs/>
          <w:color w:val="222222"/>
          <w:sz w:val="24"/>
          <w:u w:val="single"/>
        </w:rPr>
      </w:pPr>
      <w:r w:rsidRPr="00322F8D">
        <w:rPr>
          <w:b/>
          <w:bCs/>
          <w:i/>
          <w:iCs/>
          <w:color w:val="222222"/>
          <w:sz w:val="24"/>
          <w:u w:val="single"/>
        </w:rPr>
        <w:t>Section XX NOTE:  See “Uniform Packaging and Labeling Regulation</w:t>
      </w:r>
    </w:p>
    <w:p w14:paraId="10FF4458" w14:textId="77777777" w:rsidR="00FF74C6" w:rsidRDefault="00FF74C6" w:rsidP="00FF74C6">
      <w:pPr>
        <w:shd w:val="clear" w:color="auto" w:fill="FFFFFF"/>
        <w:ind w:left="2160"/>
        <w:jc w:val="left"/>
        <w:rPr>
          <w:color w:val="222222"/>
          <w:sz w:val="24"/>
        </w:rPr>
      </w:pPr>
    </w:p>
    <w:p w14:paraId="2BED9E57" w14:textId="77777777" w:rsidR="00FF74C6" w:rsidRDefault="00FF74C6" w:rsidP="00FF74C6">
      <w:pPr>
        <w:tabs>
          <w:tab w:val="left" w:pos="475"/>
        </w:tabs>
        <w:ind w:left="360"/>
        <w:rPr>
          <w:b/>
          <w:u w:val="single"/>
        </w:rPr>
      </w:pPr>
      <w:r w:rsidRPr="00322F8D">
        <w:rPr>
          <w:b/>
          <w:u w:val="single"/>
        </w:rPr>
        <w:t>(</w:t>
      </w:r>
      <w:r>
        <w:rPr>
          <w:b/>
          <w:u w:val="single"/>
        </w:rPr>
        <w:t>d</w:t>
      </w:r>
      <w:r w:rsidRPr="00322F8D">
        <w:rPr>
          <w:b/>
          <w:u w:val="single"/>
        </w:rPr>
        <w:t>) </w:t>
      </w:r>
      <w:r w:rsidRPr="00C23122">
        <w:rPr>
          <w:b/>
          <w:u w:val="single"/>
        </w:rPr>
        <w:t xml:space="preserve">  E-commerce sites </w:t>
      </w:r>
      <w:r>
        <w:rPr>
          <w:b/>
          <w:u w:val="single"/>
        </w:rPr>
        <w:t>shall</w:t>
      </w:r>
      <w:r w:rsidRPr="00C23122">
        <w:rPr>
          <w:b/>
          <w:u w:val="single"/>
        </w:rPr>
        <w:t xml:space="preserve"> determine the most effective units for ensuring value comparison of similar products with varying product sizes. </w:t>
      </w:r>
    </w:p>
    <w:p w14:paraId="55E03630" w14:textId="77777777" w:rsidR="00FF74C6" w:rsidRDefault="00FF74C6" w:rsidP="00FF74C6">
      <w:pPr>
        <w:tabs>
          <w:tab w:val="left" w:pos="475"/>
        </w:tabs>
        <w:ind w:left="360"/>
        <w:rPr>
          <w:b/>
          <w:u w:val="single"/>
        </w:rPr>
      </w:pPr>
      <w:r>
        <w:rPr>
          <w:b/>
          <w:u w:val="single"/>
        </w:rPr>
        <w:t xml:space="preserve">(e) </w:t>
      </w:r>
      <w:r w:rsidRPr="003178BC">
        <w:rPr>
          <w:b/>
          <w:u w:val="single"/>
        </w:rPr>
        <w:t xml:space="preserve">Unit Pricing Expressions </w:t>
      </w:r>
      <w:r>
        <w:rPr>
          <w:b/>
          <w:u w:val="single"/>
        </w:rPr>
        <w:t>shall be listed in</w:t>
      </w:r>
      <w:r w:rsidRPr="003178BC">
        <w:rPr>
          <w:b/>
          <w:u w:val="single"/>
        </w:rPr>
        <w:t xml:space="preserve"> the nearest cent when a dollar or more.  If the unit price is under a dollar, it </w:t>
      </w:r>
      <w:r>
        <w:rPr>
          <w:b/>
          <w:u w:val="single"/>
        </w:rPr>
        <w:t>shall</w:t>
      </w:r>
      <w:r w:rsidRPr="003178BC">
        <w:rPr>
          <w:b/>
          <w:u w:val="single"/>
        </w:rPr>
        <w:t xml:space="preserve"> be listed to the tenth of a cent or the whole cent, but both methods cannot be used simultaneously.  The e-commerce site </w:t>
      </w:r>
      <w:r>
        <w:rPr>
          <w:b/>
          <w:u w:val="single"/>
        </w:rPr>
        <w:t>shall</w:t>
      </w:r>
      <w:r w:rsidRPr="003178BC">
        <w:rPr>
          <w:b/>
          <w:u w:val="single"/>
        </w:rPr>
        <w:t xml:space="preserve"> accurately and consistently use the same method of rounding up or down to compute the unit price to the whole cent.</w:t>
      </w:r>
    </w:p>
    <w:p w14:paraId="158BAD53" w14:textId="77777777" w:rsidR="00FF74C6" w:rsidRDefault="00FF74C6" w:rsidP="00FF74C6">
      <w:pPr>
        <w:tabs>
          <w:tab w:val="left" w:pos="475"/>
        </w:tabs>
        <w:ind w:left="360"/>
        <w:rPr>
          <w:b/>
          <w:u w:val="single"/>
        </w:rPr>
      </w:pPr>
    </w:p>
    <w:p w14:paraId="2A85137C" w14:textId="77777777" w:rsidR="00FF74C6" w:rsidRPr="00085DB5" w:rsidRDefault="00FF74C6" w:rsidP="00DC2C80">
      <w:pPr>
        <w:pStyle w:val="ListParagraph"/>
        <w:numPr>
          <w:ilvl w:val="0"/>
          <w:numId w:val="54"/>
        </w:numPr>
        <w:tabs>
          <w:tab w:val="left" w:pos="475"/>
        </w:tabs>
        <w:rPr>
          <w:b/>
          <w:u w:val="single"/>
        </w:rPr>
      </w:pPr>
      <w:r w:rsidRPr="00085DB5">
        <w:rPr>
          <w:b/>
          <w:u w:val="single"/>
        </w:rPr>
        <w:t xml:space="preserve">The unit price information </w:t>
      </w:r>
      <w:r>
        <w:rPr>
          <w:b/>
          <w:u w:val="single"/>
        </w:rPr>
        <w:t>shall</w:t>
      </w:r>
      <w:r w:rsidRPr="00085DB5">
        <w:rPr>
          <w:b/>
          <w:u w:val="single"/>
        </w:rPr>
        <w:t xml:space="preserve"> be presented adjacent to the product price information.  When present, unit price information is to be provided in a manner so that it is adjacent to all other product pricing information.</w:t>
      </w:r>
    </w:p>
    <w:p w14:paraId="4E4936B7" w14:textId="77777777" w:rsidR="00FF74C6" w:rsidRDefault="00FF74C6" w:rsidP="00FF74C6">
      <w:pPr>
        <w:shd w:val="clear" w:color="auto" w:fill="FFFFFF"/>
        <w:jc w:val="left"/>
        <w:rPr>
          <w:b/>
          <w:u w:val="single"/>
        </w:rPr>
      </w:pPr>
    </w:p>
    <w:p w14:paraId="69C4ECEF" w14:textId="77777777" w:rsidR="00FF74C6" w:rsidRDefault="00FF74C6" w:rsidP="00FF74C6">
      <w:pPr>
        <w:tabs>
          <w:tab w:val="left" w:pos="475"/>
        </w:tabs>
        <w:rPr>
          <w:b/>
          <w:u w:val="single"/>
        </w:rPr>
      </w:pPr>
    </w:p>
    <w:p w14:paraId="42C28097" w14:textId="77777777" w:rsidR="00FF74C6" w:rsidRPr="00FA3FE5" w:rsidRDefault="00FF74C6" w:rsidP="00FF74C6">
      <w:pPr>
        <w:keepNext/>
        <w:tabs>
          <w:tab w:val="left" w:pos="475"/>
        </w:tabs>
        <w:outlineLvl w:val="5"/>
        <w:rPr>
          <w:rStyle w:val="PkgLabelLevel1Char"/>
          <w:bCs w:val="0"/>
          <w:u w:val="single"/>
        </w:rPr>
      </w:pPr>
      <w:bookmarkStart w:id="298" w:name="_Toc173378004"/>
      <w:bookmarkStart w:id="299" w:name="_Toc173379244"/>
      <w:bookmarkStart w:id="300" w:name="_Toc173381122"/>
      <w:bookmarkStart w:id="301" w:name="_Toc173383083"/>
      <w:bookmarkStart w:id="302" w:name="_Toc173384796"/>
      <w:bookmarkStart w:id="303" w:name="_Toc173385327"/>
      <w:bookmarkStart w:id="304" w:name="_Toc173386360"/>
      <w:bookmarkStart w:id="305" w:name="_Toc173408642"/>
      <w:bookmarkStart w:id="306" w:name="_Toc173472709"/>
      <w:bookmarkStart w:id="307" w:name="_Toc173770932"/>
      <w:bookmarkStart w:id="308" w:name="_Toc523833968"/>
      <w:bookmarkStart w:id="309" w:name="_Toc523840464"/>
      <w:bookmarkStart w:id="310" w:name="_Toc524447915"/>
      <w:r w:rsidRPr="00FA3FE5">
        <w:rPr>
          <w:rStyle w:val="PkgLabelLevel1Char"/>
          <w:u w:val="single"/>
        </w:rPr>
        <w:t>Section 6.  Declaration of Quantity– E-commerce Products</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3ACBECAF" w14:textId="77777777" w:rsidR="00FF74C6" w:rsidRPr="00FA3FE5" w:rsidRDefault="00FF74C6" w:rsidP="00FF74C6">
      <w:pPr>
        <w:tabs>
          <w:tab w:val="left" w:pos="475"/>
        </w:tabs>
        <w:rPr>
          <w:b/>
          <w:u w:val="single"/>
        </w:rPr>
      </w:pPr>
      <w:r w:rsidRPr="00FA3FE5">
        <w:rPr>
          <w:rStyle w:val="PkgLabelLevel2Char"/>
          <w:rFonts w:eastAsia="Calibri"/>
          <w:b/>
          <w:u w:val="single"/>
        </w:rPr>
        <w:t>6.1.</w:t>
      </w:r>
      <w:r w:rsidRPr="00FA3FE5">
        <w:rPr>
          <w:rStyle w:val="PkgLabelLevel2Char"/>
          <w:rFonts w:eastAsia="Calibri"/>
          <w:b/>
          <w:u w:val="single"/>
        </w:rPr>
        <w:tab/>
        <w:t xml:space="preserve">E-commerce Site Requirements – </w:t>
      </w:r>
      <w:r w:rsidRPr="00FA3FE5">
        <w:rPr>
          <w:b/>
          <w:u w:val="single"/>
        </w:rPr>
        <w:t>Any e-commerce package offered for sale on an e-commerce site shall be displayed or represented on the e-commerce site with a separate Declaration of Quantity statement which details the quantity of product that the package contains in metric (SI) and US Customary units of measure and/or in count consistent with the requirements for packages intended for retail sale prescribed in the Uniform Packaging and Labeling Regulation (</w:t>
      </w:r>
      <w:r>
        <w:rPr>
          <w:b/>
          <w:u w:val="single"/>
        </w:rPr>
        <w:t>See the current version of NIST Handbook 130 IV.A. Section 6 and Section 7 as applicable</w:t>
      </w:r>
      <w:r w:rsidRPr="00FA3FE5">
        <w:rPr>
          <w:b/>
          <w:u w:val="single"/>
        </w:rPr>
        <w:t>)</w:t>
      </w:r>
      <w:r>
        <w:rPr>
          <w:b/>
          <w:u w:val="single"/>
        </w:rPr>
        <w:t xml:space="preserve"> or other existing Federal regulations for non-consumer products.  </w:t>
      </w:r>
      <w:r w:rsidRPr="00FA3FE5">
        <w:rPr>
          <w:b/>
          <w:u w:val="single"/>
        </w:rPr>
        <w:t xml:space="preserve">The Declaration of Quantity </w:t>
      </w:r>
      <w:r>
        <w:rPr>
          <w:b/>
          <w:u w:val="single"/>
        </w:rPr>
        <w:t>shall</w:t>
      </w:r>
      <w:r w:rsidRPr="00FA3FE5">
        <w:rPr>
          <w:b/>
          <w:u w:val="single"/>
        </w:rPr>
        <w:t xml:space="preserve"> be accurately displayed in relevant units to facilitate value comparison.  The declaration shall not be misleading or deceptive.  </w:t>
      </w:r>
    </w:p>
    <w:p w14:paraId="3C43C885" w14:textId="77777777" w:rsidR="00FF74C6" w:rsidRPr="00FA3FE5" w:rsidRDefault="00FF74C6" w:rsidP="00FF74C6">
      <w:pPr>
        <w:tabs>
          <w:tab w:val="left" w:pos="475"/>
        </w:tabs>
        <w:rPr>
          <w:rStyle w:val="PkgLabelLevel2Char"/>
          <w:rFonts w:eastAsiaTheme="majorEastAsia"/>
          <w:b/>
          <w:u w:val="single"/>
        </w:rPr>
      </w:pPr>
      <w:r w:rsidRPr="00FA3FE5">
        <w:rPr>
          <w:rStyle w:val="PkgLabelLevel2Char"/>
          <w:rFonts w:eastAsiaTheme="majorEastAsia"/>
          <w:b/>
          <w:u w:val="single"/>
        </w:rPr>
        <w:t>6.2.</w:t>
      </w:r>
      <w:r w:rsidRPr="00FA3FE5">
        <w:rPr>
          <w:rStyle w:val="PkgLabelLevel2Char"/>
          <w:rFonts w:eastAsiaTheme="majorEastAsia"/>
          <w:b/>
          <w:u w:val="single"/>
        </w:rPr>
        <w:tab/>
      </w:r>
      <w:r w:rsidRPr="001E51CA">
        <w:rPr>
          <w:rStyle w:val="PkgLabelLevel2Char"/>
          <w:rFonts w:eastAsiaTheme="majorEastAsia"/>
          <w:b/>
          <w:u w:val="single"/>
        </w:rPr>
        <w:t xml:space="preserve">E-commerce Package Requirements </w:t>
      </w:r>
      <w:r w:rsidRPr="001E51CA">
        <w:rPr>
          <w:rFonts w:eastAsiaTheme="majorEastAsia"/>
          <w:b/>
          <w:u w:val="single"/>
        </w:rPr>
        <w:t>–</w:t>
      </w:r>
      <w:r w:rsidRPr="001E51CA">
        <w:rPr>
          <w:rStyle w:val="PkgLabelLevel2Char"/>
          <w:rFonts w:eastAsiaTheme="majorEastAsia"/>
          <w:b/>
          <w:u w:val="single"/>
        </w:rPr>
        <w:t xml:space="preserve"> E-commerce standard</w:t>
      </w:r>
      <w:r>
        <w:rPr>
          <w:rStyle w:val="PkgLabelLevel2Char"/>
          <w:rFonts w:eastAsiaTheme="majorEastAsia"/>
          <w:b/>
          <w:u w:val="single"/>
        </w:rPr>
        <w:t xml:space="preserve"> and</w:t>
      </w:r>
      <w:r w:rsidRPr="001E51CA">
        <w:rPr>
          <w:rStyle w:val="PkgLabelLevel2Char"/>
          <w:rFonts w:eastAsiaTheme="majorEastAsia"/>
          <w:b/>
          <w:u w:val="single"/>
        </w:rPr>
        <w:t xml:space="preserve"> random</w:t>
      </w:r>
      <w:r>
        <w:rPr>
          <w:rStyle w:val="PkgLabelLevel2Char"/>
          <w:rFonts w:eastAsiaTheme="majorEastAsia"/>
          <w:b/>
          <w:u w:val="single"/>
        </w:rPr>
        <w:t xml:space="preserve"> consumer packages</w:t>
      </w:r>
      <w:r w:rsidRPr="001E51CA">
        <w:rPr>
          <w:rStyle w:val="PkgLabelLevel2Char"/>
          <w:rFonts w:eastAsiaTheme="majorEastAsia"/>
          <w:b/>
          <w:u w:val="single"/>
        </w:rPr>
        <w:t xml:space="preserve"> and pre-packaged non-consumer</w:t>
      </w:r>
      <w:r w:rsidRPr="00FA3FE5">
        <w:rPr>
          <w:rStyle w:val="PkgLabelLevel2Char"/>
          <w:rFonts w:eastAsiaTheme="majorEastAsia"/>
          <w:b/>
          <w:u w:val="single"/>
        </w:rPr>
        <w:t xml:space="preserve"> packages </w:t>
      </w:r>
      <w:r>
        <w:rPr>
          <w:rStyle w:val="PkgLabelLevel2Char"/>
          <w:rFonts w:eastAsiaTheme="majorEastAsia"/>
          <w:b/>
          <w:u w:val="single"/>
        </w:rPr>
        <w:t xml:space="preserve">upon delivery </w:t>
      </w:r>
      <w:r w:rsidRPr="00FA3FE5">
        <w:rPr>
          <w:rStyle w:val="PkgLabelLevel2Char"/>
          <w:rFonts w:eastAsiaTheme="majorEastAsia"/>
          <w:b/>
          <w:u w:val="single"/>
        </w:rPr>
        <w:t>to customers shall have an accurate Declaration of Net Quantity on the package label</w:t>
      </w:r>
      <w:r>
        <w:rPr>
          <w:rStyle w:val="PkgLabelLevel2Char"/>
          <w:rFonts w:eastAsiaTheme="majorEastAsia"/>
          <w:b/>
          <w:u w:val="single"/>
        </w:rPr>
        <w:t xml:space="preserve">.  </w:t>
      </w:r>
      <w:r w:rsidRPr="00FA3FE5">
        <w:rPr>
          <w:rStyle w:val="PkgLabelLevel2Char"/>
          <w:rFonts w:eastAsiaTheme="majorEastAsia"/>
          <w:b/>
          <w:u w:val="single"/>
        </w:rPr>
        <w:t xml:space="preserve">  </w:t>
      </w:r>
    </w:p>
    <w:p w14:paraId="0F707315" w14:textId="77777777" w:rsidR="00FF74C6" w:rsidRPr="00FA3FE5" w:rsidRDefault="00FF74C6" w:rsidP="00FF74C6">
      <w:pPr>
        <w:tabs>
          <w:tab w:val="left" w:pos="475"/>
        </w:tabs>
        <w:rPr>
          <w:rStyle w:val="PkgLabelLevel2Char"/>
          <w:rFonts w:eastAsiaTheme="majorEastAsia"/>
          <w:b/>
          <w:u w:val="single"/>
        </w:rPr>
      </w:pPr>
      <w:r w:rsidRPr="00FA3FE5">
        <w:rPr>
          <w:rStyle w:val="PkgLabelLevel2Char"/>
          <w:rFonts w:eastAsiaTheme="majorEastAsia"/>
          <w:b/>
          <w:u w:val="single"/>
        </w:rPr>
        <w:t>6.3.</w:t>
      </w:r>
      <w:r w:rsidRPr="00FA3FE5">
        <w:rPr>
          <w:rStyle w:val="PkgLabelLevel2Char"/>
          <w:rFonts w:eastAsiaTheme="majorEastAsia"/>
          <w:b/>
          <w:u w:val="single"/>
        </w:rPr>
        <w:tab/>
        <w:t xml:space="preserve">E-commerce Bulk or Unpackaged Product Requirements – E-commerce bulk and non-consumer products which are not packaged prior to purchase, at the time of delivery to the customer, </w:t>
      </w:r>
      <w:r>
        <w:rPr>
          <w:rStyle w:val="PkgLabelLevel2Char"/>
          <w:rFonts w:eastAsiaTheme="majorEastAsia"/>
          <w:b/>
          <w:u w:val="single"/>
        </w:rPr>
        <w:t>shall</w:t>
      </w:r>
      <w:r w:rsidRPr="00FA3FE5">
        <w:rPr>
          <w:rStyle w:val="PkgLabelLevel2Char"/>
          <w:rFonts w:eastAsiaTheme="majorEastAsia"/>
          <w:b/>
          <w:u w:val="single"/>
        </w:rPr>
        <w:t xml:space="preserve"> be accompanied by an accurate Declaration of Net Quantity on a printed transaction receipt.  This printed receipt shall include the product identity, unit price, net quantity, and actual charged price in a clear and non-misleading manner for all bulk or non-packaged products.  Electronic receipts may be used in place of paper receipts if the information required for a paper receipt is printed upon or contained in each individual bulk and/or non-packaged product.  Electronic receipts may</w:t>
      </w:r>
      <w:r>
        <w:rPr>
          <w:rStyle w:val="PkgLabelLevel2Char"/>
          <w:rFonts w:eastAsiaTheme="majorEastAsia"/>
          <w:b/>
          <w:u w:val="single"/>
        </w:rPr>
        <w:t xml:space="preserve"> </w:t>
      </w:r>
      <w:r w:rsidRPr="00FA3FE5">
        <w:rPr>
          <w:rStyle w:val="PkgLabelLevel2Char"/>
          <w:rFonts w:eastAsiaTheme="majorEastAsia"/>
          <w:b/>
          <w:u w:val="single"/>
        </w:rPr>
        <w:t xml:space="preserve">be provided in place of printed receipts if the customer specifies an electronic receipt is preferred.    </w:t>
      </w:r>
    </w:p>
    <w:p w14:paraId="67FB9B28" w14:textId="77777777" w:rsidR="00FF74C6" w:rsidRPr="00FA3FE5" w:rsidRDefault="00FF74C6" w:rsidP="00FF74C6">
      <w:pPr>
        <w:tabs>
          <w:tab w:val="left" w:pos="475"/>
        </w:tabs>
        <w:rPr>
          <w:b/>
          <w:u w:val="single"/>
        </w:rPr>
      </w:pPr>
      <w:bookmarkStart w:id="311" w:name="_Toc523833969"/>
      <w:bookmarkStart w:id="312" w:name="_Toc523840465"/>
      <w:bookmarkStart w:id="313" w:name="_Toc524447916"/>
      <w:bookmarkStart w:id="314" w:name="_Toc173408643"/>
      <w:bookmarkStart w:id="315" w:name="_Toc173471418"/>
      <w:bookmarkStart w:id="316" w:name="_Toc173472710"/>
      <w:bookmarkStart w:id="317" w:name="_Toc173474066"/>
      <w:bookmarkStart w:id="318" w:name="_Toc173770933"/>
      <w:bookmarkStart w:id="319" w:name="_Toc173771708"/>
      <w:r w:rsidRPr="00FA3FE5">
        <w:rPr>
          <w:rStyle w:val="PkgLabelLevel2Char"/>
          <w:rFonts w:eastAsia="Calibri"/>
          <w:b/>
          <w:u w:val="single"/>
        </w:rPr>
        <w:t>6.4.</w:t>
      </w:r>
      <w:r w:rsidRPr="00FA3FE5">
        <w:rPr>
          <w:rStyle w:val="PkgLabelLevel2Char"/>
          <w:rFonts w:eastAsia="Calibri"/>
          <w:b/>
          <w:u w:val="single"/>
        </w:rPr>
        <w:tab/>
      </w:r>
      <w:bookmarkEnd w:id="311"/>
      <w:bookmarkEnd w:id="312"/>
      <w:bookmarkEnd w:id="313"/>
      <w:r>
        <w:rPr>
          <w:rStyle w:val="PkgLabelLevel2Char"/>
          <w:rFonts w:eastAsia="Calibri"/>
          <w:b/>
          <w:u w:val="single"/>
        </w:rPr>
        <w:t>Measurement Systems:--</w:t>
      </w:r>
      <w:r w:rsidRPr="00FA3FE5">
        <w:rPr>
          <w:b/>
          <w:u w:val="single"/>
        </w:rPr>
        <w:t xml:space="preserve">The International System of Units (SI), known as the metric system and the U.S. customary system of weights and measures are recognized as proper systems to be used in the declaration of quantity for e-commerce products. </w:t>
      </w:r>
      <w:bookmarkEnd w:id="314"/>
      <w:bookmarkEnd w:id="315"/>
      <w:bookmarkEnd w:id="316"/>
      <w:bookmarkEnd w:id="317"/>
      <w:bookmarkEnd w:id="318"/>
      <w:bookmarkEnd w:id="319"/>
      <w:r w:rsidRPr="00FA3FE5">
        <w:rPr>
          <w:b/>
          <w:u w:val="single"/>
        </w:rPr>
        <w:t xml:space="preserve"> Units of both systems may be combined in a dual declaration of quantity.  Numerical count is permitted for products when the product statement of identity and numerical count are fully informative of the product’s contents.   </w:t>
      </w:r>
    </w:p>
    <w:p w14:paraId="3A7C4604" w14:textId="77777777" w:rsidR="00FF74C6" w:rsidRPr="00FA3FE5" w:rsidRDefault="00FF74C6" w:rsidP="00FF74C6">
      <w:pPr>
        <w:tabs>
          <w:tab w:val="left" w:pos="475"/>
        </w:tabs>
        <w:rPr>
          <w:b/>
          <w:u w:val="single"/>
        </w:rPr>
      </w:pPr>
      <w:bookmarkStart w:id="320" w:name="_Toc523833970"/>
      <w:bookmarkStart w:id="321" w:name="_Toc523840466"/>
      <w:bookmarkStart w:id="322" w:name="_Toc524447917"/>
      <w:bookmarkStart w:id="323" w:name="_Toc173408644"/>
      <w:bookmarkStart w:id="324" w:name="_Toc173471419"/>
      <w:bookmarkStart w:id="325" w:name="_Toc173472711"/>
      <w:bookmarkStart w:id="326" w:name="_Toc173474067"/>
      <w:bookmarkStart w:id="327" w:name="_Toc173770934"/>
      <w:bookmarkStart w:id="328" w:name="_Toc173771709"/>
      <w:r w:rsidRPr="00FA3FE5">
        <w:rPr>
          <w:rStyle w:val="PkgLabelLevel2Char"/>
          <w:rFonts w:eastAsia="Calibri"/>
          <w:b/>
          <w:u w:val="single"/>
        </w:rPr>
        <w:t>6.5.</w:t>
      </w:r>
      <w:r w:rsidRPr="00FA3FE5">
        <w:rPr>
          <w:rStyle w:val="PkgLabelLevel2Char"/>
          <w:rFonts w:eastAsia="Calibri"/>
          <w:b/>
          <w:u w:val="single"/>
        </w:rPr>
        <w:tab/>
        <w:t>Largest Whole Common Unit</w:t>
      </w:r>
      <w:bookmarkEnd w:id="320"/>
      <w:bookmarkEnd w:id="321"/>
      <w:bookmarkEnd w:id="322"/>
      <w:r>
        <w:rPr>
          <w:rStyle w:val="PkgLabelLevel2Char"/>
          <w:rFonts w:eastAsia="Calibri"/>
          <w:b/>
          <w:u w:val="single"/>
        </w:rPr>
        <w:t>.</w:t>
      </w:r>
      <w:r w:rsidRPr="00FA3FE5">
        <w:rPr>
          <w:b/>
          <w:u w:val="single"/>
        </w:rPr>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bookmarkEnd w:id="323"/>
      <w:bookmarkEnd w:id="324"/>
      <w:bookmarkEnd w:id="325"/>
      <w:bookmarkEnd w:id="326"/>
      <w:bookmarkEnd w:id="327"/>
      <w:bookmarkEnd w:id="328"/>
    </w:p>
    <w:p w14:paraId="4C96E44A" w14:textId="77777777" w:rsidR="00FF74C6" w:rsidRPr="00FA3FE5" w:rsidRDefault="00FF74C6" w:rsidP="00DC2C80">
      <w:pPr>
        <w:numPr>
          <w:ilvl w:val="0"/>
          <w:numId w:val="41"/>
        </w:numPr>
        <w:tabs>
          <w:tab w:val="clear" w:pos="1800"/>
          <w:tab w:val="left" w:pos="475"/>
          <w:tab w:val="num" w:pos="720"/>
        </w:tabs>
        <w:ind w:left="720"/>
        <w:rPr>
          <w:b/>
          <w:u w:val="single"/>
        </w:rPr>
      </w:pPr>
      <w:r w:rsidRPr="00FA3FE5">
        <w:rPr>
          <w:b/>
          <w:u w:val="single"/>
        </w:rPr>
        <w:lastRenderedPageBreak/>
        <w:t xml:space="preserve">SI Units. </w:t>
      </w:r>
      <w:bookmarkStart w:id="329" w:name="_Hlk79823257"/>
      <w:r w:rsidRPr="00FA3FE5">
        <w:rPr>
          <w:b/>
          <w:u w:val="single"/>
        </w:rPr>
        <w:t>–</w:t>
      </w:r>
      <w:bookmarkEnd w:id="329"/>
      <w:r w:rsidRPr="00FA3FE5">
        <w:rPr>
          <w:b/>
          <w:u w:val="single"/>
        </w:rPr>
        <w:t xml:space="preserve"> in decimal fractions of such largest whole unit.</w:t>
      </w:r>
    </w:p>
    <w:p w14:paraId="53C0C6BE" w14:textId="77777777" w:rsidR="00FF74C6" w:rsidRPr="00FA3FE5" w:rsidRDefault="00FF74C6" w:rsidP="00DC2C80">
      <w:pPr>
        <w:numPr>
          <w:ilvl w:val="0"/>
          <w:numId w:val="41"/>
        </w:numPr>
        <w:tabs>
          <w:tab w:val="clear" w:pos="1800"/>
          <w:tab w:val="left" w:pos="475"/>
          <w:tab w:val="num" w:pos="720"/>
        </w:tabs>
        <w:ind w:left="720"/>
        <w:rPr>
          <w:b/>
          <w:u w:val="single"/>
        </w:rPr>
      </w:pPr>
      <w:r w:rsidRPr="00FA3FE5">
        <w:rPr>
          <w:b/>
          <w:u w:val="single"/>
        </w:rPr>
        <w:t xml:space="preserve">U.S. Customary Units. – </w:t>
      </w:r>
    </w:p>
    <w:p w14:paraId="25955B64" w14:textId="77777777" w:rsidR="00FF74C6" w:rsidRPr="00FA3FE5" w:rsidRDefault="00FF74C6" w:rsidP="00DC2C80">
      <w:pPr>
        <w:numPr>
          <w:ilvl w:val="1"/>
          <w:numId w:val="41"/>
        </w:numPr>
        <w:tabs>
          <w:tab w:val="clear" w:pos="1440"/>
          <w:tab w:val="left" w:pos="475"/>
          <w:tab w:val="num" w:pos="1080"/>
        </w:tabs>
        <w:ind w:left="1080"/>
        <w:rPr>
          <w:b/>
          <w:u w:val="single"/>
        </w:rPr>
      </w:pPr>
      <w:r w:rsidRPr="00FA3FE5">
        <w:rPr>
          <w:b/>
          <w:u w:val="single"/>
        </w:rPr>
        <w:t>in common or decimal fractions of such largest whole unit; or</w:t>
      </w:r>
    </w:p>
    <w:p w14:paraId="6DDFC22C" w14:textId="77777777" w:rsidR="00FF74C6" w:rsidRPr="00FA3FE5" w:rsidRDefault="00FF74C6" w:rsidP="00DC2C80">
      <w:pPr>
        <w:numPr>
          <w:ilvl w:val="1"/>
          <w:numId w:val="41"/>
        </w:numPr>
        <w:tabs>
          <w:tab w:val="clear" w:pos="1440"/>
          <w:tab w:val="left" w:pos="475"/>
          <w:tab w:val="num" w:pos="1080"/>
        </w:tabs>
        <w:ind w:left="1080"/>
        <w:rPr>
          <w:b/>
          <w:u w:val="single"/>
        </w:rPr>
      </w:pPr>
      <w:r w:rsidRPr="00FA3FE5">
        <w:rPr>
          <w:b/>
          <w:u w:val="single"/>
        </w:rPr>
        <w:t>where appropriate, the next smaller whole unit or units with any further remainder in terms of common or decimal fractions of the smallest unit present in the quantity declaration.</w:t>
      </w:r>
    </w:p>
    <w:p w14:paraId="3C2910B0" w14:textId="77777777" w:rsidR="00FF74C6" w:rsidRPr="00FA3FE5" w:rsidRDefault="00FF74C6" w:rsidP="00FF74C6">
      <w:pPr>
        <w:tabs>
          <w:tab w:val="left" w:pos="475"/>
        </w:tabs>
        <w:rPr>
          <w:b/>
          <w:u w:val="single"/>
        </w:rPr>
      </w:pPr>
      <w:bookmarkStart w:id="330" w:name="_Toc523833999"/>
      <w:bookmarkStart w:id="331" w:name="_Toc523840495"/>
      <w:bookmarkStart w:id="332" w:name="_Toc524447946"/>
      <w:bookmarkStart w:id="333" w:name="_Toc173408673"/>
      <w:bookmarkStart w:id="334" w:name="_Toc173471437"/>
      <w:bookmarkStart w:id="335" w:name="_Toc173472740"/>
      <w:bookmarkStart w:id="336" w:name="_Toc173474085"/>
      <w:bookmarkStart w:id="337" w:name="_Toc173770963"/>
      <w:bookmarkStart w:id="338" w:name="_Toc173771727"/>
      <w:r w:rsidRPr="00FA3FE5">
        <w:rPr>
          <w:rStyle w:val="PkgLabelLevel2Char"/>
          <w:rFonts w:eastAsia="Calibri"/>
          <w:b/>
          <w:u w:val="single"/>
        </w:rPr>
        <w:t>6.6.</w:t>
      </w:r>
      <w:r w:rsidRPr="00FA3FE5">
        <w:rPr>
          <w:rStyle w:val="PkgLabelLevel2Char"/>
          <w:rFonts w:eastAsia="Calibri"/>
          <w:b/>
          <w:u w:val="single"/>
        </w:rPr>
        <w:tab/>
        <w:t>Terms:  Weight, Liquid Measure, Dry Measure, or Count</w:t>
      </w:r>
      <w:bookmarkEnd w:id="330"/>
      <w:bookmarkEnd w:id="331"/>
      <w:bookmarkEnd w:id="332"/>
      <w:r>
        <w:rPr>
          <w:rStyle w:val="PkgLabelLevel2Char"/>
          <w:rFonts w:eastAsia="Calibri"/>
          <w:b/>
          <w:u w:val="single"/>
        </w:rPr>
        <w:t>.</w:t>
      </w:r>
      <w:r w:rsidRPr="00FA3FE5">
        <w:rPr>
          <w:b/>
          <w:u w:val="single"/>
        </w:rPr>
        <w:t xml:space="preserve"> – 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333"/>
      <w:bookmarkEnd w:id="334"/>
      <w:bookmarkEnd w:id="335"/>
      <w:bookmarkEnd w:id="336"/>
      <w:bookmarkEnd w:id="337"/>
      <w:bookmarkEnd w:id="338"/>
    </w:p>
    <w:p w14:paraId="0E720FC6" w14:textId="77777777" w:rsidR="00FF74C6" w:rsidRPr="00FA3FE5" w:rsidRDefault="00FF74C6" w:rsidP="00FF74C6">
      <w:pPr>
        <w:keepNext/>
        <w:tabs>
          <w:tab w:val="left" w:pos="475"/>
        </w:tabs>
        <w:rPr>
          <w:b/>
          <w:u w:val="single"/>
        </w:rPr>
      </w:pPr>
      <w:bookmarkStart w:id="339" w:name="_Toc523834000"/>
      <w:bookmarkStart w:id="340" w:name="_Toc523840496"/>
      <w:bookmarkStart w:id="341" w:name="_Toc524447947"/>
      <w:bookmarkStart w:id="342" w:name="_Toc173408674"/>
      <w:bookmarkStart w:id="343" w:name="_Toc173471438"/>
      <w:bookmarkStart w:id="344" w:name="_Toc173472741"/>
      <w:bookmarkStart w:id="345" w:name="_Toc173474086"/>
      <w:bookmarkStart w:id="346" w:name="_Toc173770964"/>
      <w:bookmarkStart w:id="347" w:name="_Toc173771728"/>
      <w:r w:rsidRPr="00FA3FE5">
        <w:rPr>
          <w:rStyle w:val="PkgLabelLevel2Char"/>
          <w:rFonts w:eastAsia="Calibri"/>
          <w:b/>
          <w:u w:val="single"/>
        </w:rPr>
        <w:t>6.7.</w:t>
      </w:r>
      <w:r w:rsidRPr="00FA3FE5">
        <w:rPr>
          <w:rStyle w:val="PkgLabelLevel2Char"/>
          <w:rFonts w:eastAsia="Calibri"/>
          <w:b/>
          <w:u w:val="single"/>
        </w:rPr>
        <w:tab/>
        <w:t>SI Units:  Mass</w:t>
      </w:r>
      <w:r>
        <w:rPr>
          <w:rStyle w:val="PkgLabelLevel2Char"/>
          <w:rFonts w:eastAsia="Calibri"/>
          <w:b/>
          <w:u w:val="single"/>
        </w:rPr>
        <w:t xml:space="preserve"> and </w:t>
      </w:r>
      <w:r w:rsidRPr="00FA3FE5">
        <w:rPr>
          <w:rStyle w:val="PkgLabelLevel2Char"/>
          <w:rFonts w:eastAsia="Calibri"/>
          <w:b/>
          <w:u w:val="single"/>
        </w:rPr>
        <w:t>Measure.</w:t>
      </w:r>
      <w:bookmarkEnd w:id="339"/>
      <w:bookmarkEnd w:id="340"/>
      <w:bookmarkEnd w:id="341"/>
      <w:r w:rsidRPr="00FA3FE5">
        <w:rPr>
          <w:b/>
          <w:u w:val="single"/>
        </w:rPr>
        <w:t xml:space="preserve"> – A declaration of quantity for an e-commerce product or package shall be expressed in units according to the provisions of the </w:t>
      </w:r>
      <w:r>
        <w:rPr>
          <w:b/>
          <w:u w:val="single"/>
        </w:rPr>
        <w:t>Uniform Packaging and Labeling Regulation (</w:t>
      </w:r>
      <w:r w:rsidRPr="00FA3FE5">
        <w:rPr>
          <w:b/>
          <w:u w:val="single"/>
        </w:rPr>
        <w:t>U</w:t>
      </w:r>
      <w:bookmarkEnd w:id="342"/>
      <w:bookmarkEnd w:id="343"/>
      <w:bookmarkEnd w:id="344"/>
      <w:bookmarkEnd w:id="345"/>
      <w:bookmarkEnd w:id="346"/>
      <w:bookmarkEnd w:id="347"/>
      <w:r w:rsidRPr="00FA3FE5">
        <w:rPr>
          <w:b/>
          <w:u w:val="single"/>
        </w:rPr>
        <w:t>PLR</w:t>
      </w:r>
      <w:r>
        <w:rPr>
          <w:b/>
          <w:u w:val="single"/>
        </w:rPr>
        <w:t xml:space="preserve">) </w:t>
      </w:r>
      <w:r w:rsidRPr="00FA3FE5">
        <w:rPr>
          <w:b/>
          <w:u w:val="single"/>
        </w:rPr>
        <w:t xml:space="preserve"> (</w:t>
      </w:r>
      <w:r>
        <w:rPr>
          <w:b/>
          <w:u w:val="single"/>
        </w:rPr>
        <w:t>See current version of NIST Handbook 130 IV.A. Sections 6.5 through 6.6.2.</w:t>
      </w:r>
      <w:r w:rsidRPr="00FA3FE5">
        <w:rPr>
          <w:b/>
          <w:u w:val="single"/>
        </w:rPr>
        <w:t xml:space="preserve">), the applicable </w:t>
      </w:r>
      <w:r>
        <w:rPr>
          <w:b/>
          <w:u w:val="single"/>
        </w:rPr>
        <w:t xml:space="preserve">Uniform Regulation for the </w:t>
      </w:r>
      <w:r w:rsidRPr="00FA3FE5">
        <w:rPr>
          <w:b/>
          <w:u w:val="single"/>
        </w:rPr>
        <w:t xml:space="preserve">Method of Sale </w:t>
      </w:r>
      <w:r>
        <w:rPr>
          <w:b/>
          <w:u w:val="single"/>
        </w:rPr>
        <w:t>of Commodities</w:t>
      </w:r>
      <w:r w:rsidRPr="00FA3FE5">
        <w:rPr>
          <w:b/>
          <w:u w:val="single"/>
        </w:rPr>
        <w:t xml:space="preserve"> (</w:t>
      </w:r>
      <w:r>
        <w:rPr>
          <w:b/>
          <w:u w:val="single"/>
        </w:rPr>
        <w:t>See current version of NIST Handbook 130 IV.B. as applicable)</w:t>
      </w:r>
      <w:r w:rsidRPr="00FA3FE5">
        <w:rPr>
          <w:b/>
          <w:u w:val="single"/>
        </w:rPr>
        <w:t xml:space="preserve"> or the applicable regulation(s) of another regulatory agency.  Generally, declarations are to follow the requirements detailed below:</w:t>
      </w:r>
    </w:p>
    <w:p w14:paraId="48D3DE9E"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in units of mass shall be in terms of the kilogram, gram, or milligram;</w:t>
      </w:r>
    </w:p>
    <w:p w14:paraId="03103C61"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20E8F4B6"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in units of linear measure shall be in terms of the meter, centimeter, or millimeter;</w:t>
      </w:r>
    </w:p>
    <w:p w14:paraId="2400A8B0"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in units of area measure shall be in terms of the square meter, square decimeter, square centimeter or square millimeter;</w:t>
      </w:r>
    </w:p>
    <w:p w14:paraId="485425C1"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in units of volume other than liquid measure shall be in terms of the liter and milliliter, except that the terms cubic meter, cubic decimeter, and cubic centimeter will be used only when specifically designated as a method of sale;</w:t>
      </w:r>
    </w:p>
    <w:p w14:paraId="5F393155"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30266A03" w14:textId="77777777" w:rsidR="00FF74C6" w:rsidRPr="00FA3FE5" w:rsidRDefault="00FF74C6" w:rsidP="00CA54F9">
      <w:pPr>
        <w:pStyle w:val="BodyTextIndent"/>
        <w:keepNext/>
        <w:keepLines/>
        <w:tabs>
          <w:tab w:val="left" w:pos="475"/>
        </w:tabs>
        <w:rPr>
          <w:b/>
          <w:u w:val="single"/>
        </w:rPr>
      </w:pPr>
      <w:r w:rsidRPr="00FA3FE5">
        <w:rPr>
          <w:b/>
          <w:u w:val="single"/>
        </w:rPr>
        <w:lastRenderedPageBreak/>
        <w:t>Examples:</w:t>
      </w:r>
    </w:p>
    <w:p w14:paraId="4CBDD0A7" w14:textId="77777777" w:rsidR="00FF74C6" w:rsidRPr="00FA3FE5" w:rsidRDefault="00FF74C6" w:rsidP="00CA54F9">
      <w:pPr>
        <w:pStyle w:val="BodyTextIndent"/>
        <w:keepNext/>
        <w:keepLines/>
        <w:tabs>
          <w:tab w:val="left" w:pos="475"/>
        </w:tabs>
        <w:rPr>
          <w:b/>
          <w:u w:val="single"/>
        </w:rPr>
      </w:pPr>
      <w:r w:rsidRPr="00FA3FE5">
        <w:rPr>
          <w:b/>
          <w:u w:val="single"/>
        </w:rPr>
        <w:t>500 g, not 0.5 kg</w:t>
      </w:r>
    </w:p>
    <w:p w14:paraId="28FA6F29" w14:textId="77777777" w:rsidR="00FF74C6" w:rsidRPr="00FA3FE5" w:rsidRDefault="00FF74C6" w:rsidP="00CA54F9">
      <w:pPr>
        <w:pStyle w:val="BodyTextIndent"/>
        <w:keepNext/>
        <w:keepLines/>
        <w:tabs>
          <w:tab w:val="left" w:pos="475"/>
        </w:tabs>
        <w:rPr>
          <w:b/>
          <w:u w:val="single"/>
        </w:rPr>
      </w:pPr>
      <w:r w:rsidRPr="00FA3FE5">
        <w:rPr>
          <w:b/>
          <w:u w:val="single"/>
        </w:rPr>
        <w:t>1.96 kg, not 1960 g</w:t>
      </w:r>
    </w:p>
    <w:p w14:paraId="2A873F3A" w14:textId="77777777" w:rsidR="00FF74C6" w:rsidRPr="00FA3FE5" w:rsidRDefault="00FF74C6" w:rsidP="00CA54F9">
      <w:pPr>
        <w:pStyle w:val="BodyTextIndent"/>
        <w:keepNext/>
        <w:keepLines/>
        <w:tabs>
          <w:tab w:val="left" w:pos="475"/>
        </w:tabs>
        <w:rPr>
          <w:b/>
          <w:u w:val="single"/>
        </w:rPr>
      </w:pPr>
      <w:r w:rsidRPr="00FA3FE5">
        <w:rPr>
          <w:b/>
          <w:u w:val="single"/>
        </w:rPr>
        <w:t>750 mL, not 0.75 L</w:t>
      </w:r>
    </w:p>
    <w:p w14:paraId="21916AEA" w14:textId="77777777" w:rsidR="00FF74C6" w:rsidRPr="00FA3FE5" w:rsidRDefault="00FF74C6" w:rsidP="00CA54F9">
      <w:pPr>
        <w:keepNext/>
        <w:keepLines/>
        <w:tabs>
          <w:tab w:val="left" w:pos="475"/>
        </w:tabs>
        <w:ind w:left="1080"/>
        <w:rPr>
          <w:b/>
          <w:u w:val="single"/>
        </w:rPr>
      </w:pPr>
      <w:r w:rsidRPr="00FA3FE5">
        <w:rPr>
          <w:b/>
          <w:u w:val="single"/>
        </w:rPr>
        <w:t>750 mm or 75 cm, not 0.75 m</w:t>
      </w:r>
    </w:p>
    <w:p w14:paraId="62BF5A7D" w14:textId="77777777" w:rsidR="00FF74C6" w:rsidRPr="00FA3FE5" w:rsidRDefault="00FF74C6" w:rsidP="00DC2C80">
      <w:pPr>
        <w:numPr>
          <w:ilvl w:val="0"/>
          <w:numId w:val="42"/>
        </w:numPr>
        <w:ind w:left="720" w:hanging="360"/>
        <w:rPr>
          <w:b/>
          <w:u w:val="single"/>
        </w:rPr>
      </w:pPr>
      <w:r w:rsidRPr="00FA3FE5">
        <w:rPr>
          <w:b/>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61FF5230" w14:textId="77777777" w:rsidR="00FF74C6" w:rsidRPr="00FA3FE5" w:rsidRDefault="00FF74C6" w:rsidP="00FF74C6">
      <w:pPr>
        <w:pStyle w:val="BodyTextIndent"/>
        <w:tabs>
          <w:tab w:val="left" w:pos="475"/>
        </w:tabs>
        <w:rPr>
          <w:b/>
          <w:u w:val="single"/>
        </w:rPr>
      </w:pPr>
      <w:r w:rsidRPr="00FA3FE5">
        <w:rPr>
          <w:b/>
          <w:u w:val="single"/>
        </w:rPr>
        <w:t xml:space="preserve">Example:  </w:t>
      </w:r>
    </w:p>
    <w:p w14:paraId="1B00E10B" w14:textId="77777777" w:rsidR="00FF74C6" w:rsidRPr="00FA3FE5" w:rsidRDefault="00FF74C6" w:rsidP="00FF74C6">
      <w:pPr>
        <w:pStyle w:val="BodyTextIndent"/>
        <w:tabs>
          <w:tab w:val="left" w:pos="475"/>
        </w:tabs>
        <w:spacing w:after="240"/>
        <w:rPr>
          <w:b/>
          <w:u w:val="single"/>
        </w:rPr>
      </w:pPr>
      <w:r w:rsidRPr="00FA3FE5">
        <w:rPr>
          <w:b/>
          <w:u w:val="single"/>
        </w:rPr>
        <w:t>1.5 kg, not 1 kg 500 g</w:t>
      </w:r>
    </w:p>
    <w:p w14:paraId="0BC6222A" w14:textId="77777777" w:rsidR="00FF74C6" w:rsidRPr="00FA3FE5" w:rsidRDefault="00FF74C6" w:rsidP="00DC2C80">
      <w:pPr>
        <w:numPr>
          <w:ilvl w:val="0"/>
          <w:numId w:val="42"/>
        </w:numPr>
        <w:tabs>
          <w:tab w:val="left" w:pos="475"/>
          <w:tab w:val="num" w:pos="720"/>
        </w:tabs>
        <w:ind w:left="720" w:hanging="360"/>
        <w:rPr>
          <w:b/>
          <w:u w:val="single"/>
        </w:rPr>
      </w:pPr>
      <w:r w:rsidRPr="00FA3FE5">
        <w:rPr>
          <w:b/>
          <w:u w:val="single"/>
        </w:rPr>
        <w:t xml:space="preserve">Only those symbols as detailed in </w:t>
      </w:r>
      <w:r>
        <w:rPr>
          <w:b/>
          <w:u w:val="single"/>
        </w:rPr>
        <w:t xml:space="preserve">NIST Handbook 130 UPLR </w:t>
      </w:r>
      <w:r w:rsidRPr="00FA3FE5">
        <w:rPr>
          <w:b/>
          <w:u w:val="single"/>
        </w:rPr>
        <w:t>Section 6.5.</w:t>
      </w:r>
      <w:r w:rsidRPr="00DF4B2E">
        <w:rPr>
          <w:b/>
          <w:bCs/>
          <w:u w:val="single"/>
        </w:rPr>
        <w:t xml:space="preserve"> </w:t>
      </w:r>
      <w:r w:rsidRPr="00DF4B2E">
        <w:rPr>
          <w:b/>
          <w:u w:val="single"/>
        </w:rPr>
        <w:t>Largest Whole Common Unit</w:t>
      </w:r>
      <w:r w:rsidRPr="00FA3FE5">
        <w:rPr>
          <w:b/>
          <w:u w:val="single"/>
        </w:rPr>
        <w:t xml:space="preserve"> may be employed in the quantity statement on </w:t>
      </w:r>
      <w:r>
        <w:rPr>
          <w:b/>
          <w:u w:val="single"/>
        </w:rPr>
        <w:t xml:space="preserve">an e-commerce site or on </w:t>
      </w:r>
      <w:r w:rsidRPr="00FA3FE5">
        <w:rPr>
          <w:b/>
          <w:u w:val="single"/>
        </w:rPr>
        <w:t xml:space="preserve">a </w:t>
      </w:r>
      <w:r>
        <w:rPr>
          <w:b/>
          <w:u w:val="single"/>
        </w:rPr>
        <w:t xml:space="preserve">product package.  </w:t>
      </w:r>
      <w:r w:rsidRPr="00FA3FE5">
        <w:rPr>
          <w:b/>
          <w:u w:val="single"/>
        </w:rPr>
        <w:t xml:space="preserve">  </w:t>
      </w:r>
    </w:p>
    <w:p w14:paraId="4B195D74" w14:textId="77777777" w:rsidR="00FF74C6" w:rsidRPr="00FA3FE5" w:rsidRDefault="00FF74C6" w:rsidP="009B3D81">
      <w:pPr>
        <w:keepNext/>
        <w:keepLines/>
        <w:tabs>
          <w:tab w:val="left" w:pos="475"/>
        </w:tabs>
        <w:rPr>
          <w:b/>
          <w:u w:val="single"/>
        </w:rPr>
      </w:pPr>
      <w:bookmarkStart w:id="348" w:name="_Toc523834002"/>
      <w:bookmarkStart w:id="349" w:name="_Toc523840498"/>
      <w:bookmarkStart w:id="350" w:name="_Toc524447949"/>
      <w:bookmarkStart w:id="351" w:name="_Toc173408676"/>
      <w:bookmarkStart w:id="352" w:name="_Toc173471439"/>
      <w:bookmarkStart w:id="353" w:name="_Toc173472743"/>
      <w:bookmarkStart w:id="354" w:name="_Toc173474087"/>
      <w:bookmarkStart w:id="355" w:name="_Toc173770966"/>
      <w:bookmarkStart w:id="356" w:name="_Toc173771729"/>
      <w:r w:rsidRPr="00FA3FE5">
        <w:rPr>
          <w:rStyle w:val="PkgLabelLevel2Char"/>
          <w:rFonts w:eastAsia="Calibri"/>
          <w:b/>
          <w:u w:val="single"/>
        </w:rPr>
        <w:t>6.8.  U.S. Customary Units:  Weight</w:t>
      </w:r>
      <w:r>
        <w:rPr>
          <w:rStyle w:val="PkgLabelLevel2Char"/>
          <w:rFonts w:eastAsia="Calibri"/>
          <w:b/>
          <w:u w:val="single"/>
        </w:rPr>
        <w:t xml:space="preserve"> and </w:t>
      </w:r>
      <w:r w:rsidRPr="00FA3FE5">
        <w:rPr>
          <w:rStyle w:val="PkgLabelLevel2Char"/>
          <w:rFonts w:eastAsia="Calibri"/>
          <w:b/>
          <w:u w:val="single"/>
        </w:rPr>
        <w:t>Measure.</w:t>
      </w:r>
      <w:bookmarkEnd w:id="348"/>
      <w:bookmarkEnd w:id="349"/>
      <w:bookmarkEnd w:id="350"/>
      <w:r w:rsidRPr="00FA3FE5">
        <w:rPr>
          <w:b/>
          <w:u w:val="single"/>
        </w:rPr>
        <w:t xml:space="preserve"> – A declaration of quantity for an e-commerce product or package shall be expressed in units according to the provisions of the UPLR (</w:t>
      </w:r>
      <w:r>
        <w:rPr>
          <w:b/>
          <w:u w:val="single"/>
        </w:rPr>
        <w:t>See current version of NIST Handbook 130 IV.A. Sections 6.7. through 6.8.2.</w:t>
      </w:r>
      <w:r w:rsidRPr="00FA3FE5">
        <w:rPr>
          <w:b/>
          <w:u w:val="single"/>
        </w:rPr>
        <w:t>), the applicable Method of Sale Regulation (</w:t>
      </w:r>
      <w:r>
        <w:rPr>
          <w:b/>
          <w:u w:val="single"/>
        </w:rPr>
        <w:t xml:space="preserve">See current version of NIST Handbook 130 IV.B. as applicable).  </w:t>
      </w:r>
      <w:r w:rsidRPr="00FA3FE5">
        <w:rPr>
          <w:b/>
          <w:u w:val="single"/>
        </w:rPr>
        <w:t>or the applicable regulation(s) of another regulatory agency.  Generally, declarations are to follow the requirements detailed below</w:t>
      </w:r>
      <w:bookmarkEnd w:id="351"/>
      <w:bookmarkEnd w:id="352"/>
      <w:bookmarkEnd w:id="353"/>
      <w:bookmarkEnd w:id="354"/>
      <w:bookmarkEnd w:id="355"/>
      <w:bookmarkEnd w:id="356"/>
    </w:p>
    <w:p w14:paraId="27230DD3"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in units of weight shall be in terms of the avoirdupois pound or ounce;</w:t>
      </w:r>
    </w:p>
    <w:p w14:paraId="06D61399"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5DBA940B"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 xml:space="preserve">in units of linear measure shall be in terms of the yard, foot, </w:t>
      </w:r>
      <w:r>
        <w:rPr>
          <w:b/>
          <w:u w:val="single"/>
        </w:rPr>
        <w:t xml:space="preserve">100-foot, </w:t>
      </w:r>
      <w:r w:rsidRPr="00FA3FE5">
        <w:rPr>
          <w:b/>
          <w:u w:val="single"/>
        </w:rPr>
        <w:t>or inch;</w:t>
      </w:r>
    </w:p>
    <w:p w14:paraId="59CE646D"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in units of area measure shall be in terms of the square yard, square foot, or square inch;</w:t>
      </w:r>
    </w:p>
    <w:p w14:paraId="5DEFA228"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in units of volume measure shall be in terms of the cubic yard, cubic foot, or cubic inch; and</w:t>
      </w:r>
    </w:p>
    <w:p w14:paraId="4D2CBC56"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in units of dry measure, shall be in terms of the United States bushel of 2150.42 in</w:t>
      </w:r>
      <w:r w:rsidRPr="00FA3FE5">
        <w:rPr>
          <w:b/>
          <w:u w:val="single"/>
          <w:vertAlign w:val="superscript"/>
        </w:rPr>
        <w:t>3</w:t>
      </w:r>
      <w:r w:rsidRPr="00FA3FE5">
        <w:rPr>
          <w:b/>
          <w:u w:val="single"/>
        </w:rPr>
        <w:t>, or peck, dry quart, and dry pint subdivisions of the bushel.</w:t>
      </w:r>
    </w:p>
    <w:p w14:paraId="484206FC" w14:textId="77777777" w:rsidR="00FF74C6" w:rsidRPr="00FA3FE5" w:rsidRDefault="00FF74C6" w:rsidP="00DC2C80">
      <w:pPr>
        <w:numPr>
          <w:ilvl w:val="0"/>
          <w:numId w:val="43"/>
        </w:numPr>
        <w:tabs>
          <w:tab w:val="clear" w:pos="1800"/>
          <w:tab w:val="left" w:pos="475"/>
          <w:tab w:val="num" w:pos="720"/>
        </w:tabs>
        <w:ind w:left="720"/>
        <w:rPr>
          <w:b/>
          <w:u w:val="single"/>
        </w:rPr>
      </w:pPr>
      <w:r w:rsidRPr="00FA3FE5">
        <w:rPr>
          <w:b/>
          <w:u w:val="single"/>
        </w:rPr>
        <w:t>Any generally accepted symbol and abbreviation of a unit name may be employed in the quantity statement on a package of commodity</w:t>
      </w:r>
    </w:p>
    <w:p w14:paraId="2812BFEC" w14:textId="77777777" w:rsidR="00FF74C6" w:rsidRPr="00FA3FE5" w:rsidRDefault="00FF74C6" w:rsidP="00CA54F9">
      <w:pPr>
        <w:keepNext/>
        <w:keepLines/>
        <w:tabs>
          <w:tab w:val="left" w:pos="475"/>
        </w:tabs>
        <w:rPr>
          <w:b/>
          <w:szCs w:val="20"/>
          <w:u w:val="single"/>
        </w:rPr>
      </w:pPr>
      <w:bookmarkStart w:id="357" w:name="_Toc173378007"/>
      <w:bookmarkStart w:id="358" w:name="_Toc173379247"/>
      <w:bookmarkStart w:id="359" w:name="_Toc173381125"/>
      <w:bookmarkStart w:id="360" w:name="_Toc173383086"/>
      <w:bookmarkStart w:id="361" w:name="_Toc173384799"/>
      <w:bookmarkStart w:id="362" w:name="_Toc173385330"/>
      <w:bookmarkStart w:id="363" w:name="_Toc173386363"/>
      <w:bookmarkStart w:id="364" w:name="_Toc173408679"/>
      <w:bookmarkStart w:id="365" w:name="_Toc173472746"/>
      <w:bookmarkStart w:id="366" w:name="_Toc173770969"/>
      <w:bookmarkStart w:id="367" w:name="_Toc523834005"/>
      <w:bookmarkStart w:id="368" w:name="_Toc523840501"/>
      <w:bookmarkStart w:id="369" w:name="_Toc524447952"/>
      <w:r w:rsidRPr="00FA3FE5">
        <w:rPr>
          <w:rStyle w:val="PkgLabelLevel1Char"/>
          <w:u w:val="single"/>
        </w:rPr>
        <w:lastRenderedPageBreak/>
        <w:t>Section 7.  Declaration of Identity:  E-commerce P</w:t>
      </w:r>
      <w:bookmarkEnd w:id="357"/>
      <w:bookmarkEnd w:id="358"/>
      <w:bookmarkEnd w:id="359"/>
      <w:bookmarkEnd w:id="360"/>
      <w:bookmarkEnd w:id="361"/>
      <w:bookmarkEnd w:id="362"/>
      <w:bookmarkEnd w:id="363"/>
      <w:bookmarkEnd w:id="364"/>
      <w:bookmarkEnd w:id="365"/>
      <w:bookmarkEnd w:id="366"/>
      <w:bookmarkEnd w:id="367"/>
      <w:bookmarkEnd w:id="368"/>
      <w:bookmarkEnd w:id="369"/>
      <w:r w:rsidRPr="00FA3FE5">
        <w:rPr>
          <w:rStyle w:val="PkgLabelLevel1Char"/>
          <w:u w:val="single"/>
        </w:rPr>
        <w:t>roducts</w:t>
      </w:r>
      <w:r w:rsidRPr="00FA3FE5">
        <w:rPr>
          <w:b/>
          <w:szCs w:val="20"/>
          <w:u w:val="single"/>
        </w:rPr>
        <w:t xml:space="preserve"> </w:t>
      </w:r>
    </w:p>
    <w:p w14:paraId="72599A6C" w14:textId="77777777" w:rsidR="00FF74C6" w:rsidRPr="00FA3FE5" w:rsidRDefault="00FF74C6" w:rsidP="00CA54F9">
      <w:pPr>
        <w:keepNext/>
        <w:keepLines/>
        <w:tabs>
          <w:tab w:val="left" w:pos="475"/>
        </w:tabs>
        <w:rPr>
          <w:b/>
          <w:u w:val="single"/>
        </w:rPr>
      </w:pPr>
      <w:r w:rsidRPr="00FA3FE5">
        <w:rPr>
          <w:rStyle w:val="PkgLabelLevel2Char"/>
          <w:rFonts w:eastAsia="Calibri"/>
          <w:b/>
          <w:u w:val="single"/>
        </w:rPr>
        <w:t>7.1.</w:t>
      </w:r>
      <w:r w:rsidRPr="00FA3FE5">
        <w:rPr>
          <w:rStyle w:val="PkgLabelLevel2Char"/>
          <w:rFonts w:eastAsia="Calibri"/>
          <w:b/>
          <w:u w:val="single"/>
        </w:rPr>
        <w:tab/>
        <w:t>E-commerce Site Requirements</w:t>
      </w:r>
      <w:r w:rsidRPr="00FA3FE5">
        <w:rPr>
          <w:b/>
          <w:u w:val="single"/>
        </w:rPr>
        <w:t xml:space="preserve"> </w:t>
      </w:r>
      <w:r w:rsidRPr="00FA3FE5">
        <w:rPr>
          <w:rStyle w:val="PkgLabelLevel2Char"/>
          <w:rFonts w:eastAsia="Calibri"/>
          <w:b/>
          <w:u w:val="single"/>
        </w:rPr>
        <w:t xml:space="preserve">– </w:t>
      </w:r>
      <w:r w:rsidRPr="00FA3FE5">
        <w:rPr>
          <w:b/>
          <w:u w:val="single"/>
        </w:rPr>
        <w:t xml:space="preserve">Any </w:t>
      </w:r>
      <w:r>
        <w:rPr>
          <w:b/>
          <w:u w:val="single"/>
        </w:rPr>
        <w:t>e</w:t>
      </w:r>
      <w:r w:rsidRPr="00FA3FE5">
        <w:rPr>
          <w:b/>
          <w:u w:val="single"/>
        </w:rPr>
        <w:t xml:space="preserve">-commerce </w:t>
      </w:r>
      <w:r>
        <w:rPr>
          <w:b/>
          <w:u w:val="single"/>
        </w:rPr>
        <w:t>product</w:t>
      </w:r>
      <w:r w:rsidRPr="00FA3FE5">
        <w:rPr>
          <w:b/>
          <w:u w:val="single"/>
        </w:rPr>
        <w:t xml:space="preserve">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manufacturer brand name is not a statement of identity.  The declaration shall not be misleading or deceptive.  </w:t>
      </w:r>
    </w:p>
    <w:p w14:paraId="72860B54" w14:textId="77777777" w:rsidR="00FF74C6" w:rsidRPr="00FA3FE5" w:rsidRDefault="00FF74C6" w:rsidP="00FF74C6">
      <w:pPr>
        <w:tabs>
          <w:tab w:val="left" w:pos="475"/>
        </w:tabs>
        <w:rPr>
          <w:b/>
          <w:u w:val="single"/>
        </w:rPr>
      </w:pPr>
      <w:r w:rsidRPr="00FA3FE5">
        <w:rPr>
          <w:rStyle w:val="PkgLabelLevel2Char"/>
          <w:rFonts w:eastAsiaTheme="majorEastAsia"/>
          <w:b/>
          <w:u w:val="single"/>
        </w:rPr>
        <w:t>7.2.</w:t>
      </w:r>
      <w:r w:rsidRPr="00FA3FE5">
        <w:rPr>
          <w:rStyle w:val="PkgLabelLevel2Char"/>
          <w:rFonts w:eastAsiaTheme="majorEastAsia"/>
          <w:b/>
          <w:u w:val="single"/>
        </w:rPr>
        <w:tab/>
      </w:r>
      <w:r w:rsidRPr="00FA3FE5">
        <w:rPr>
          <w:b/>
          <w:u w:val="single"/>
        </w:rPr>
        <w:t>The identity declaration shall be in terms of:</w:t>
      </w:r>
    </w:p>
    <w:p w14:paraId="1B6D9D83" w14:textId="77777777" w:rsidR="00FF74C6" w:rsidRPr="00FA3FE5" w:rsidRDefault="00FF74C6" w:rsidP="00DC2C80">
      <w:pPr>
        <w:widowControl w:val="0"/>
        <w:numPr>
          <w:ilvl w:val="0"/>
          <w:numId w:val="45"/>
        </w:numPr>
        <w:tabs>
          <w:tab w:val="left" w:pos="475"/>
          <w:tab w:val="num" w:pos="720"/>
        </w:tabs>
        <w:ind w:left="720"/>
        <w:rPr>
          <w:b/>
          <w:u w:val="single"/>
        </w:rPr>
      </w:pPr>
      <w:r w:rsidRPr="00FA3FE5">
        <w:rPr>
          <w:b/>
          <w:u w:val="single"/>
        </w:rPr>
        <w:t>the name specified in or required by any applicable federal or state law or regulation or, in the absence of this;</w:t>
      </w:r>
    </w:p>
    <w:p w14:paraId="57407824" w14:textId="77777777" w:rsidR="00FF74C6" w:rsidRPr="00FA3FE5" w:rsidRDefault="00FF74C6" w:rsidP="00DC2C80">
      <w:pPr>
        <w:widowControl w:val="0"/>
        <w:numPr>
          <w:ilvl w:val="0"/>
          <w:numId w:val="45"/>
        </w:numPr>
        <w:tabs>
          <w:tab w:val="left" w:pos="475"/>
          <w:tab w:val="num" w:pos="720"/>
        </w:tabs>
        <w:ind w:left="720"/>
        <w:rPr>
          <w:b/>
          <w:u w:val="single"/>
        </w:rPr>
      </w:pPr>
      <w:r w:rsidRPr="00FA3FE5">
        <w:rPr>
          <w:b/>
          <w:u w:val="single"/>
        </w:rPr>
        <w:t>the common or usual name or, in the absence of this;</w:t>
      </w:r>
    </w:p>
    <w:p w14:paraId="5F4DD6D7" w14:textId="77777777" w:rsidR="00FF74C6" w:rsidRDefault="00FF74C6" w:rsidP="00DC2C80">
      <w:pPr>
        <w:numPr>
          <w:ilvl w:val="0"/>
          <w:numId w:val="45"/>
        </w:numPr>
        <w:tabs>
          <w:tab w:val="clear" w:pos="1800"/>
        </w:tabs>
        <w:ind w:left="720"/>
        <w:rPr>
          <w:b/>
          <w:u w:val="single"/>
        </w:rPr>
      </w:pPr>
      <w:r w:rsidRPr="00FA3FE5">
        <w:rPr>
          <w:b/>
          <w:u w:val="single"/>
        </w:rPr>
        <w:t>the generic name or other appropriate description, including a statement of function (such as “cleaning powder”).</w:t>
      </w:r>
    </w:p>
    <w:p w14:paraId="4837E72C" w14:textId="77777777" w:rsidR="00FF74C6" w:rsidRPr="00FA3FE5" w:rsidRDefault="00FF74C6" w:rsidP="00DC2C80">
      <w:pPr>
        <w:numPr>
          <w:ilvl w:val="0"/>
          <w:numId w:val="45"/>
        </w:numPr>
        <w:tabs>
          <w:tab w:val="clear" w:pos="1800"/>
        </w:tabs>
        <w:ind w:left="720"/>
        <w:rPr>
          <w:b/>
          <w:u w:val="single"/>
        </w:rPr>
      </w:pPr>
      <w:r>
        <w:rPr>
          <w:b/>
          <w:u w:val="single"/>
        </w:rPr>
        <w:t>Manufacturer catalog number or part number may be provided in addition to 7.2(a), (b) or(c) if that number helps identify and distinguish products or commodities offered for sale.</w:t>
      </w:r>
    </w:p>
    <w:p w14:paraId="23AC607F" w14:textId="77777777" w:rsidR="00FF74C6" w:rsidRPr="00FA3FE5" w:rsidRDefault="00FF74C6" w:rsidP="00FF74C6">
      <w:pPr>
        <w:tabs>
          <w:tab w:val="left" w:pos="475"/>
        </w:tabs>
        <w:rPr>
          <w:rStyle w:val="PkgLabelLevel3Char"/>
          <w:rFonts w:eastAsia="Calibri"/>
          <w:b/>
          <w:u w:val="single"/>
        </w:rPr>
      </w:pPr>
      <w:bookmarkStart w:id="370" w:name="_Toc523833965"/>
      <w:bookmarkStart w:id="371" w:name="_Toc523840461"/>
      <w:bookmarkStart w:id="372" w:name="_Toc524447912"/>
      <w:bookmarkStart w:id="373" w:name="_Toc173408639"/>
      <w:bookmarkStart w:id="374" w:name="_Toc173472706"/>
      <w:bookmarkStart w:id="375" w:name="_Toc173770929"/>
      <w:r w:rsidRPr="00FA3FE5">
        <w:rPr>
          <w:rStyle w:val="PkgLabelLevel3Char"/>
          <w:rFonts w:eastAsia="Calibri"/>
          <w:b/>
          <w:u w:val="single"/>
        </w:rPr>
        <w:t>7.3.</w:t>
      </w:r>
      <w:r w:rsidRPr="00FA3FE5">
        <w:rPr>
          <w:rStyle w:val="PkgLabelLevel3Char"/>
          <w:rFonts w:eastAsia="Calibri"/>
          <w:b/>
          <w:u w:val="single"/>
        </w:rPr>
        <w:tab/>
        <w:t xml:space="preserve">E-Commerce Package Requirements </w:t>
      </w:r>
      <w:r w:rsidRPr="00FA3FE5">
        <w:rPr>
          <w:b/>
          <w:u w:val="single"/>
        </w:rPr>
        <w:t>–</w:t>
      </w:r>
      <w:r w:rsidRPr="00FA3FE5">
        <w:rPr>
          <w:rStyle w:val="PkgLabelLevel3Char"/>
          <w:rFonts w:eastAsia="Calibri"/>
          <w:b/>
          <w:u w:val="single"/>
        </w:rPr>
        <w:t xml:space="preserve"> The same Declaration of Identity shall appear on the product label, on the product, attached to the product or within the product package in a clear and non-misleading fashion when delivered to the purchaser.  </w:t>
      </w:r>
      <w:r>
        <w:rPr>
          <w:rStyle w:val="PkgLabelLevel3Char"/>
          <w:rFonts w:eastAsia="Calibri"/>
          <w:b/>
          <w:u w:val="single"/>
        </w:rPr>
        <w:t xml:space="preserve">The product declaration of identity shall be prominently placed on the product package or on a label which is physically attached to the product package.  Although the declaration of identity may also appear on the receipt or invoice, a receipt or invoice alone is not an adequate means to provide this information for these packages.  </w:t>
      </w:r>
    </w:p>
    <w:bookmarkEnd w:id="370"/>
    <w:bookmarkEnd w:id="371"/>
    <w:bookmarkEnd w:id="372"/>
    <w:bookmarkEnd w:id="373"/>
    <w:bookmarkEnd w:id="374"/>
    <w:bookmarkEnd w:id="375"/>
    <w:p w14:paraId="26FEB5FD" w14:textId="77777777" w:rsidR="00FF74C6" w:rsidRPr="00FA3FE5" w:rsidRDefault="00FF74C6" w:rsidP="00FF74C6">
      <w:pPr>
        <w:tabs>
          <w:tab w:val="left" w:pos="475"/>
        </w:tabs>
        <w:rPr>
          <w:b/>
          <w:szCs w:val="20"/>
          <w:u w:val="single"/>
        </w:rPr>
      </w:pPr>
      <w:r w:rsidRPr="00FA3FE5">
        <w:rPr>
          <w:rStyle w:val="PkgLabelLevel1Char"/>
          <w:u w:val="single"/>
        </w:rPr>
        <w:t>Section 8.  Declaration of Responsible P</w:t>
      </w:r>
      <w:r>
        <w:rPr>
          <w:rStyle w:val="PkgLabelLevel1Char"/>
          <w:u w:val="single"/>
        </w:rPr>
        <w:t>erson</w:t>
      </w:r>
      <w:r w:rsidRPr="00FA3FE5">
        <w:rPr>
          <w:rStyle w:val="PkgLabelLevel1Char"/>
          <w:u w:val="single"/>
        </w:rPr>
        <w:t>:  E-commerce Products</w:t>
      </w:r>
      <w:r w:rsidRPr="00FA3FE5">
        <w:rPr>
          <w:b/>
          <w:szCs w:val="20"/>
          <w:u w:val="single"/>
        </w:rPr>
        <w:t xml:space="preserve"> </w:t>
      </w:r>
    </w:p>
    <w:p w14:paraId="14987A30" w14:textId="77777777" w:rsidR="00FF74C6" w:rsidRPr="00FA3FE5" w:rsidRDefault="00FF74C6" w:rsidP="00FF74C6">
      <w:pPr>
        <w:tabs>
          <w:tab w:val="left" w:pos="475"/>
        </w:tabs>
        <w:rPr>
          <w:b/>
          <w:u w:val="single"/>
        </w:rPr>
      </w:pPr>
      <w:r w:rsidRPr="00FA3FE5">
        <w:rPr>
          <w:rStyle w:val="PkgLabelLevel2Char"/>
          <w:rFonts w:eastAsia="Calibri"/>
          <w:b/>
          <w:u w:val="single"/>
        </w:rPr>
        <w:t>8.1.</w:t>
      </w:r>
      <w:r w:rsidRPr="00FA3FE5">
        <w:rPr>
          <w:rStyle w:val="PkgLabelLevel2Char"/>
          <w:rFonts w:eastAsia="Calibri"/>
          <w:b/>
          <w:u w:val="single"/>
        </w:rPr>
        <w:tab/>
        <w:t>E-commerce Packages.</w:t>
      </w:r>
      <w:r w:rsidRPr="00FA3FE5">
        <w:rPr>
          <w:b/>
          <w:u w:val="single"/>
        </w:rPr>
        <w:t xml:space="preserve"> – Any e-commerce package offered for sale on an e-commerce site which is not owned or operated by the person responsible for the manufacture, packaging, labeling or distributing of the e-commerce package shall specify conspicuously either 1) on the label of the e-commerce package or 2) on documentation within the e-commerce package if there is no label, marking of the name and address of the product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38943DA8" w14:textId="77777777" w:rsidR="00FF74C6" w:rsidRPr="00FA3FE5" w:rsidRDefault="00FF74C6" w:rsidP="00FF74C6">
      <w:pPr>
        <w:tabs>
          <w:tab w:val="left" w:pos="475"/>
        </w:tabs>
        <w:rPr>
          <w:b/>
          <w:u w:val="single"/>
        </w:rPr>
      </w:pPr>
      <w:r w:rsidRPr="00FA3FE5">
        <w:rPr>
          <w:b/>
          <w:u w:val="single"/>
        </w:rP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w:t>
      </w:r>
      <w:r>
        <w:rPr>
          <w:b/>
          <w:u w:val="single"/>
        </w:rPr>
        <w:t xml:space="preserve"> </w:t>
      </w:r>
      <w:r w:rsidRPr="00FA3FE5">
        <w:rPr>
          <w:b/>
          <w:u w:val="single"/>
        </w:rPr>
        <w:t>________,” “Distributed by __________,” or any other wording of similar import that expresses the facts.</w:t>
      </w:r>
    </w:p>
    <w:p w14:paraId="2A0E350B"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8.2.</w:t>
      </w:r>
      <w:r w:rsidRPr="00FA3FE5">
        <w:rPr>
          <w:rStyle w:val="PkgLabelLevel2Char"/>
          <w:rFonts w:eastAsia="Calibri"/>
          <w:b/>
          <w:u w:val="single"/>
        </w:rPr>
        <w:tab/>
        <w:t>E-commerce Bulk Products and Select Random Packages. – All responsibility for bulk e-commerce products and e-commerce random packages bearing no Declaration of Responsible P</w:t>
      </w:r>
      <w:r>
        <w:rPr>
          <w:rStyle w:val="PkgLabelLevel2Char"/>
          <w:rFonts w:eastAsia="Calibri"/>
          <w:b/>
          <w:u w:val="single"/>
        </w:rPr>
        <w:t>erson</w:t>
      </w:r>
      <w:r w:rsidRPr="00FA3FE5">
        <w:rPr>
          <w:rStyle w:val="PkgLabelLevel2Char"/>
          <w:rFonts w:eastAsia="Calibri"/>
          <w:b/>
          <w:u w:val="single"/>
        </w:rPr>
        <w:t xml:space="preserve"> information shall be that of the person or entity responsible for the e-commerce site.  </w:t>
      </w:r>
    </w:p>
    <w:p w14:paraId="7E15A6C2"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lastRenderedPageBreak/>
        <w:t>8.3.</w:t>
      </w:r>
      <w:r w:rsidRPr="00FA3FE5">
        <w:rPr>
          <w:rStyle w:val="PkgLabelLevel2Char"/>
          <w:rFonts w:eastAsia="Calibri"/>
          <w:b/>
          <w:u w:val="single"/>
        </w:rPr>
        <w:tab/>
        <w:t>E-commerce Site Requirements. – The operator of an e-commerce site offering products for sale shall comply with at least one of the following requirements regarding each product offered for sale:</w:t>
      </w:r>
    </w:p>
    <w:p w14:paraId="1FAB506C" w14:textId="77777777" w:rsidR="00FF74C6" w:rsidRPr="00FA3FE5" w:rsidRDefault="00FF74C6" w:rsidP="00DC2C80">
      <w:pPr>
        <w:numPr>
          <w:ilvl w:val="0"/>
          <w:numId w:val="44"/>
        </w:numPr>
        <w:tabs>
          <w:tab w:val="left" w:pos="475"/>
        </w:tabs>
        <w:ind w:left="720"/>
        <w:rPr>
          <w:b/>
          <w:u w:val="single"/>
        </w:rPr>
      </w:pPr>
      <w:r w:rsidRPr="00FA3FE5">
        <w:rPr>
          <w:b/>
          <w:u w:val="single"/>
        </w:rPr>
        <w:t xml:space="preserve">The e-commerce site shall provide the name and address of the product manufacturer, packer or distributor.  </w:t>
      </w:r>
    </w:p>
    <w:p w14:paraId="0A39011A" w14:textId="77777777" w:rsidR="00FF74C6" w:rsidRPr="00FA3FE5" w:rsidRDefault="00FF74C6" w:rsidP="00DC2C80">
      <w:pPr>
        <w:numPr>
          <w:ilvl w:val="0"/>
          <w:numId w:val="44"/>
        </w:numPr>
        <w:tabs>
          <w:tab w:val="left" w:pos="475"/>
        </w:tabs>
        <w:ind w:left="720"/>
        <w:rPr>
          <w:b/>
          <w:u w:val="single"/>
        </w:rPr>
      </w:pPr>
      <w:r w:rsidRPr="00FA3FE5">
        <w:rPr>
          <w:b/>
          <w:u w:val="single"/>
        </w:rPr>
        <w:t xml:space="preserve">The e-commerce site shall provide the name and website address of the product manufacturer, packer, or distributor.  </w:t>
      </w:r>
    </w:p>
    <w:p w14:paraId="47EBE8F5" w14:textId="77777777" w:rsidR="00FF74C6" w:rsidRPr="00FA3FE5" w:rsidRDefault="00FF74C6" w:rsidP="00DC2C80">
      <w:pPr>
        <w:numPr>
          <w:ilvl w:val="0"/>
          <w:numId w:val="44"/>
        </w:numPr>
        <w:tabs>
          <w:tab w:val="left" w:pos="475"/>
        </w:tabs>
        <w:ind w:left="720"/>
        <w:rPr>
          <w:b/>
          <w:u w:val="single"/>
        </w:rPr>
      </w:pPr>
      <w:r w:rsidRPr="00FA3FE5">
        <w:rPr>
          <w:b/>
          <w:u w:val="single"/>
        </w:rPr>
        <w:t xml:space="preserve">The e-commerce site shall provide the product brand name or the name of the product manufacturer, distributor, or packer, when product manufacturer, distributor or packer address information is displayed on the package label at the time the product is delivered to the purchaser.   </w:t>
      </w:r>
    </w:p>
    <w:p w14:paraId="4054E6C8" w14:textId="77777777" w:rsidR="00FF74C6" w:rsidRPr="00FA3FE5" w:rsidRDefault="00FF74C6" w:rsidP="00DC2C80">
      <w:pPr>
        <w:numPr>
          <w:ilvl w:val="0"/>
          <w:numId w:val="44"/>
        </w:numPr>
        <w:tabs>
          <w:tab w:val="left" w:pos="475"/>
        </w:tabs>
        <w:ind w:left="720"/>
        <w:rPr>
          <w:b/>
          <w:u w:val="single"/>
        </w:rPr>
      </w:pPr>
      <w:r w:rsidRPr="00FA3FE5">
        <w:rPr>
          <w:b/>
          <w:u w:val="single"/>
        </w:rPr>
        <w:t xml:space="preserve">When the e-commerce site owner or operator is the also the product manufacturer, packer or distributor, the e-commerce site shall clearly and conspicuously display its name, address and contact information on both the e-commerce site and on the transaction receipt.      </w:t>
      </w:r>
    </w:p>
    <w:p w14:paraId="14265017" w14:textId="77777777" w:rsidR="00FF74C6" w:rsidRPr="00FA3FE5" w:rsidRDefault="00FF74C6" w:rsidP="00FF74C6">
      <w:pPr>
        <w:tabs>
          <w:tab w:val="left" w:pos="475"/>
        </w:tabs>
        <w:rPr>
          <w:b/>
          <w:szCs w:val="20"/>
          <w:u w:val="single"/>
        </w:rPr>
      </w:pPr>
      <w:r w:rsidRPr="00FA3FE5">
        <w:rPr>
          <w:rStyle w:val="PkgLabelLevel1Char"/>
          <w:u w:val="single"/>
        </w:rPr>
        <w:t xml:space="preserve">Section 9.  Product Photograph or Accurate Product </w:t>
      </w:r>
      <w:r>
        <w:rPr>
          <w:rStyle w:val="PkgLabelLevel1Char"/>
          <w:u w:val="single"/>
        </w:rPr>
        <w:t xml:space="preserve">Graphic </w:t>
      </w:r>
      <w:r w:rsidRPr="00FA3FE5">
        <w:rPr>
          <w:rStyle w:val="PkgLabelLevel1Char"/>
          <w:u w:val="single"/>
        </w:rPr>
        <w:t>Representation</w:t>
      </w:r>
      <w:r>
        <w:rPr>
          <w:rStyle w:val="PkgLabelLevel1Char"/>
          <w:u w:val="single"/>
        </w:rPr>
        <w:t>/Image</w:t>
      </w:r>
      <w:r w:rsidRPr="00FA3FE5">
        <w:rPr>
          <w:rStyle w:val="PkgLabelLevel1Char"/>
          <w:u w:val="single"/>
        </w:rPr>
        <w:t>: E-commerce Site Requirements</w:t>
      </w:r>
      <w:r w:rsidRPr="00FA3FE5">
        <w:rPr>
          <w:b/>
          <w:szCs w:val="20"/>
          <w:u w:val="single"/>
        </w:rPr>
        <w:t xml:space="preserve"> </w:t>
      </w:r>
    </w:p>
    <w:p w14:paraId="1CDB3622" w14:textId="77777777" w:rsidR="00FF74C6" w:rsidRPr="00FA3FE5" w:rsidRDefault="00FF74C6" w:rsidP="00FF74C6">
      <w:pPr>
        <w:tabs>
          <w:tab w:val="left" w:pos="475"/>
        </w:tabs>
        <w:rPr>
          <w:b/>
          <w:u w:val="single"/>
        </w:rPr>
      </w:pPr>
      <w:r w:rsidRPr="00FA3FE5">
        <w:rPr>
          <w:rStyle w:val="PkgLabelLevel2Char"/>
          <w:rFonts w:eastAsia="Calibri"/>
          <w:b/>
          <w:u w:val="single"/>
        </w:rPr>
        <w:t>9.1.</w:t>
      </w:r>
      <w:r w:rsidRPr="00FA3FE5">
        <w:rPr>
          <w:rStyle w:val="PkgLabelLevel2Char"/>
          <w:rFonts w:eastAsia="Calibri"/>
          <w:b/>
          <w:u w:val="single"/>
        </w:rPr>
        <w:tab/>
        <w:t xml:space="preserve">E-commerce </w:t>
      </w:r>
      <w:r>
        <w:rPr>
          <w:rStyle w:val="PkgLabelLevel2Char"/>
          <w:rFonts w:eastAsia="Calibri"/>
          <w:b/>
          <w:u w:val="single"/>
        </w:rPr>
        <w:t xml:space="preserve">Standard </w:t>
      </w:r>
      <w:r w:rsidRPr="00FA3FE5">
        <w:rPr>
          <w:rStyle w:val="PkgLabelLevel2Char"/>
          <w:rFonts w:eastAsia="Calibri"/>
          <w:b/>
          <w:u w:val="single"/>
        </w:rPr>
        <w:t>Packages.</w:t>
      </w:r>
      <w:r w:rsidRPr="00FA3FE5">
        <w:rPr>
          <w:b/>
          <w:u w:val="single"/>
        </w:rPr>
        <w:t xml:space="preserve"> Any e-commerce package offered for sale on an e-commerce site shall be represented on the site with a current photograph of the package offered for sale.  As an alternative, a detailed and accurate photographic depiction or representation of the package may be displayed.  This picture or graphical representation shall be sufficiently sized, detailed and clear to enable the customer to distinguish this package or product from similar packages including varying sizes, varieties and product functions.  </w:t>
      </w:r>
      <w:r>
        <w:rPr>
          <w:b/>
          <w:u w:val="single"/>
        </w:rPr>
        <w:t xml:space="preserve">When a consumer can customize an e-commerce package, a photographic representation of the customized product can be provided in addition to the required pre-customized product. </w:t>
      </w:r>
    </w:p>
    <w:p w14:paraId="20B87D89" w14:textId="77777777" w:rsidR="00FF74C6" w:rsidRPr="00FA3FE5" w:rsidRDefault="00FF74C6" w:rsidP="009B3D81">
      <w:pPr>
        <w:keepNext/>
        <w:keepLines/>
        <w:tabs>
          <w:tab w:val="left" w:pos="475"/>
        </w:tabs>
        <w:rPr>
          <w:rStyle w:val="PkgLabelLevel2Char"/>
          <w:rFonts w:eastAsia="Calibri"/>
          <w:b/>
          <w:u w:val="single"/>
        </w:rPr>
      </w:pPr>
      <w:r w:rsidRPr="00FA3FE5">
        <w:rPr>
          <w:rStyle w:val="PkgLabelLevel2Char"/>
          <w:rFonts w:eastAsia="Calibri"/>
          <w:b/>
          <w:u w:val="single"/>
        </w:rPr>
        <w:t>9.2.</w:t>
      </w:r>
      <w:r w:rsidRPr="00FA3FE5">
        <w:rPr>
          <w:rStyle w:val="PkgLabelLevel2Char"/>
          <w:rFonts w:eastAsia="Calibri"/>
          <w:b/>
          <w:u w:val="single"/>
        </w:rPr>
        <w:tab/>
        <w:t xml:space="preserve">E-commerce Random Packages. – E-commerce random products offered for sale on an e-commerce site shall be accompanied on the site by a representative picture or photographic depiction of product (packaged or unpackaged) which is being offered for sale.  This picture or photographic depiction shall be sufficiently sized, detailed, and clear to enable the customer to see the product and the pictured item shall be representative of the product being offered for sale. </w:t>
      </w:r>
      <w:r>
        <w:rPr>
          <w:rStyle w:val="PkgLabelLevel2Char"/>
          <w:rFonts w:eastAsia="Calibri"/>
          <w:b/>
          <w:u w:val="single"/>
        </w:rPr>
        <w:t xml:space="preserve"> </w:t>
      </w:r>
      <w:r>
        <w:rPr>
          <w:b/>
          <w:u w:val="single"/>
        </w:rPr>
        <w:t>When a consumer can customize an e-commerce random package, a photographic representation of the customized product can be provided in addition to the required pre-customized product.</w:t>
      </w:r>
    </w:p>
    <w:p w14:paraId="60B4B9AC"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9.3.</w:t>
      </w:r>
      <w:r w:rsidRPr="00FA3FE5">
        <w:rPr>
          <w:rStyle w:val="PkgLabelLevel2Char"/>
          <w:rFonts w:eastAsia="Calibri"/>
          <w:b/>
          <w:u w:val="single"/>
        </w:rPr>
        <w:tab/>
        <w:t xml:space="preserve">E-commerce Bulk Products and Select Random Packages. – Bulk products offered for sale on an E-commerce site shall be accompanied on the site by a representative picture or photographic depiction of the unpackaged product which is being offered for sale.  Products packaged in random packages shall be displayed on the site with a representative depiction of </w:t>
      </w:r>
      <w:r>
        <w:rPr>
          <w:rStyle w:val="PkgLabelLevel2Char"/>
          <w:rFonts w:eastAsia="Calibri"/>
          <w:b/>
          <w:u w:val="single"/>
        </w:rPr>
        <w:t>a</w:t>
      </w:r>
      <w:r w:rsidRPr="00FA3FE5">
        <w:rPr>
          <w:rStyle w:val="PkgLabelLevel2Char"/>
          <w:rFonts w:eastAsia="Calibri"/>
          <w:b/>
          <w:u w:val="single"/>
        </w:rPr>
        <w:t xml:space="preserve"> representative package, a clear and conspicuous statement explaining that packaged products are of random quantity, and instructions to customers regarding the means to specify a maximum or minimum package quantity in ordering and purchasing the product.  The picture(s) or photographic depiction(s) shall be sufficiently sized, detailed, and clear to enable the customer to see the product and the pictured item shall be representative of the product being offered for sale.</w:t>
      </w:r>
      <w:r>
        <w:rPr>
          <w:rStyle w:val="PkgLabelLevel2Char"/>
          <w:rFonts w:eastAsia="Calibri"/>
          <w:b/>
          <w:u w:val="single"/>
        </w:rPr>
        <w:t xml:space="preserve">  </w:t>
      </w:r>
      <w:r>
        <w:rPr>
          <w:b/>
          <w:u w:val="single"/>
        </w:rPr>
        <w:t>When a consumer can customize bulk or random package, a photographic representation of the customized product can be provided in addition to the required pre-customized product.</w:t>
      </w:r>
    </w:p>
    <w:p w14:paraId="1043F193"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t>9.4.</w:t>
      </w:r>
      <w:r w:rsidRPr="00FA3FE5">
        <w:rPr>
          <w:rStyle w:val="PkgLabelLevel2Char"/>
          <w:rFonts w:eastAsia="Calibri"/>
          <w:b/>
          <w:u w:val="single"/>
        </w:rPr>
        <w:tab/>
        <w:t>E-commerce Non-Consumer Packages.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w:t>
      </w:r>
      <w:r>
        <w:rPr>
          <w:rStyle w:val="PkgLabelLevel2Char"/>
          <w:rFonts w:eastAsia="Calibri"/>
          <w:b/>
          <w:u w:val="single"/>
        </w:rPr>
        <w:t xml:space="preserve">.  </w:t>
      </w:r>
      <w:r>
        <w:rPr>
          <w:b/>
          <w:u w:val="single"/>
        </w:rPr>
        <w:t>When a consumer can customize an non-consumer package, a photographic representation of the customized product can be provided in addition to the required pre-customized product.</w:t>
      </w:r>
      <w:r w:rsidRPr="00FA3FE5">
        <w:rPr>
          <w:rStyle w:val="PkgLabelLevel2Char"/>
          <w:rFonts w:eastAsia="Calibri"/>
          <w:b/>
          <w:u w:val="single"/>
        </w:rPr>
        <w:t xml:space="preserve"> </w:t>
      </w:r>
    </w:p>
    <w:p w14:paraId="19975212" w14:textId="77777777" w:rsidR="00FF74C6" w:rsidRPr="00FA3FE5" w:rsidRDefault="00FF74C6" w:rsidP="00FF74C6">
      <w:pPr>
        <w:tabs>
          <w:tab w:val="left" w:pos="475"/>
        </w:tabs>
        <w:rPr>
          <w:rStyle w:val="PkgLabelLevel2Char"/>
          <w:rFonts w:eastAsia="Calibri"/>
          <w:b/>
          <w:u w:val="single"/>
        </w:rPr>
      </w:pPr>
      <w:r w:rsidRPr="00FA3FE5">
        <w:rPr>
          <w:rStyle w:val="PkgLabelLevel2Char"/>
          <w:rFonts w:eastAsia="Calibri"/>
          <w:b/>
          <w:u w:val="single"/>
        </w:rPr>
        <w:lastRenderedPageBreak/>
        <w:t>9.5.</w:t>
      </w:r>
      <w:r w:rsidRPr="00FA3FE5">
        <w:rPr>
          <w:rStyle w:val="PkgLabelLevel2Char"/>
          <w:rFonts w:eastAsia="Calibri"/>
          <w:b/>
          <w:u w:val="single"/>
        </w:rPr>
        <w:tab/>
      </w:r>
      <w:r>
        <w:rPr>
          <w:rStyle w:val="PkgLabelLevel2Char"/>
          <w:rFonts w:eastAsia="Calibri"/>
          <w:b/>
          <w:u w:val="single"/>
        </w:rPr>
        <w:t xml:space="preserve">Pictures on Receipts:  </w:t>
      </w:r>
      <w:r w:rsidRPr="00FA3FE5">
        <w:rPr>
          <w:rStyle w:val="PkgLabelLevel2Char"/>
          <w:rFonts w:eastAsia="Calibri"/>
          <w:b/>
          <w:u w:val="single"/>
        </w:rPr>
        <w:t>Transaction receipts are not required to provide pictures or photographic depictions</w:t>
      </w:r>
    </w:p>
    <w:p w14:paraId="5D3442D2" w14:textId="77777777" w:rsidR="00FF74C6" w:rsidRPr="00FA3FE5" w:rsidRDefault="00FF74C6" w:rsidP="00FF74C6">
      <w:pPr>
        <w:tabs>
          <w:tab w:val="left" w:pos="475"/>
        </w:tabs>
        <w:rPr>
          <w:rStyle w:val="PkgLabelLevel1Char"/>
          <w:bCs w:val="0"/>
          <w:u w:val="single"/>
        </w:rPr>
      </w:pPr>
      <w:r w:rsidRPr="00FA3FE5">
        <w:rPr>
          <w:rStyle w:val="PkgLabelLevel1Char"/>
          <w:u w:val="single"/>
        </w:rPr>
        <w:t>Section 10.  Prominence and Placement of Required Information on E-commerce Sites:  Offering E-commerce Products for Sale</w:t>
      </w:r>
    </w:p>
    <w:p w14:paraId="38F45AAA" w14:textId="77777777" w:rsidR="00FF74C6" w:rsidRPr="00FA3FE5" w:rsidRDefault="00FF74C6" w:rsidP="00FF74C6">
      <w:pPr>
        <w:tabs>
          <w:tab w:val="left" w:pos="475"/>
        </w:tabs>
        <w:rPr>
          <w:b/>
          <w:u w:val="single"/>
        </w:rPr>
      </w:pPr>
      <w:bookmarkStart w:id="376" w:name="_Toc523834006"/>
      <w:bookmarkStart w:id="377" w:name="_Toc523840502"/>
      <w:bookmarkStart w:id="378" w:name="_Toc524447953"/>
      <w:bookmarkStart w:id="379" w:name="_Toc173408680"/>
      <w:bookmarkStart w:id="380" w:name="_Toc173471441"/>
      <w:bookmarkStart w:id="381" w:name="_Toc173472747"/>
      <w:bookmarkStart w:id="382" w:name="_Toc173474089"/>
      <w:bookmarkStart w:id="383" w:name="_Toc173770970"/>
      <w:bookmarkStart w:id="384" w:name="_Toc173771731"/>
      <w:r w:rsidRPr="00FA3FE5">
        <w:rPr>
          <w:rStyle w:val="PkgLabelLevel2Char"/>
          <w:rFonts w:eastAsia="Calibri"/>
          <w:b/>
          <w:u w:val="single"/>
        </w:rPr>
        <w:t>10.1.</w:t>
      </w:r>
      <w:r w:rsidRPr="00FA3FE5">
        <w:rPr>
          <w:rStyle w:val="PkgLabelLevel2Char"/>
          <w:rFonts w:eastAsia="Calibri"/>
          <w:b/>
          <w:u w:val="single"/>
        </w:rPr>
        <w:tab/>
        <w:t>General</w:t>
      </w:r>
      <w:r>
        <w:rPr>
          <w:rStyle w:val="PkgLabelLevel2Char"/>
          <w:rFonts w:eastAsia="Calibri"/>
          <w:b/>
          <w:u w:val="single"/>
        </w:rPr>
        <w:t xml:space="preserve"> Requirements</w:t>
      </w:r>
      <w:r w:rsidRPr="00FA3FE5">
        <w:rPr>
          <w:rStyle w:val="PkgLabelLevel2Char"/>
          <w:rFonts w:eastAsia="Calibri"/>
          <w:b/>
          <w:u w:val="single"/>
        </w:rPr>
        <w:t>.</w:t>
      </w:r>
      <w:bookmarkEnd w:id="376"/>
      <w:bookmarkEnd w:id="377"/>
      <w:bookmarkEnd w:id="378"/>
      <w:r w:rsidRPr="00FA3FE5">
        <w:rPr>
          <w:b/>
          <w:u w:val="single"/>
        </w:rPr>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bookmarkEnd w:id="379"/>
      <w:bookmarkEnd w:id="380"/>
      <w:bookmarkEnd w:id="381"/>
      <w:bookmarkEnd w:id="382"/>
      <w:bookmarkEnd w:id="383"/>
      <w:bookmarkEnd w:id="384"/>
    </w:p>
    <w:p w14:paraId="11470693" w14:textId="77777777" w:rsidR="00FF74C6" w:rsidRPr="00FA3FE5" w:rsidRDefault="00FF74C6" w:rsidP="00FF74C6">
      <w:pPr>
        <w:tabs>
          <w:tab w:val="left" w:pos="475"/>
        </w:tabs>
        <w:ind w:left="360"/>
        <w:rPr>
          <w:b/>
          <w:u w:val="single"/>
        </w:rPr>
      </w:pPr>
      <w:bookmarkStart w:id="385" w:name="_Toc523834007"/>
      <w:bookmarkStart w:id="386" w:name="_Toc523840503"/>
      <w:bookmarkStart w:id="387" w:name="_Toc524447954"/>
      <w:bookmarkStart w:id="388" w:name="_Toc173408681"/>
      <w:bookmarkStart w:id="389" w:name="_Toc173472748"/>
      <w:bookmarkStart w:id="390" w:name="_Toc173770971"/>
      <w:r>
        <w:rPr>
          <w:rStyle w:val="PkgLabelLevel3Char"/>
          <w:rFonts w:eastAsia="Calibri"/>
          <w:b/>
          <w:u w:val="single"/>
        </w:rPr>
        <w:t>(a)</w:t>
      </w:r>
      <w:r w:rsidRPr="00FA3FE5">
        <w:rPr>
          <w:rStyle w:val="PkgLabelLevel3Char"/>
          <w:rFonts w:eastAsia="Calibri"/>
          <w:b/>
          <w:u w:val="single"/>
        </w:rPr>
        <w:t xml:space="preserve">  Location.</w:t>
      </w:r>
      <w:bookmarkEnd w:id="385"/>
      <w:bookmarkEnd w:id="386"/>
      <w:bookmarkEnd w:id="387"/>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e-commerce site declarations </w:t>
      </w:r>
      <w:r>
        <w:rPr>
          <w:b/>
          <w:u w:val="single"/>
        </w:rPr>
        <w:t>below shall be present in the top 50% the screen in which the product is offered for sale</w:t>
      </w:r>
      <w:r w:rsidRPr="00FA3FE5">
        <w:rPr>
          <w:b/>
          <w:u w:val="single"/>
        </w:rPr>
        <w:t>:</w:t>
      </w:r>
    </w:p>
    <w:p w14:paraId="6CD3EE92" w14:textId="77777777" w:rsidR="00FF74C6" w:rsidRPr="00FA3FE5" w:rsidRDefault="00FF74C6" w:rsidP="00FF74C6">
      <w:pPr>
        <w:pStyle w:val="ListParagraph"/>
        <w:tabs>
          <w:tab w:val="left" w:pos="475"/>
        </w:tabs>
        <w:ind w:left="1080"/>
        <w:rPr>
          <w:b/>
          <w:u w:val="single"/>
        </w:rPr>
      </w:pPr>
      <w:r>
        <w:rPr>
          <w:b/>
          <w:u w:val="single"/>
        </w:rPr>
        <w:t xml:space="preserve">(i) </w:t>
      </w:r>
      <w:r w:rsidRPr="00FA3FE5">
        <w:rPr>
          <w:b/>
          <w:u w:val="single"/>
        </w:rPr>
        <w:t>identity,</w:t>
      </w:r>
    </w:p>
    <w:p w14:paraId="19744796" w14:textId="77777777" w:rsidR="00FF74C6" w:rsidRPr="00FA3FE5" w:rsidRDefault="00FF74C6" w:rsidP="00FF74C6">
      <w:pPr>
        <w:pStyle w:val="ListParagraph"/>
        <w:tabs>
          <w:tab w:val="left" w:pos="475"/>
        </w:tabs>
        <w:ind w:left="1080"/>
        <w:rPr>
          <w:b/>
          <w:u w:val="single"/>
        </w:rPr>
      </w:pPr>
      <w:r>
        <w:rPr>
          <w:b/>
          <w:u w:val="single"/>
        </w:rPr>
        <w:t xml:space="preserve">(ii) </w:t>
      </w:r>
      <w:r w:rsidRPr="00FA3FE5">
        <w:rPr>
          <w:b/>
          <w:u w:val="single"/>
        </w:rPr>
        <w:t xml:space="preserve">net quantity,  </w:t>
      </w:r>
    </w:p>
    <w:p w14:paraId="1CEAF260" w14:textId="77777777" w:rsidR="00FF74C6" w:rsidRPr="00FA3FE5" w:rsidRDefault="00FF74C6" w:rsidP="00FF74C6">
      <w:pPr>
        <w:pStyle w:val="ListParagraph"/>
        <w:tabs>
          <w:tab w:val="left" w:pos="475"/>
        </w:tabs>
        <w:ind w:left="1080"/>
        <w:rPr>
          <w:b/>
          <w:u w:val="single"/>
        </w:rPr>
      </w:pPr>
      <w:r>
        <w:rPr>
          <w:b/>
          <w:u w:val="single"/>
        </w:rPr>
        <w:t xml:space="preserve">(iii) </w:t>
      </w:r>
      <w:r w:rsidRPr="00FA3FE5">
        <w:rPr>
          <w:b/>
          <w:u w:val="single"/>
        </w:rPr>
        <w:t xml:space="preserve">product price, </w:t>
      </w:r>
    </w:p>
    <w:p w14:paraId="7C611F25" w14:textId="77777777" w:rsidR="00FF74C6" w:rsidRPr="00FA3FE5" w:rsidRDefault="00FF74C6" w:rsidP="00FF74C6">
      <w:pPr>
        <w:pStyle w:val="ListParagraph"/>
        <w:tabs>
          <w:tab w:val="left" w:pos="475"/>
        </w:tabs>
        <w:ind w:left="1080"/>
        <w:rPr>
          <w:b/>
          <w:u w:val="single"/>
        </w:rPr>
      </w:pPr>
      <w:r>
        <w:rPr>
          <w:b/>
          <w:u w:val="single"/>
        </w:rPr>
        <w:t xml:space="preserve">(iv) </w:t>
      </w:r>
      <w:r w:rsidRPr="00FA3FE5">
        <w:rPr>
          <w:b/>
          <w:u w:val="single"/>
        </w:rPr>
        <w:t xml:space="preserve">brand or manufacturer name and </w:t>
      </w:r>
    </w:p>
    <w:p w14:paraId="34F4B937" w14:textId="77777777" w:rsidR="00FF74C6" w:rsidRPr="00FA3FE5" w:rsidRDefault="00FF74C6" w:rsidP="00FF74C6">
      <w:pPr>
        <w:pStyle w:val="ListParagraph"/>
        <w:tabs>
          <w:tab w:val="left" w:pos="475"/>
        </w:tabs>
        <w:ind w:left="1080"/>
        <w:rPr>
          <w:b/>
          <w:u w:val="single"/>
        </w:rPr>
      </w:pPr>
      <w:r>
        <w:rPr>
          <w:b/>
          <w:u w:val="single"/>
        </w:rPr>
        <w:t xml:space="preserve">(v) </w:t>
      </w:r>
      <w:r w:rsidRPr="00FA3FE5">
        <w:rPr>
          <w:b/>
          <w:u w:val="single"/>
        </w:rPr>
        <w:t xml:space="preserve">package picture or photographic representation/depiction.  </w:t>
      </w:r>
      <w:bookmarkEnd w:id="388"/>
      <w:bookmarkEnd w:id="389"/>
      <w:bookmarkEnd w:id="390"/>
    </w:p>
    <w:p w14:paraId="2B7246AD" w14:textId="77777777" w:rsidR="00FF74C6" w:rsidRPr="00FA3FE5" w:rsidRDefault="00FF74C6" w:rsidP="00FF74C6">
      <w:pPr>
        <w:tabs>
          <w:tab w:val="left" w:pos="475"/>
        </w:tabs>
        <w:ind w:left="360"/>
        <w:rPr>
          <w:b/>
          <w:u w:val="single"/>
        </w:rPr>
      </w:pPr>
      <w:bookmarkStart w:id="391" w:name="_Toc523834008"/>
      <w:bookmarkStart w:id="392" w:name="_Toc523840504"/>
      <w:bookmarkStart w:id="393" w:name="_Toc524447955"/>
      <w:bookmarkStart w:id="394" w:name="_Toc173408682"/>
      <w:bookmarkStart w:id="395" w:name="_Toc173472749"/>
      <w:bookmarkStart w:id="396" w:name="_Toc173770972"/>
      <w:r>
        <w:rPr>
          <w:rStyle w:val="PkgLabelLevel3Char"/>
          <w:rFonts w:eastAsia="Calibri"/>
          <w:b/>
          <w:iCs/>
          <w:u w:val="single"/>
        </w:rPr>
        <w:t>(b)</w:t>
      </w:r>
      <w:r w:rsidRPr="00FA3FE5">
        <w:rPr>
          <w:rStyle w:val="PkgLabelLevel3Char"/>
          <w:rFonts w:eastAsia="Calibri"/>
          <w:b/>
          <w:iCs/>
          <w:u w:val="single"/>
        </w:rPr>
        <w:t xml:space="preserve">  Style of Type or Lettering</w:t>
      </w:r>
      <w:bookmarkEnd w:id="391"/>
      <w:bookmarkEnd w:id="392"/>
      <w:bookmarkEnd w:id="393"/>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e-commerce site declarations shall be in such a style of type or lettering as to be boldly, clearly, and conspicuously presented with respect to other type, lettering, or graphic material on the screen.  </w:t>
      </w:r>
      <w:bookmarkEnd w:id="394"/>
      <w:bookmarkEnd w:id="395"/>
      <w:bookmarkEnd w:id="396"/>
    </w:p>
    <w:p w14:paraId="5A0E3090" w14:textId="77777777" w:rsidR="00FF74C6" w:rsidRPr="00FA3FE5" w:rsidRDefault="00FF74C6" w:rsidP="00FF74C6">
      <w:pPr>
        <w:tabs>
          <w:tab w:val="left" w:pos="475"/>
        </w:tabs>
        <w:ind w:left="360"/>
        <w:rPr>
          <w:b/>
          <w:u w:val="single"/>
        </w:rPr>
      </w:pPr>
      <w:bookmarkStart w:id="397" w:name="_Toc523834009"/>
      <w:bookmarkStart w:id="398" w:name="_Toc523840505"/>
      <w:bookmarkStart w:id="399" w:name="_Toc524447956"/>
      <w:bookmarkStart w:id="400" w:name="_Toc173408683"/>
      <w:bookmarkStart w:id="401" w:name="_Toc173472750"/>
      <w:bookmarkStart w:id="402" w:name="_Toc173770973"/>
      <w:r>
        <w:rPr>
          <w:rStyle w:val="PkgLabelLevel3Char"/>
          <w:rFonts w:eastAsia="Calibri"/>
          <w:b/>
          <w:u w:val="single"/>
        </w:rPr>
        <w:t>(c)</w:t>
      </w:r>
      <w:r w:rsidRPr="00FA3FE5">
        <w:rPr>
          <w:rStyle w:val="PkgLabelLevel3Char"/>
          <w:rFonts w:eastAsia="Calibri"/>
          <w:b/>
          <w:u w:val="single"/>
        </w:rPr>
        <w:t>  Color Contrast.</w:t>
      </w:r>
      <w:bookmarkEnd w:id="397"/>
      <w:bookmarkEnd w:id="398"/>
      <w:bookmarkEnd w:id="399"/>
      <w:r w:rsidRPr="00FA3FE5">
        <w:rPr>
          <w:b/>
          <w:iCs/>
          <w:u w:val="single"/>
        </w:rPr>
        <w:t xml:space="preserve"> </w:t>
      </w:r>
      <w:r w:rsidRPr="00FA3FE5">
        <w:rPr>
          <w:b/>
          <w:u w:val="single"/>
        </w:rPr>
        <w:t>–</w:t>
      </w:r>
      <w:r w:rsidRPr="00FA3FE5">
        <w:rPr>
          <w:b/>
          <w:iCs/>
          <w:u w:val="single"/>
        </w:rPr>
        <w:t xml:space="preserve"> </w:t>
      </w:r>
      <w:r w:rsidRPr="00FA3FE5">
        <w:rPr>
          <w:b/>
          <w:u w:val="single"/>
        </w:rPr>
        <w:t xml:space="preserve">The required e-commerce site declarations shall be in a color that contrasts conspicuously with its background.  </w:t>
      </w:r>
      <w:bookmarkEnd w:id="400"/>
      <w:bookmarkEnd w:id="401"/>
      <w:bookmarkEnd w:id="402"/>
    </w:p>
    <w:p w14:paraId="6D69FCB8" w14:textId="77777777" w:rsidR="00FF74C6" w:rsidRPr="00FA3FE5" w:rsidRDefault="00FF74C6" w:rsidP="00FF74C6">
      <w:pPr>
        <w:tabs>
          <w:tab w:val="left" w:pos="475"/>
        </w:tabs>
        <w:ind w:left="360"/>
        <w:rPr>
          <w:rStyle w:val="PkgLabelLevel3Char"/>
          <w:rFonts w:eastAsia="Calibri"/>
          <w:b/>
          <w:u w:val="single"/>
        </w:rPr>
      </w:pPr>
      <w:r>
        <w:rPr>
          <w:rStyle w:val="PkgLabelLevel3Char"/>
          <w:rFonts w:eastAsia="Calibri"/>
          <w:b/>
          <w:u w:val="single"/>
        </w:rPr>
        <w:t>(d)</w:t>
      </w:r>
      <w:r w:rsidRPr="00FA3FE5">
        <w:rPr>
          <w:rStyle w:val="PkgLabelLevel3Char"/>
          <w:rFonts w:eastAsia="Calibri"/>
          <w:b/>
          <w:u w:val="single"/>
        </w:rPr>
        <w:t xml:space="preserve">  Package Picture or Photographic Representation. – The product picture or photographic depiction shall be in the actual colors of the package or product. Slight variations in color shading are acceptable.  </w:t>
      </w:r>
    </w:p>
    <w:p w14:paraId="16111B14" w14:textId="77777777" w:rsidR="00FF74C6" w:rsidRPr="00FA3FE5" w:rsidRDefault="00FF74C6" w:rsidP="00FF74C6">
      <w:pPr>
        <w:tabs>
          <w:tab w:val="left" w:pos="475"/>
        </w:tabs>
        <w:rPr>
          <w:b/>
          <w:u w:val="single"/>
        </w:rPr>
      </w:pPr>
      <w:bookmarkStart w:id="403" w:name="_Hlk75961974"/>
      <w:bookmarkStart w:id="404" w:name="_Toc523834010"/>
      <w:bookmarkStart w:id="405" w:name="_Toc523840506"/>
      <w:bookmarkStart w:id="406" w:name="_Toc524447957"/>
      <w:bookmarkStart w:id="407" w:name="_Toc173408684"/>
      <w:bookmarkStart w:id="408" w:name="_Toc173472751"/>
      <w:bookmarkStart w:id="409" w:name="_Toc173770974"/>
      <w:r w:rsidRPr="00FA3FE5">
        <w:rPr>
          <w:rStyle w:val="PkgLabelLevel2Char"/>
          <w:rFonts w:eastAsia="Calibri"/>
          <w:b/>
          <w:u w:val="single"/>
        </w:rPr>
        <w:t>10.2.</w:t>
      </w:r>
      <w:r w:rsidRPr="00FA3FE5">
        <w:rPr>
          <w:rStyle w:val="PkgLabelLevel2Char"/>
          <w:rFonts w:eastAsia="Calibri"/>
          <w:b/>
          <w:u w:val="single"/>
        </w:rPr>
        <w:tab/>
        <w:t>Combined Declarations of Required Information.</w:t>
      </w:r>
      <w:r w:rsidRPr="00FA3FE5">
        <w:rPr>
          <w:b/>
          <w:u w:val="single"/>
        </w:rPr>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bookmarkEnd w:id="403"/>
    <w:p w14:paraId="29488809" w14:textId="77777777" w:rsidR="00FF74C6" w:rsidRPr="00FA3FE5" w:rsidRDefault="00FF74C6" w:rsidP="00FF74C6">
      <w:pPr>
        <w:tabs>
          <w:tab w:val="left" w:pos="475"/>
        </w:tabs>
        <w:ind w:left="360"/>
        <w:rPr>
          <w:b/>
          <w:u w:val="single"/>
        </w:rPr>
      </w:pPr>
      <w:r>
        <w:rPr>
          <w:rStyle w:val="PkgLabelLevel3Char"/>
          <w:rFonts w:eastAsia="Calibri"/>
          <w:b/>
          <w:iCs/>
          <w:u w:val="single"/>
        </w:rPr>
        <w:t>(a)</w:t>
      </w:r>
      <w:r w:rsidRPr="00FA3FE5">
        <w:rPr>
          <w:rStyle w:val="PkgLabelLevel3Char"/>
          <w:rFonts w:eastAsia="Calibri"/>
          <w:b/>
          <w:iCs/>
          <w:u w:val="single"/>
        </w:rPr>
        <w:t xml:space="preserve">  Combined Declarations of Required Information</w:t>
      </w:r>
      <w:r w:rsidRPr="00FA3FE5">
        <w:rPr>
          <w:b/>
          <w:u w:val="single"/>
        </w:rPr>
        <w:t xml:space="preserve"> –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5E979CD5" w14:textId="77777777" w:rsidR="00FF74C6" w:rsidRPr="00FA3FE5" w:rsidRDefault="00FF74C6" w:rsidP="00FF74C6">
      <w:pPr>
        <w:tabs>
          <w:tab w:val="left" w:pos="475"/>
        </w:tabs>
        <w:ind w:left="1080" w:hanging="360"/>
        <w:rPr>
          <w:b/>
          <w:u w:val="single"/>
        </w:rPr>
      </w:pPr>
      <w:r w:rsidRPr="00FA3FE5">
        <w:rPr>
          <w:b/>
          <w:u w:val="single"/>
        </w:rPr>
        <w:t>Examples:</w:t>
      </w:r>
    </w:p>
    <w:p w14:paraId="79686FDE" w14:textId="77777777" w:rsidR="00FF74C6" w:rsidRPr="00FA3FE5" w:rsidRDefault="00FF74C6" w:rsidP="00FF74C6">
      <w:pPr>
        <w:tabs>
          <w:tab w:val="left" w:pos="475"/>
        </w:tabs>
        <w:ind w:left="1080" w:hanging="360"/>
        <w:rPr>
          <w:b/>
          <w:u w:val="single"/>
        </w:rPr>
      </w:pPr>
      <w:r w:rsidRPr="00FA3FE5">
        <w:rPr>
          <w:b/>
          <w:u w:val="single"/>
        </w:rPr>
        <w:t>1 kg (2.2 LB) Brand X Laundry Detergent $4.99</w:t>
      </w:r>
    </w:p>
    <w:p w14:paraId="36988558" w14:textId="77777777" w:rsidR="00FF74C6" w:rsidRPr="00FA3FE5" w:rsidRDefault="00FF74C6" w:rsidP="00FF74C6">
      <w:pPr>
        <w:tabs>
          <w:tab w:val="left" w:pos="475"/>
        </w:tabs>
        <w:ind w:firstLine="720"/>
        <w:rPr>
          <w:b/>
          <w:u w:val="single"/>
        </w:rPr>
      </w:pPr>
      <w:r w:rsidRPr="00FA3FE5">
        <w:rPr>
          <w:b/>
          <w:u w:val="single"/>
        </w:rPr>
        <w:t>Brand X</w:t>
      </w:r>
    </w:p>
    <w:p w14:paraId="144057D0" w14:textId="77777777" w:rsidR="00FF74C6" w:rsidRPr="00FA3FE5" w:rsidRDefault="00FF74C6" w:rsidP="00FF74C6">
      <w:pPr>
        <w:tabs>
          <w:tab w:val="left" w:pos="475"/>
        </w:tabs>
        <w:ind w:firstLine="720"/>
        <w:rPr>
          <w:b/>
          <w:u w:val="single"/>
        </w:rPr>
      </w:pPr>
      <w:r w:rsidRPr="00FA3FE5">
        <w:rPr>
          <w:b/>
          <w:u w:val="single"/>
        </w:rPr>
        <w:t>Laundry Detergent</w:t>
      </w:r>
    </w:p>
    <w:p w14:paraId="03758E0C" w14:textId="77777777" w:rsidR="00FF74C6" w:rsidRPr="00FA3FE5" w:rsidRDefault="00FF74C6" w:rsidP="00FF74C6">
      <w:pPr>
        <w:tabs>
          <w:tab w:val="left" w:pos="475"/>
        </w:tabs>
        <w:ind w:firstLine="720"/>
        <w:rPr>
          <w:b/>
          <w:u w:val="single"/>
        </w:rPr>
      </w:pPr>
      <w:r w:rsidRPr="00FA3FE5">
        <w:rPr>
          <w:b/>
          <w:u w:val="single"/>
        </w:rPr>
        <w:t xml:space="preserve">1 kg (2.2 LB) </w:t>
      </w:r>
    </w:p>
    <w:p w14:paraId="4FD720C6" w14:textId="77777777" w:rsidR="00FF74C6" w:rsidRPr="00FA3FE5" w:rsidRDefault="00FF74C6" w:rsidP="00FF74C6">
      <w:pPr>
        <w:tabs>
          <w:tab w:val="left" w:pos="475"/>
        </w:tabs>
        <w:ind w:firstLine="720"/>
        <w:rPr>
          <w:b/>
          <w:u w:val="single"/>
        </w:rPr>
      </w:pPr>
      <w:r w:rsidRPr="00FA3FE5">
        <w:rPr>
          <w:b/>
          <w:u w:val="single"/>
        </w:rPr>
        <w:lastRenderedPageBreak/>
        <w:t>$4.99</w:t>
      </w:r>
    </w:p>
    <w:p w14:paraId="0B113189" w14:textId="77777777" w:rsidR="00FF74C6" w:rsidRPr="00FA3FE5" w:rsidRDefault="00FF74C6" w:rsidP="00FF74C6">
      <w:pPr>
        <w:tabs>
          <w:tab w:val="left" w:pos="475"/>
        </w:tabs>
        <w:ind w:left="360"/>
        <w:rPr>
          <w:b/>
          <w:u w:val="single"/>
        </w:rPr>
      </w:pPr>
      <w:r>
        <w:rPr>
          <w:rStyle w:val="PkgLabelLevel3Char"/>
          <w:rFonts w:eastAsia="Calibri"/>
          <w:b/>
          <w:iCs/>
          <w:u w:val="single"/>
        </w:rPr>
        <w:t>(b)</w:t>
      </w:r>
      <w:r w:rsidRPr="00FA3FE5">
        <w:rPr>
          <w:rStyle w:val="PkgLabelLevel3Char"/>
          <w:rFonts w:eastAsia="Calibri"/>
          <w:b/>
          <w:iCs/>
          <w:u w:val="single"/>
        </w:rPr>
        <w:t xml:space="preserve">  Free Area</w:t>
      </w:r>
      <w:r w:rsidRPr="00FA3FE5">
        <w:rPr>
          <w:b/>
          <w:u w:val="single"/>
        </w:rPr>
        <w:t xml:space="preserve"> – The area surrounding a required individual or</w:t>
      </w:r>
      <w:r>
        <w:rPr>
          <w:b/>
          <w:u w:val="single"/>
        </w:rPr>
        <w:t xml:space="preserve"> a</w:t>
      </w:r>
      <w:r w:rsidRPr="00FA3FE5">
        <w:rPr>
          <w:b/>
          <w:u w:val="single"/>
        </w:rPr>
        <w:t xml:space="preserve"> combined declaration on an e-commerce site shall be free of printed information:</w:t>
      </w:r>
    </w:p>
    <w:p w14:paraId="2DA613EF" w14:textId="77777777" w:rsidR="00FF74C6" w:rsidRPr="00FA3FE5" w:rsidRDefault="00FF74C6" w:rsidP="00FF74C6">
      <w:pPr>
        <w:ind w:left="1080" w:hanging="360"/>
        <w:rPr>
          <w:b/>
          <w:u w:val="single"/>
        </w:rPr>
      </w:pPr>
      <w:r w:rsidRPr="00FA3FE5">
        <w:rPr>
          <w:b/>
          <w:u w:val="single"/>
        </w:rPr>
        <w:t>(</w:t>
      </w:r>
      <w:r>
        <w:rPr>
          <w:b/>
          <w:u w:val="single"/>
        </w:rPr>
        <w:t>i</w:t>
      </w:r>
      <w:r w:rsidRPr="00FA3FE5">
        <w:rPr>
          <w:b/>
          <w:u w:val="single"/>
        </w:rPr>
        <w:t>)</w:t>
      </w:r>
      <w:r w:rsidRPr="00FA3FE5">
        <w:rPr>
          <w:b/>
          <w:u w:val="single"/>
        </w:rPr>
        <w:tab/>
        <w:t>above and below, by a space equal to at least the height of the lettering in the declaration; and</w:t>
      </w:r>
    </w:p>
    <w:p w14:paraId="57579662" w14:textId="77777777" w:rsidR="00FF74C6" w:rsidRPr="00FA3FE5" w:rsidRDefault="00FF74C6" w:rsidP="00FF74C6">
      <w:pPr>
        <w:ind w:left="1080" w:hanging="360"/>
        <w:rPr>
          <w:b/>
          <w:u w:val="single"/>
        </w:rPr>
      </w:pPr>
      <w:r w:rsidRPr="00FA3FE5">
        <w:rPr>
          <w:b/>
          <w:u w:val="single"/>
        </w:rPr>
        <w:t>(</w:t>
      </w:r>
      <w:r>
        <w:rPr>
          <w:b/>
          <w:u w:val="single"/>
        </w:rPr>
        <w:t>ii</w:t>
      </w:r>
      <w:r w:rsidRPr="00FA3FE5">
        <w:rPr>
          <w:b/>
          <w:u w:val="single"/>
        </w:rPr>
        <w:t>)</w:t>
      </w:r>
      <w:r w:rsidRPr="00FA3FE5">
        <w:rPr>
          <w:b/>
          <w:u w:val="single"/>
        </w:rPr>
        <w:tab/>
        <w:t xml:space="preserve">to the left and right, by a space at least equal to twice the width of the letter “N” of the style and size of type </w:t>
      </w:r>
    </w:p>
    <w:bookmarkEnd w:id="404"/>
    <w:bookmarkEnd w:id="405"/>
    <w:bookmarkEnd w:id="406"/>
    <w:bookmarkEnd w:id="407"/>
    <w:bookmarkEnd w:id="408"/>
    <w:bookmarkEnd w:id="409"/>
    <w:p w14:paraId="56311048" w14:textId="77777777" w:rsidR="00FF74C6" w:rsidRPr="00FA3FE5" w:rsidRDefault="00FF74C6" w:rsidP="00FF74C6">
      <w:pPr>
        <w:tabs>
          <w:tab w:val="left" w:pos="475"/>
        </w:tabs>
        <w:rPr>
          <w:b/>
          <w:szCs w:val="20"/>
          <w:u w:val="single"/>
        </w:rPr>
      </w:pPr>
      <w:r w:rsidRPr="00FA3FE5">
        <w:rPr>
          <w:rStyle w:val="PkgLabelLevel1Char"/>
          <w:u w:val="single"/>
        </w:rPr>
        <w:t>Section 11.  Prominence and Placement:  Delivered E-commerce Packages, Products and Receipts</w:t>
      </w:r>
      <w:r w:rsidRPr="00FA3FE5">
        <w:rPr>
          <w:b/>
          <w:szCs w:val="20"/>
          <w:u w:val="single"/>
        </w:rPr>
        <w:t xml:space="preserve"> </w:t>
      </w:r>
    </w:p>
    <w:p w14:paraId="334A7C77" w14:textId="77777777" w:rsidR="00FF74C6" w:rsidRPr="00FA3FE5" w:rsidRDefault="00FF74C6" w:rsidP="00FF74C6">
      <w:pPr>
        <w:tabs>
          <w:tab w:val="left" w:pos="475"/>
        </w:tabs>
        <w:rPr>
          <w:b/>
          <w:u w:val="single"/>
        </w:rPr>
      </w:pPr>
      <w:r w:rsidRPr="00FA3FE5">
        <w:rPr>
          <w:rStyle w:val="PkgLabelLevel2Char"/>
          <w:rFonts w:eastAsia="Calibri"/>
          <w:b/>
          <w:u w:val="single"/>
        </w:rPr>
        <w:t>11.1.</w:t>
      </w:r>
      <w:r w:rsidRPr="00FA3FE5">
        <w:rPr>
          <w:rStyle w:val="PkgLabelLevel2Char"/>
          <w:rFonts w:eastAsia="Calibri"/>
          <w:b/>
          <w:u w:val="single"/>
        </w:rPr>
        <w:tab/>
        <w:t>General</w:t>
      </w:r>
      <w:r>
        <w:rPr>
          <w:rStyle w:val="PkgLabelLevel2Char"/>
          <w:rFonts w:eastAsia="Calibri"/>
          <w:b/>
          <w:u w:val="single"/>
        </w:rPr>
        <w:t xml:space="preserve"> Requirements</w:t>
      </w:r>
      <w:r w:rsidRPr="00FA3FE5">
        <w:rPr>
          <w:b/>
          <w:u w:val="single"/>
        </w:rPr>
        <w:t xml:space="preserve"> – All information required to appear on an e-commerce package, product, or receipt shall </w:t>
      </w:r>
      <w:r>
        <w:rPr>
          <w:b/>
          <w:u w:val="single"/>
        </w:rPr>
        <w:t xml:space="preserve">appear thereon in the English language and shall </w:t>
      </w:r>
      <w:r w:rsidRPr="00FA3FE5">
        <w:rPr>
          <w:b/>
          <w:u w:val="single"/>
        </w:rPr>
        <w:t>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4B95A0B2" w14:textId="77777777" w:rsidR="00FF74C6" w:rsidRPr="00FA3FE5" w:rsidRDefault="00FF74C6" w:rsidP="00FF74C6">
      <w:pPr>
        <w:tabs>
          <w:tab w:val="left" w:pos="475"/>
        </w:tabs>
        <w:rPr>
          <w:b/>
          <w:u w:val="single"/>
        </w:rPr>
      </w:pPr>
      <w:r w:rsidRPr="00FA3FE5">
        <w:rPr>
          <w:rStyle w:val="PkgLabelLevel3Char"/>
          <w:rFonts w:eastAsia="Calibri"/>
          <w:b/>
          <w:u w:val="single"/>
        </w:rPr>
        <w:t xml:space="preserve">11.2.  </w:t>
      </w:r>
      <w:r w:rsidRPr="00FA3FE5">
        <w:rPr>
          <w:rStyle w:val="StyleHeading8BoldChar"/>
          <w:rFonts w:eastAsia="Calibri"/>
          <w:u w:val="single"/>
        </w:rPr>
        <w:t>Packages Intended for Sale in Retail Locations</w:t>
      </w:r>
      <w:r w:rsidRPr="00FA3FE5">
        <w:rPr>
          <w:b/>
          <w:u w:val="single"/>
        </w:rPr>
        <w:t xml:space="preserve">–A package properly labeled to comply with the retail shelf requirements of the UPLR will also comply with the e-commerce package label requirement.  </w:t>
      </w:r>
    </w:p>
    <w:p w14:paraId="4642A0BC" w14:textId="77777777" w:rsidR="00FF74C6" w:rsidRPr="00FA3FE5" w:rsidRDefault="00FF74C6" w:rsidP="00FF74C6">
      <w:pPr>
        <w:tabs>
          <w:tab w:val="left" w:pos="475"/>
        </w:tabs>
        <w:rPr>
          <w:b/>
          <w:u w:val="single"/>
        </w:rPr>
      </w:pPr>
      <w:r w:rsidRPr="00FA3FE5">
        <w:rPr>
          <w:rStyle w:val="PkgLabelLevel3Char"/>
          <w:rFonts w:eastAsia="Calibri"/>
          <w:b/>
          <w:u w:val="single"/>
        </w:rPr>
        <w:t>11.3.  Orientation of Required Declarations.</w:t>
      </w:r>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declarations on packages, products, or receipts shall be presented in such a manner as to be generally consistent to the orientation of the label or package.  </w:t>
      </w:r>
    </w:p>
    <w:p w14:paraId="051D1E7F" w14:textId="77777777" w:rsidR="00FF74C6" w:rsidRPr="00FA3FE5" w:rsidRDefault="00FF74C6" w:rsidP="00FF74C6">
      <w:pPr>
        <w:pStyle w:val="PkgLabelLevel1"/>
        <w:keepNext w:val="0"/>
        <w:tabs>
          <w:tab w:val="left" w:pos="475"/>
        </w:tabs>
        <w:rPr>
          <w:bCs w:val="0"/>
          <w:u w:val="single"/>
        </w:rPr>
      </w:pPr>
      <w:bookmarkStart w:id="410" w:name="_Toc173378014"/>
      <w:bookmarkStart w:id="411" w:name="_Toc173379254"/>
      <w:bookmarkStart w:id="412" w:name="_Toc173381132"/>
      <w:bookmarkStart w:id="413" w:name="_Toc173383093"/>
      <w:bookmarkStart w:id="414" w:name="_Toc173384806"/>
      <w:bookmarkStart w:id="415" w:name="_Toc173385337"/>
      <w:bookmarkStart w:id="416" w:name="_Toc173386370"/>
      <w:bookmarkStart w:id="417" w:name="_Toc173408754"/>
      <w:bookmarkStart w:id="418" w:name="_Toc173472821"/>
      <w:bookmarkStart w:id="419" w:name="_Toc173771044"/>
      <w:bookmarkStart w:id="420" w:name="_Toc523834075"/>
      <w:bookmarkStart w:id="421" w:name="_Toc523840571"/>
      <w:bookmarkStart w:id="422" w:name="_Toc524448022"/>
      <w:bookmarkEnd w:id="272"/>
      <w:bookmarkEnd w:id="273"/>
      <w:bookmarkEnd w:id="274"/>
      <w:bookmarkEnd w:id="275"/>
      <w:bookmarkEnd w:id="276"/>
      <w:bookmarkEnd w:id="277"/>
      <w:bookmarkEnd w:id="278"/>
      <w:bookmarkEnd w:id="279"/>
      <w:bookmarkEnd w:id="280"/>
      <w:r w:rsidRPr="00FA3FE5">
        <w:rPr>
          <w:bCs w:val="0"/>
          <w:u w:val="single"/>
        </w:rPr>
        <w:t>Section 12.  Effective Date</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2773FA32" w14:textId="4927AB94" w:rsidR="00B76601" w:rsidRDefault="00FF74C6" w:rsidP="00FF74C6">
      <w:pPr>
        <w:keepNext/>
        <w:rPr>
          <w:szCs w:val="20"/>
        </w:rPr>
      </w:pPr>
      <w:r w:rsidRPr="00FA3FE5">
        <w:rPr>
          <w:b/>
          <w:u w:val="single"/>
        </w:rPr>
        <w:t xml:space="preserve">This regulation shall become effective </w:t>
      </w:r>
      <w:r>
        <w:rPr>
          <w:b/>
          <w:u w:val="single"/>
        </w:rPr>
        <w:t>18 months after adoption.</w:t>
      </w:r>
    </w:p>
    <w:p w14:paraId="3C9BBA42" w14:textId="77777777" w:rsidR="00B76601" w:rsidRDefault="00B76601" w:rsidP="00B76601">
      <w:pPr>
        <w:keepNext/>
        <w:rPr>
          <w:b/>
        </w:rPr>
      </w:pPr>
      <w:r>
        <w:rPr>
          <w:b/>
        </w:rPr>
        <w:t>Comments</w:t>
      </w:r>
      <w:r w:rsidRPr="002A7C3B">
        <w:rPr>
          <w:b/>
        </w:rPr>
        <w:t xml:space="preserve"> in Favor:</w:t>
      </w:r>
    </w:p>
    <w:p w14:paraId="0E6E79F2" w14:textId="77777777" w:rsidR="00B76601" w:rsidRPr="005705B5" w:rsidRDefault="00B76601" w:rsidP="004E44E0">
      <w:pPr>
        <w:keepNext/>
        <w:spacing w:after="0"/>
        <w:ind w:left="720"/>
        <w:rPr>
          <w:b/>
        </w:rPr>
      </w:pPr>
      <w:r w:rsidRPr="002A7C3B">
        <w:rPr>
          <w:b/>
        </w:rPr>
        <w:t>Regulatory:</w:t>
      </w:r>
    </w:p>
    <w:p w14:paraId="3F48F049" w14:textId="77777777" w:rsidR="00B76601" w:rsidRPr="002A7C3B" w:rsidRDefault="00B76601" w:rsidP="00DC2C80">
      <w:pPr>
        <w:pStyle w:val="ListParagraph"/>
        <w:numPr>
          <w:ilvl w:val="0"/>
          <w:numId w:val="27"/>
        </w:numPr>
        <w:spacing w:after="0" w:line="259" w:lineRule="auto"/>
        <w:contextualSpacing/>
        <w:jc w:val="left"/>
      </w:pPr>
    </w:p>
    <w:p w14:paraId="6C370346" w14:textId="77777777" w:rsidR="00B76601" w:rsidRPr="002A7C3B" w:rsidRDefault="00B76601" w:rsidP="004E44E0">
      <w:pPr>
        <w:spacing w:before="240" w:after="0"/>
        <w:ind w:left="720"/>
        <w:rPr>
          <w:b/>
        </w:rPr>
      </w:pPr>
      <w:r w:rsidRPr="002A7C3B">
        <w:rPr>
          <w:b/>
        </w:rPr>
        <w:t>Industry:</w:t>
      </w:r>
    </w:p>
    <w:p w14:paraId="15857DB5" w14:textId="77777777" w:rsidR="00B76601" w:rsidRPr="002A7C3B" w:rsidRDefault="00B76601" w:rsidP="00DC2C80">
      <w:pPr>
        <w:pStyle w:val="ListParagraph"/>
        <w:numPr>
          <w:ilvl w:val="0"/>
          <w:numId w:val="27"/>
        </w:numPr>
        <w:spacing w:after="0" w:line="259" w:lineRule="auto"/>
        <w:contextualSpacing/>
        <w:jc w:val="left"/>
      </w:pPr>
    </w:p>
    <w:p w14:paraId="3D34442C" w14:textId="77777777" w:rsidR="00B76601" w:rsidRPr="002A7C3B" w:rsidRDefault="00B76601" w:rsidP="004E44E0">
      <w:pPr>
        <w:spacing w:before="240" w:after="0"/>
        <w:ind w:left="720"/>
        <w:rPr>
          <w:b/>
        </w:rPr>
      </w:pPr>
      <w:r w:rsidRPr="002A7C3B">
        <w:rPr>
          <w:b/>
        </w:rPr>
        <w:t>Advisory:</w:t>
      </w:r>
    </w:p>
    <w:p w14:paraId="19282766" w14:textId="77777777" w:rsidR="00B76601" w:rsidRPr="002A7C3B" w:rsidRDefault="00B76601" w:rsidP="00DC2C80">
      <w:pPr>
        <w:pStyle w:val="ListParagraph"/>
        <w:numPr>
          <w:ilvl w:val="0"/>
          <w:numId w:val="27"/>
        </w:numPr>
        <w:spacing w:after="0" w:line="259" w:lineRule="auto"/>
        <w:contextualSpacing/>
        <w:jc w:val="left"/>
      </w:pPr>
    </w:p>
    <w:p w14:paraId="347C3E9C" w14:textId="77777777" w:rsidR="00B76601" w:rsidRDefault="00B76601" w:rsidP="00B76601">
      <w:pPr>
        <w:spacing w:before="240"/>
        <w:rPr>
          <w:b/>
        </w:rPr>
      </w:pPr>
      <w:r>
        <w:rPr>
          <w:b/>
        </w:rPr>
        <w:t>Comments</w:t>
      </w:r>
      <w:r w:rsidRPr="002A7C3B">
        <w:rPr>
          <w:b/>
        </w:rPr>
        <w:t xml:space="preserve"> Against:</w:t>
      </w:r>
    </w:p>
    <w:p w14:paraId="1D7AB640" w14:textId="77777777" w:rsidR="00B76601" w:rsidRPr="002A7C3B" w:rsidRDefault="00B76601" w:rsidP="004E44E0">
      <w:pPr>
        <w:spacing w:after="0"/>
        <w:ind w:left="720"/>
        <w:rPr>
          <w:b/>
        </w:rPr>
      </w:pPr>
      <w:r w:rsidRPr="002A7C3B">
        <w:rPr>
          <w:b/>
        </w:rPr>
        <w:t>Regulatory:</w:t>
      </w:r>
    </w:p>
    <w:p w14:paraId="07AE64FC" w14:textId="77777777" w:rsidR="00B76601" w:rsidRPr="002A7C3B" w:rsidRDefault="00B76601" w:rsidP="00DC2C80">
      <w:pPr>
        <w:pStyle w:val="ListParagraph"/>
        <w:numPr>
          <w:ilvl w:val="0"/>
          <w:numId w:val="28"/>
        </w:numPr>
        <w:spacing w:after="0" w:line="259" w:lineRule="auto"/>
        <w:contextualSpacing/>
        <w:jc w:val="left"/>
      </w:pPr>
    </w:p>
    <w:p w14:paraId="4864BFB5" w14:textId="77777777" w:rsidR="00B76601" w:rsidRPr="002A7C3B" w:rsidRDefault="00B76601" w:rsidP="004E44E0">
      <w:pPr>
        <w:spacing w:before="240" w:after="0"/>
        <w:ind w:left="720"/>
        <w:rPr>
          <w:b/>
        </w:rPr>
      </w:pPr>
      <w:r w:rsidRPr="002A7C3B">
        <w:rPr>
          <w:b/>
        </w:rPr>
        <w:t>Industry:</w:t>
      </w:r>
    </w:p>
    <w:p w14:paraId="5C1B6A61" w14:textId="77777777" w:rsidR="00B76601" w:rsidRPr="002A7C3B" w:rsidRDefault="00B76601" w:rsidP="00DC2C80">
      <w:pPr>
        <w:pStyle w:val="ListParagraph"/>
        <w:numPr>
          <w:ilvl w:val="0"/>
          <w:numId w:val="28"/>
        </w:numPr>
        <w:spacing w:after="0" w:line="259" w:lineRule="auto"/>
        <w:contextualSpacing/>
        <w:jc w:val="left"/>
      </w:pPr>
    </w:p>
    <w:p w14:paraId="22CCED19" w14:textId="77777777" w:rsidR="00B76601" w:rsidRPr="00AC5B86" w:rsidRDefault="00B76601" w:rsidP="004E44E0">
      <w:pPr>
        <w:spacing w:before="240" w:after="0"/>
        <w:ind w:left="720"/>
        <w:rPr>
          <w:b/>
        </w:rPr>
      </w:pPr>
      <w:r w:rsidRPr="002A7C3B">
        <w:rPr>
          <w:b/>
        </w:rPr>
        <w:t>Advisory:</w:t>
      </w:r>
    </w:p>
    <w:p w14:paraId="2AB0941A" w14:textId="77777777" w:rsidR="00B76601" w:rsidRDefault="00B76601" w:rsidP="00DC2C80">
      <w:pPr>
        <w:pStyle w:val="ListParagraph"/>
        <w:numPr>
          <w:ilvl w:val="0"/>
          <w:numId w:val="28"/>
        </w:numPr>
        <w:spacing w:after="0" w:line="259" w:lineRule="auto"/>
        <w:contextualSpacing/>
        <w:jc w:val="left"/>
      </w:pPr>
    </w:p>
    <w:p w14:paraId="532E6FE1" w14:textId="77777777" w:rsidR="00B76601" w:rsidRDefault="00B76601" w:rsidP="00B76601">
      <w:pPr>
        <w:spacing w:before="240"/>
        <w:rPr>
          <w:b/>
        </w:rPr>
      </w:pPr>
      <w:r>
        <w:rPr>
          <w:b/>
        </w:rPr>
        <w:t>Neutral Comments</w:t>
      </w:r>
      <w:r w:rsidRPr="002A7C3B">
        <w:rPr>
          <w:b/>
        </w:rPr>
        <w:t>:</w:t>
      </w:r>
    </w:p>
    <w:p w14:paraId="3786DAB0" w14:textId="77777777" w:rsidR="00B76601" w:rsidRPr="002A7C3B" w:rsidRDefault="00B76601" w:rsidP="004E44E0">
      <w:pPr>
        <w:spacing w:after="0"/>
        <w:ind w:left="720"/>
        <w:rPr>
          <w:b/>
        </w:rPr>
      </w:pPr>
      <w:r w:rsidRPr="002A7C3B">
        <w:rPr>
          <w:b/>
        </w:rPr>
        <w:lastRenderedPageBreak/>
        <w:t>Regulatory:</w:t>
      </w:r>
    </w:p>
    <w:p w14:paraId="4B806482" w14:textId="77777777" w:rsidR="00B76601" w:rsidRPr="002A7C3B" w:rsidRDefault="00B76601" w:rsidP="00DC2C80">
      <w:pPr>
        <w:pStyle w:val="ListParagraph"/>
        <w:numPr>
          <w:ilvl w:val="0"/>
          <w:numId w:val="28"/>
        </w:numPr>
        <w:spacing w:after="0" w:line="259" w:lineRule="auto"/>
        <w:contextualSpacing/>
        <w:jc w:val="left"/>
      </w:pPr>
    </w:p>
    <w:p w14:paraId="179CAF83" w14:textId="77777777" w:rsidR="00B76601" w:rsidRPr="002A7C3B" w:rsidRDefault="00B76601" w:rsidP="004E44E0">
      <w:pPr>
        <w:spacing w:before="240" w:after="0"/>
        <w:ind w:left="720"/>
        <w:rPr>
          <w:b/>
        </w:rPr>
      </w:pPr>
      <w:r w:rsidRPr="002A7C3B">
        <w:rPr>
          <w:b/>
        </w:rPr>
        <w:t>Industry:</w:t>
      </w:r>
    </w:p>
    <w:p w14:paraId="7105F7B9" w14:textId="77777777" w:rsidR="00B76601" w:rsidRPr="002A7C3B" w:rsidRDefault="00B76601" w:rsidP="00DC2C80">
      <w:pPr>
        <w:pStyle w:val="ListParagraph"/>
        <w:numPr>
          <w:ilvl w:val="0"/>
          <w:numId w:val="28"/>
        </w:numPr>
        <w:spacing w:after="0" w:line="259" w:lineRule="auto"/>
        <w:contextualSpacing/>
        <w:jc w:val="left"/>
      </w:pPr>
    </w:p>
    <w:p w14:paraId="0CFD6AD2" w14:textId="77777777" w:rsidR="00B76601" w:rsidRPr="002A7C3B" w:rsidRDefault="00B76601" w:rsidP="004E44E0">
      <w:pPr>
        <w:spacing w:before="240" w:after="0"/>
        <w:ind w:left="720"/>
        <w:rPr>
          <w:b/>
        </w:rPr>
      </w:pPr>
      <w:r w:rsidRPr="002A7C3B">
        <w:rPr>
          <w:b/>
        </w:rPr>
        <w:t>Advisory:</w:t>
      </w:r>
    </w:p>
    <w:p w14:paraId="781478C4" w14:textId="75DF312D" w:rsidR="00B76601" w:rsidRDefault="00B76601" w:rsidP="00DC2C80">
      <w:pPr>
        <w:pStyle w:val="ListParagraph"/>
        <w:numPr>
          <w:ilvl w:val="0"/>
          <w:numId w:val="28"/>
        </w:numPr>
        <w:spacing w:line="259" w:lineRule="auto"/>
        <w:contextualSpacing/>
        <w:jc w:val="left"/>
      </w:pPr>
    </w:p>
    <w:p w14:paraId="2F11904B" w14:textId="77777777" w:rsidR="00B76601" w:rsidRDefault="00B76601" w:rsidP="009934C4">
      <w:pPr>
        <w:keepNext/>
        <w:rPr>
          <w:b/>
        </w:rPr>
      </w:pPr>
      <w:r w:rsidRPr="002A7C3B">
        <w:rPr>
          <w:b/>
        </w:rPr>
        <w:t>Item Develop</w:t>
      </w:r>
      <w:r w:rsidRPr="00E025F9">
        <w:rPr>
          <w:b/>
        </w:rPr>
        <w:t>ment:</w:t>
      </w:r>
    </w:p>
    <w:p w14:paraId="4FD9533A" w14:textId="77777777" w:rsidR="00B76601" w:rsidRDefault="00B76601" w:rsidP="00B76601">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5F5ACAEF" w14:textId="77777777" w:rsidR="00B76601" w:rsidRDefault="00B76601" w:rsidP="00B76601">
      <w:r>
        <w:t>The Committee also considered adding an effective date to the proposal to address this concern but determined it would be better for PALS to reach out to retailers first and then consider the need for an effective date based on the feedback received.</w:t>
      </w:r>
    </w:p>
    <w:p w14:paraId="39281E1F" w14:textId="77777777" w:rsidR="00B76601" w:rsidRPr="00987E7E" w:rsidRDefault="00B76601" w:rsidP="00B76601">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5318694C" w14:textId="77777777" w:rsidR="00B76601" w:rsidRDefault="00B76601" w:rsidP="00B76601">
      <w:pPr>
        <w:rPr>
          <w:b/>
        </w:rPr>
      </w:pPr>
      <w:r>
        <w:t>Additional recommendations include:</w:t>
      </w:r>
    </w:p>
    <w:p w14:paraId="6A8C60DF" w14:textId="77777777" w:rsidR="00B76601" w:rsidRPr="00987E7E" w:rsidRDefault="00B76601" w:rsidP="00DC2C80">
      <w:pPr>
        <w:pStyle w:val="ListParagraph"/>
        <w:numPr>
          <w:ilvl w:val="0"/>
          <w:numId w:val="28"/>
        </w:numPr>
        <w:spacing w:after="0"/>
        <w:ind w:left="720"/>
        <w:rPr>
          <w:color w:val="222222"/>
        </w:rPr>
      </w:pPr>
      <w:r w:rsidRPr="00987E7E">
        <w:rPr>
          <w:color w:val="222222"/>
        </w:rPr>
        <w:t>reach out to all stakeholders including online retailers, producers, consumer groups, trade associations, and engage them in the PALS work</w:t>
      </w:r>
    </w:p>
    <w:p w14:paraId="266D4A2B"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49C31076"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reach out to other federal agencies with authority to regulate online retailers</w:t>
      </w:r>
    </w:p>
    <w:p w14:paraId="5B5B6B96"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5D3B48D6"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conduct mock inspections of these e-commerce websites to help develop the item</w:t>
      </w:r>
    </w:p>
    <w:p w14:paraId="4666106F"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prepare a presentation which illustrates how to apply the requirements</w:t>
      </w:r>
    </w:p>
    <w:p w14:paraId="5491523B"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consider making the suggested amendments to section 5 “Unit Pricing Requirements for Products Offered for Sale on an E-commerce Site” outlined in the OWM analysis supporting documentation</w:t>
      </w:r>
    </w:p>
    <w:p w14:paraId="660C8E74"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develop an EPO, develop a best practice guide for web design, develop a presentation on how to apply the requirements for E-commerce websites and add a section for unit pricing requirements</w:t>
      </w:r>
    </w:p>
    <w:p w14:paraId="0AC1DCFF" w14:textId="77777777" w:rsidR="00B76601" w:rsidRPr="00987E7E" w:rsidRDefault="00B76601" w:rsidP="00DC2C80">
      <w:pPr>
        <w:pStyle w:val="ListParagraph"/>
        <w:numPr>
          <w:ilvl w:val="0"/>
          <w:numId w:val="28"/>
        </w:numPr>
        <w:spacing w:after="0"/>
        <w:ind w:left="720"/>
        <w:rPr>
          <w:color w:val="222222"/>
          <w:szCs w:val="20"/>
        </w:rPr>
      </w:pPr>
      <w:r w:rsidRPr="00987E7E">
        <w:rPr>
          <w:color w:val="222222"/>
          <w:szCs w:val="20"/>
        </w:rPr>
        <w:t>consider adding an effective date to provide sufficient time for online retailers to prepare for regulation</w:t>
      </w:r>
    </w:p>
    <w:p w14:paraId="4A47E8D8" w14:textId="77777777" w:rsidR="00B76601" w:rsidRDefault="00B76601" w:rsidP="00B76601">
      <w:pPr>
        <w:keepNext/>
      </w:pPr>
      <w:r w:rsidRPr="00854C9F">
        <w:rPr>
          <w:szCs w:val="20"/>
          <w:u w:val="single"/>
        </w:rPr>
        <w:t xml:space="preserve">NCWM 2022 Annual Meeting: </w:t>
      </w:r>
      <w:r>
        <w:t>The Committee heard from Chris Guay, Chairman of the PALS on the plan to address the recommendations the Committee made at the 2022 Interim meeting to further develop the item.</w:t>
      </w:r>
    </w:p>
    <w:p w14:paraId="43BC87E0" w14:textId="77777777" w:rsidR="00B76601" w:rsidRPr="00CA060C" w:rsidRDefault="00B76601" w:rsidP="00B76601">
      <w:pPr>
        <w:keepNext/>
      </w:pPr>
      <w:r>
        <w:t>Weights and Measures Law, Section 11. Powers and Duties was added to the original proposal, but in accordance with NCWM policies, the Chairman of the PALS was informed it must be submitted on a NCWM Form 15 to be considered.  It will not be considered with this item but, if submitted on a NCWM Form 15 it will be considered as a separate item.</w:t>
      </w:r>
    </w:p>
    <w:p w14:paraId="1FE00ED0" w14:textId="77777777" w:rsidR="00C262D1" w:rsidRPr="00C46736" w:rsidRDefault="00C262D1" w:rsidP="00C262D1">
      <w:pPr>
        <w:keepNext/>
        <w:keepLines/>
        <w:rPr>
          <w:szCs w:val="20"/>
        </w:rPr>
      </w:pPr>
      <w:r w:rsidRPr="00C46736">
        <w:rPr>
          <w:b/>
          <w:szCs w:val="20"/>
        </w:rPr>
        <w:t>Regional Associations’ Comments:</w:t>
      </w:r>
    </w:p>
    <w:p w14:paraId="71A5048C" w14:textId="57B923DA" w:rsidR="00C262D1" w:rsidRPr="00C46736" w:rsidRDefault="00C262D1" w:rsidP="00C262D1">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did not solicit comments on this item, and recommends this item continues as assigned to the PALS.</w:t>
      </w:r>
    </w:p>
    <w:p w14:paraId="36FC74FC" w14:textId="77777777" w:rsidR="00242DF0" w:rsidRDefault="00C262D1" w:rsidP="00042B5F">
      <w:pPr>
        <w:keepNext/>
        <w:keepLines/>
        <w:spacing w:after="0"/>
        <w:rPr>
          <w:rFonts w:eastAsia="Times New Roman"/>
          <w:szCs w:val="24"/>
        </w:rPr>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No comments were heard, submitter was not available.</w:t>
      </w:r>
    </w:p>
    <w:p w14:paraId="62AC5788" w14:textId="15D1D2A9" w:rsidR="00C262D1" w:rsidRPr="00E239C0" w:rsidRDefault="00242DF0" w:rsidP="00042B5F">
      <w:pPr>
        <w:pStyle w:val="TableParagraph"/>
        <w:keepNext/>
        <w:keepLines/>
        <w:spacing w:after="240"/>
        <w:ind w:left="0"/>
        <w:jc w:val="both"/>
        <w:rPr>
          <w:sz w:val="20"/>
          <w:szCs w:val="20"/>
        </w:rPr>
      </w:pPr>
      <w:r w:rsidRPr="00E239C0">
        <w:rPr>
          <w:sz w:val="20"/>
          <w:szCs w:val="20"/>
        </w:rPr>
        <w:t>The Committee recommends this item remain Assigned.</w:t>
      </w:r>
    </w:p>
    <w:p w14:paraId="762B3495" w14:textId="0720C07B" w:rsidR="00B4235F" w:rsidRPr="00E239C0" w:rsidRDefault="00C262D1" w:rsidP="00B4235F">
      <w:pPr>
        <w:pStyle w:val="TableParagraph"/>
        <w:keepNext/>
        <w:ind w:left="0" w:right="96"/>
        <w:jc w:val="both"/>
        <w:rPr>
          <w:sz w:val="20"/>
          <w:szCs w:val="20"/>
          <w:u w:val="single"/>
        </w:rPr>
      </w:pPr>
      <w:r w:rsidRPr="00E239C0">
        <w:rPr>
          <w:sz w:val="20"/>
          <w:szCs w:val="20"/>
          <w:u w:val="single"/>
        </w:rPr>
        <w:t xml:space="preserve">CWMA 2022 Interim Meeting: </w:t>
      </w:r>
    </w:p>
    <w:p w14:paraId="0E84EB4E" w14:textId="051CD922" w:rsidR="00B4235F" w:rsidRPr="00E239C0" w:rsidRDefault="00E239C0" w:rsidP="00E239C0">
      <w:pPr>
        <w:pStyle w:val="TableParagraph"/>
        <w:keepNext/>
        <w:ind w:left="0" w:right="96"/>
        <w:jc w:val="both"/>
        <w:rPr>
          <w:sz w:val="20"/>
          <w:szCs w:val="20"/>
        </w:rPr>
      </w:pPr>
      <w:r w:rsidRPr="00E239C0">
        <w:rPr>
          <w:sz w:val="20"/>
          <w:szCs w:val="20"/>
        </w:rPr>
        <w:t>Chris</w:t>
      </w:r>
      <w:r w:rsidRPr="00E239C0">
        <w:rPr>
          <w:spacing w:val="-3"/>
          <w:sz w:val="20"/>
          <w:szCs w:val="20"/>
        </w:rPr>
        <w:t xml:space="preserve"> </w:t>
      </w:r>
      <w:r w:rsidRPr="00E239C0">
        <w:rPr>
          <w:sz w:val="20"/>
          <w:szCs w:val="20"/>
        </w:rPr>
        <w:t>Guay,</w:t>
      </w:r>
      <w:r w:rsidRPr="00E239C0">
        <w:rPr>
          <w:spacing w:val="-2"/>
          <w:sz w:val="20"/>
          <w:szCs w:val="20"/>
        </w:rPr>
        <w:t xml:space="preserve"> </w:t>
      </w:r>
      <w:r w:rsidRPr="00E239C0">
        <w:rPr>
          <w:sz w:val="20"/>
          <w:szCs w:val="20"/>
        </w:rPr>
        <w:t>PALS</w:t>
      </w:r>
      <w:r w:rsidRPr="00E239C0">
        <w:rPr>
          <w:spacing w:val="-2"/>
          <w:sz w:val="20"/>
          <w:szCs w:val="20"/>
        </w:rPr>
        <w:t xml:space="preserve"> </w:t>
      </w:r>
      <w:r w:rsidRPr="00E239C0">
        <w:rPr>
          <w:sz w:val="20"/>
          <w:szCs w:val="20"/>
        </w:rPr>
        <w:t>commented</w:t>
      </w:r>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version</w:t>
      </w:r>
      <w:r w:rsidRPr="00E239C0">
        <w:rPr>
          <w:spacing w:val="-1"/>
          <w:sz w:val="20"/>
          <w:szCs w:val="20"/>
        </w:rPr>
        <w:t xml:space="preserve"> </w:t>
      </w:r>
      <w:r w:rsidRPr="00E239C0">
        <w:rPr>
          <w:sz w:val="20"/>
          <w:szCs w:val="20"/>
        </w:rPr>
        <w:t>included</w:t>
      </w:r>
      <w:r w:rsidRPr="00E239C0">
        <w:rPr>
          <w:spacing w:val="-1"/>
          <w:sz w:val="20"/>
          <w:szCs w:val="20"/>
        </w:rPr>
        <w:t xml:space="preserve"> </w:t>
      </w:r>
      <w:r w:rsidRPr="00E239C0">
        <w:rPr>
          <w:sz w:val="20"/>
          <w:szCs w:val="20"/>
        </w:rPr>
        <w:t>in</w:t>
      </w:r>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L&amp;R</w:t>
      </w:r>
      <w:r w:rsidRPr="00E239C0">
        <w:rPr>
          <w:spacing w:val="-3"/>
          <w:sz w:val="20"/>
          <w:szCs w:val="20"/>
        </w:rPr>
        <w:t xml:space="preserve"> </w:t>
      </w:r>
      <w:r w:rsidRPr="00E239C0">
        <w:rPr>
          <w:sz w:val="20"/>
          <w:szCs w:val="20"/>
        </w:rPr>
        <w:t>agenda</w:t>
      </w:r>
      <w:r w:rsidRPr="00E239C0">
        <w:rPr>
          <w:spacing w:val="-2"/>
          <w:sz w:val="20"/>
          <w:szCs w:val="20"/>
        </w:rPr>
        <w:t xml:space="preserve"> </w:t>
      </w:r>
      <w:r w:rsidRPr="00E239C0">
        <w:rPr>
          <w:sz w:val="20"/>
          <w:szCs w:val="20"/>
        </w:rPr>
        <w:t>is</w:t>
      </w:r>
      <w:r w:rsidRPr="00E239C0">
        <w:rPr>
          <w:spacing w:val="-3"/>
          <w:sz w:val="20"/>
          <w:szCs w:val="20"/>
        </w:rPr>
        <w:t xml:space="preserve"> </w:t>
      </w:r>
      <w:r w:rsidRPr="00E239C0">
        <w:rPr>
          <w:sz w:val="20"/>
          <w:szCs w:val="20"/>
        </w:rPr>
        <w:t>the</w:t>
      </w:r>
      <w:r w:rsidRPr="00E239C0">
        <w:rPr>
          <w:spacing w:val="-2"/>
          <w:sz w:val="20"/>
          <w:szCs w:val="20"/>
        </w:rPr>
        <w:t xml:space="preserve"> </w:t>
      </w:r>
      <w:r w:rsidRPr="00E239C0">
        <w:rPr>
          <w:sz w:val="20"/>
          <w:szCs w:val="20"/>
        </w:rPr>
        <w:t>current</w:t>
      </w:r>
      <w:r w:rsidRPr="00E239C0">
        <w:rPr>
          <w:spacing w:val="-3"/>
          <w:sz w:val="20"/>
          <w:szCs w:val="20"/>
        </w:rPr>
        <w:t xml:space="preserve"> </w:t>
      </w:r>
      <w:r w:rsidRPr="00E239C0">
        <w:rPr>
          <w:sz w:val="20"/>
          <w:szCs w:val="20"/>
        </w:rPr>
        <w:t>version.</w:t>
      </w:r>
      <w:r w:rsidRPr="00E239C0">
        <w:rPr>
          <w:spacing w:val="-2"/>
          <w:sz w:val="20"/>
          <w:szCs w:val="20"/>
        </w:rPr>
        <w:t xml:space="preserve"> </w:t>
      </w:r>
      <w:r w:rsidRPr="00E239C0">
        <w:rPr>
          <w:sz w:val="20"/>
          <w:szCs w:val="20"/>
        </w:rPr>
        <w:t>Any</w:t>
      </w:r>
      <w:r w:rsidRPr="00E239C0">
        <w:rPr>
          <w:spacing w:val="-1"/>
          <w:sz w:val="20"/>
          <w:szCs w:val="20"/>
        </w:rPr>
        <w:t xml:space="preserve"> </w:t>
      </w:r>
      <w:r w:rsidRPr="00E239C0">
        <w:rPr>
          <w:sz w:val="20"/>
          <w:szCs w:val="20"/>
        </w:rPr>
        <w:t>revisions</w:t>
      </w:r>
      <w:r w:rsidRPr="00E239C0">
        <w:rPr>
          <w:spacing w:val="-3"/>
          <w:sz w:val="20"/>
          <w:szCs w:val="20"/>
        </w:rPr>
        <w:t xml:space="preserve"> </w:t>
      </w:r>
      <w:r w:rsidRPr="00E239C0">
        <w:rPr>
          <w:sz w:val="20"/>
          <w:szCs w:val="20"/>
        </w:rPr>
        <w:t xml:space="preserve">from the four regions will be made and will be available in Publication 15 prior to the 2023 NCWM Interim Meeting. He reviewed the changes that had been made since the last version of the item including new definitions, table of contents, and proposed effective dates. Mr. Guay believes the item has been fully developed and pending any substantive changes from the regions it is ready for voting status. Craig VanBuren, Michigan commented he supports the item moving forward as a voting item and supports its content. Doug Musick, Kansas supports the item, but he isn’t sure there should be a distinction between larger and smaller companies for an implementation </w:t>
      </w:r>
      <w:r w:rsidRPr="00E239C0">
        <w:rPr>
          <w:w w:val="95"/>
          <w:sz w:val="20"/>
          <w:szCs w:val="20"/>
        </w:rPr>
        <w:t>date.</w:t>
      </w:r>
      <w:r w:rsidRPr="00E239C0">
        <w:rPr>
          <w:spacing w:val="13"/>
          <w:sz w:val="20"/>
          <w:szCs w:val="20"/>
        </w:rPr>
        <w:t xml:space="preserve"> </w:t>
      </w:r>
      <w:r w:rsidRPr="00E239C0">
        <w:rPr>
          <w:w w:val="95"/>
          <w:sz w:val="20"/>
          <w:szCs w:val="20"/>
        </w:rPr>
        <w:t>Ivan</w:t>
      </w:r>
      <w:r w:rsidRPr="00E239C0">
        <w:rPr>
          <w:spacing w:val="14"/>
          <w:sz w:val="20"/>
          <w:szCs w:val="20"/>
        </w:rPr>
        <w:t xml:space="preserve"> </w:t>
      </w:r>
      <w:r w:rsidRPr="00E239C0">
        <w:rPr>
          <w:w w:val="95"/>
          <w:sz w:val="20"/>
          <w:szCs w:val="20"/>
        </w:rPr>
        <w:t>Hankins,</w:t>
      </w:r>
      <w:r w:rsidRPr="00E239C0">
        <w:rPr>
          <w:spacing w:val="13"/>
          <w:sz w:val="20"/>
          <w:szCs w:val="20"/>
        </w:rPr>
        <w:t xml:space="preserve"> </w:t>
      </w:r>
      <w:r w:rsidRPr="00E239C0">
        <w:rPr>
          <w:w w:val="95"/>
          <w:sz w:val="20"/>
          <w:szCs w:val="20"/>
        </w:rPr>
        <w:t>Iowa;</w:t>
      </w:r>
      <w:r w:rsidRPr="00E239C0">
        <w:rPr>
          <w:spacing w:val="13"/>
          <w:sz w:val="20"/>
          <w:szCs w:val="20"/>
        </w:rPr>
        <w:t xml:space="preserve"> </w:t>
      </w:r>
      <w:r w:rsidRPr="00E239C0">
        <w:rPr>
          <w:w w:val="95"/>
          <w:sz w:val="20"/>
          <w:szCs w:val="20"/>
        </w:rPr>
        <w:t>Craig</w:t>
      </w:r>
      <w:r w:rsidRPr="00E239C0">
        <w:rPr>
          <w:spacing w:val="15"/>
          <w:sz w:val="20"/>
          <w:szCs w:val="20"/>
        </w:rPr>
        <w:t xml:space="preserve"> </w:t>
      </w:r>
      <w:r w:rsidRPr="00E239C0">
        <w:rPr>
          <w:w w:val="95"/>
          <w:sz w:val="20"/>
          <w:szCs w:val="20"/>
        </w:rPr>
        <w:t>VanBuren,</w:t>
      </w:r>
      <w:r w:rsidRPr="00E239C0">
        <w:rPr>
          <w:spacing w:val="13"/>
          <w:sz w:val="20"/>
          <w:szCs w:val="20"/>
        </w:rPr>
        <w:t xml:space="preserve"> </w:t>
      </w:r>
      <w:r w:rsidRPr="00E239C0">
        <w:rPr>
          <w:w w:val="95"/>
          <w:sz w:val="20"/>
          <w:szCs w:val="20"/>
        </w:rPr>
        <w:t>Michigan,</w:t>
      </w:r>
      <w:r w:rsidRPr="00E239C0">
        <w:rPr>
          <w:spacing w:val="13"/>
          <w:sz w:val="20"/>
          <w:szCs w:val="20"/>
        </w:rPr>
        <w:t xml:space="preserve"> </w:t>
      </w:r>
      <w:r w:rsidRPr="00E239C0">
        <w:rPr>
          <w:w w:val="95"/>
          <w:sz w:val="20"/>
          <w:szCs w:val="20"/>
        </w:rPr>
        <w:t>and</w:t>
      </w:r>
      <w:r w:rsidRPr="00E239C0">
        <w:rPr>
          <w:spacing w:val="13"/>
          <w:sz w:val="20"/>
          <w:szCs w:val="20"/>
        </w:rPr>
        <w:t xml:space="preserve"> </w:t>
      </w:r>
      <w:r w:rsidRPr="00E239C0">
        <w:rPr>
          <w:w w:val="95"/>
          <w:sz w:val="20"/>
          <w:szCs w:val="20"/>
        </w:rPr>
        <w:t>Doug</w:t>
      </w:r>
      <w:r w:rsidRPr="00E239C0">
        <w:rPr>
          <w:spacing w:val="13"/>
          <w:sz w:val="20"/>
          <w:szCs w:val="20"/>
        </w:rPr>
        <w:t xml:space="preserve"> </w:t>
      </w:r>
      <w:r w:rsidRPr="00E239C0">
        <w:rPr>
          <w:w w:val="95"/>
          <w:sz w:val="20"/>
          <w:szCs w:val="20"/>
        </w:rPr>
        <w:t>Rathbun,</w:t>
      </w:r>
      <w:r w:rsidRPr="00E239C0">
        <w:rPr>
          <w:spacing w:val="13"/>
          <w:sz w:val="20"/>
          <w:szCs w:val="20"/>
        </w:rPr>
        <w:t xml:space="preserve"> </w:t>
      </w:r>
      <w:r w:rsidRPr="00E239C0">
        <w:rPr>
          <w:w w:val="95"/>
          <w:sz w:val="20"/>
          <w:szCs w:val="20"/>
        </w:rPr>
        <w:t>Illinois</w:t>
      </w:r>
      <w:r w:rsidRPr="00E239C0">
        <w:rPr>
          <w:spacing w:val="11"/>
          <w:sz w:val="20"/>
          <w:szCs w:val="20"/>
        </w:rPr>
        <w:t xml:space="preserve"> </w:t>
      </w:r>
      <w:r w:rsidRPr="00E239C0">
        <w:rPr>
          <w:w w:val="95"/>
          <w:sz w:val="20"/>
          <w:szCs w:val="20"/>
        </w:rPr>
        <w:t>supports</w:t>
      </w:r>
      <w:r w:rsidRPr="00E239C0">
        <w:rPr>
          <w:spacing w:val="12"/>
          <w:sz w:val="20"/>
          <w:szCs w:val="20"/>
        </w:rPr>
        <w:t xml:space="preserve"> </w:t>
      </w:r>
      <w:r w:rsidRPr="00E239C0">
        <w:rPr>
          <w:w w:val="95"/>
          <w:sz w:val="20"/>
          <w:szCs w:val="20"/>
        </w:rPr>
        <w:t>the</w:t>
      </w:r>
      <w:r w:rsidRPr="00E239C0">
        <w:rPr>
          <w:spacing w:val="13"/>
          <w:sz w:val="20"/>
          <w:szCs w:val="20"/>
        </w:rPr>
        <w:t xml:space="preserve"> </w:t>
      </w:r>
      <w:r w:rsidRPr="00E239C0">
        <w:rPr>
          <w:w w:val="95"/>
          <w:sz w:val="20"/>
          <w:szCs w:val="20"/>
        </w:rPr>
        <w:t>item</w:t>
      </w:r>
      <w:r w:rsidRPr="00E239C0">
        <w:rPr>
          <w:spacing w:val="13"/>
          <w:sz w:val="20"/>
          <w:szCs w:val="20"/>
        </w:rPr>
        <w:t xml:space="preserve"> </w:t>
      </w:r>
      <w:r w:rsidRPr="00E239C0">
        <w:rPr>
          <w:w w:val="95"/>
          <w:sz w:val="20"/>
          <w:szCs w:val="20"/>
        </w:rPr>
        <w:t>moving</w:t>
      </w:r>
      <w:r w:rsidRPr="00E239C0">
        <w:rPr>
          <w:spacing w:val="13"/>
          <w:sz w:val="20"/>
          <w:szCs w:val="20"/>
        </w:rPr>
        <w:t xml:space="preserve"> </w:t>
      </w:r>
      <w:r w:rsidRPr="00E239C0">
        <w:rPr>
          <w:spacing w:val="-2"/>
          <w:w w:val="95"/>
          <w:sz w:val="20"/>
          <w:szCs w:val="20"/>
        </w:rPr>
        <w:t xml:space="preserve">forward </w:t>
      </w:r>
      <w:r w:rsidRPr="00E239C0">
        <w:rPr>
          <w:sz w:val="20"/>
          <w:szCs w:val="20"/>
        </w:rPr>
        <w:t>with voting status. The Committee believes this item is fully developed and should be given Informational status for industry to have ample opportunity to provide input</w:t>
      </w:r>
    </w:p>
    <w:p w14:paraId="4788F0C1" w14:textId="16ADBDAD" w:rsidR="00E76C37" w:rsidRDefault="00C262D1" w:rsidP="00C262D1">
      <w:pPr>
        <w:spacing w:before="240"/>
      </w:pPr>
      <w:r w:rsidRPr="00E239C0">
        <w:rPr>
          <w:szCs w:val="20"/>
          <w:u w:val="single"/>
        </w:rPr>
        <w:t>NEWMA 2022 Interim Meeting:</w:t>
      </w:r>
      <w:r w:rsidR="002118C8" w:rsidRPr="00E239C0">
        <w:rPr>
          <w:szCs w:val="20"/>
          <w:u w:val="single"/>
        </w:rPr>
        <w:t xml:space="preserve"> </w:t>
      </w:r>
      <w:r w:rsidR="002118C8" w:rsidRPr="00E239C0">
        <w:rPr>
          <w:szCs w:val="20"/>
        </w:rPr>
        <w:t>No Comments</w:t>
      </w:r>
      <w:r w:rsidR="002118C8" w:rsidRPr="000F02A1">
        <w:rPr>
          <w:szCs w:val="20"/>
        </w:rPr>
        <w:t xml:space="preserve"> were heard. The Committee recommends the item remain Assigned.</w:t>
      </w:r>
    </w:p>
    <w:p w14:paraId="1EC664E1" w14:textId="47C767AC" w:rsidR="001B3A14" w:rsidRDefault="001B3A14" w:rsidP="001B3A14">
      <w:r>
        <w:t xml:space="preserve">Additional letters, presentation and data may have been submitted for consideration with this item.  Please refer to </w:t>
      </w:r>
      <w:r>
        <w:rPr>
          <w:u w:val="single"/>
        </w:rPr>
        <w:t>https://www.ncwm.com/publication-15</w:t>
      </w:r>
      <w:r>
        <w:t xml:space="preserve"> to review these documents.</w:t>
      </w:r>
    </w:p>
    <w:p w14:paraId="71EABED4" w14:textId="2E2CFDCA" w:rsidR="00AE3A51" w:rsidRPr="00281428" w:rsidRDefault="00AE3A51" w:rsidP="008E7141">
      <w:pPr>
        <w:pStyle w:val="ItemHeading"/>
        <w:keepLines w:val="0"/>
        <w:tabs>
          <w:tab w:val="clear" w:pos="900"/>
          <w:tab w:val="left" w:pos="1710"/>
        </w:tabs>
        <w:ind w:left="2160" w:hanging="2160"/>
      </w:pPr>
      <w:bookmarkStart w:id="423" w:name="_Toc119419649"/>
      <w:r w:rsidRPr="00281428">
        <w:t>OTH-</w:t>
      </w:r>
      <w:r w:rsidR="00B841BE" w:rsidRPr="00281428">
        <w:t>07.</w:t>
      </w:r>
      <w:r w:rsidRPr="00281428">
        <w:t>1</w:t>
      </w:r>
      <w:r w:rsidRPr="00281428">
        <w:tab/>
      </w:r>
      <w:r w:rsidR="005E3620">
        <w:t>D</w:t>
      </w:r>
      <w:r w:rsidRPr="00281428">
        <w:tab/>
        <w:t>Fuels and Lubricants Subcommittee</w:t>
      </w:r>
      <w:bookmarkEnd w:id="423"/>
    </w:p>
    <w:p w14:paraId="5CA0F2BE" w14:textId="60981498" w:rsidR="00363CBA" w:rsidRPr="00363CBA" w:rsidRDefault="00363CBA" w:rsidP="00363CBA">
      <w:pPr>
        <w:spacing w:after="0"/>
        <w:rPr>
          <w:b/>
          <w:szCs w:val="20"/>
        </w:rPr>
      </w:pPr>
      <w:bookmarkStart w:id="424" w:name="_Hlk63085539"/>
      <w:bookmarkStart w:id="425" w:name="_Hlk61552027"/>
      <w:r w:rsidRPr="00363CBA">
        <w:rPr>
          <w:b/>
          <w:szCs w:val="20"/>
        </w:rPr>
        <w:t>Source:</w:t>
      </w:r>
    </w:p>
    <w:p w14:paraId="258D5BCF" w14:textId="64FE12A8" w:rsidR="00363CBA" w:rsidRPr="00363CBA" w:rsidRDefault="00363CBA" w:rsidP="00363CBA">
      <w:pPr>
        <w:rPr>
          <w:szCs w:val="20"/>
        </w:rPr>
      </w:pPr>
      <w:r w:rsidRPr="00363CBA">
        <w:rPr>
          <w:szCs w:val="20"/>
        </w:rPr>
        <w:t xml:space="preserve">NCWM </w:t>
      </w:r>
      <w:r w:rsidR="00E76C37">
        <w:rPr>
          <w:szCs w:val="20"/>
        </w:rPr>
        <w:t>Fuels</w:t>
      </w:r>
      <w:r w:rsidR="008C0B73">
        <w:rPr>
          <w:szCs w:val="20"/>
        </w:rPr>
        <w:t xml:space="preserve"> and </w:t>
      </w:r>
      <w:r w:rsidR="00E76C37">
        <w:rPr>
          <w:szCs w:val="20"/>
        </w:rPr>
        <w:t>Lubricants</w:t>
      </w:r>
      <w:r w:rsidRPr="00363CBA">
        <w:rPr>
          <w:szCs w:val="20"/>
        </w:rPr>
        <w:t xml:space="preserve"> Subcommittee (FALS)</w:t>
      </w:r>
    </w:p>
    <w:p w14:paraId="3B07E68C" w14:textId="79DC0E56" w:rsidR="00363CBA" w:rsidRPr="00363CBA" w:rsidRDefault="00363CBA" w:rsidP="00F77CF1">
      <w:pPr>
        <w:keepNext/>
        <w:spacing w:after="0"/>
        <w:rPr>
          <w:szCs w:val="20"/>
        </w:rPr>
      </w:pPr>
      <w:r w:rsidRPr="00363CBA">
        <w:rPr>
          <w:b/>
          <w:szCs w:val="20"/>
        </w:rPr>
        <w:t>Purpose:</w:t>
      </w:r>
    </w:p>
    <w:p w14:paraId="3924543D" w14:textId="7B1CB8BF" w:rsidR="00363CBA" w:rsidRPr="00363CBA" w:rsidRDefault="00363CBA" w:rsidP="00363CBA">
      <w:pPr>
        <w:rPr>
          <w:szCs w:val="20"/>
        </w:rPr>
      </w:pPr>
      <w:r w:rsidRPr="00363CBA">
        <w:rPr>
          <w:szCs w:val="20"/>
        </w:rPr>
        <w:t xml:space="preserve">Provide an update of the activities of this Subcommittee which works on direction from and reports to the L&amp;R Committee. The mission of FALS is to assist the L&amp;R Committee in the development of agenda items that affect Handbook 130, Uniform Fuels and Automotive Lubricants Inspection Law and Uniform Fuels and Automotive Lubricants Regulation. The Subcommittee consists of regulators and associate members who have subject matter expertise </w:t>
      </w:r>
      <w:r w:rsidR="0095541A" w:rsidRPr="00363CBA">
        <w:rPr>
          <w:szCs w:val="20"/>
        </w:rPr>
        <w:t>in</w:t>
      </w:r>
      <w:r w:rsidRPr="00363CBA">
        <w:rPr>
          <w:szCs w:val="20"/>
        </w:rPr>
        <w:t xml:space="preserve"> fuels and lubricants. The Subcommittee will be called upon to aid in the development, provide guidance, and help establish NCWM position on items concerning fuels and lubricants.</w:t>
      </w:r>
    </w:p>
    <w:p w14:paraId="2462589D" w14:textId="77777777" w:rsidR="00F83F03" w:rsidRPr="00854C9F" w:rsidRDefault="00F83F03" w:rsidP="00B02E3D">
      <w:pPr>
        <w:spacing w:after="0"/>
        <w:rPr>
          <w:b/>
          <w:szCs w:val="20"/>
        </w:rPr>
      </w:pPr>
      <w:r w:rsidRPr="00363CBA">
        <w:rPr>
          <w:b/>
          <w:szCs w:val="20"/>
        </w:rPr>
        <w:t>Item Under Consideration:</w:t>
      </w:r>
    </w:p>
    <w:p w14:paraId="6BEE428B" w14:textId="77777777" w:rsidR="00F83F03" w:rsidRPr="00326741" w:rsidRDefault="00F83F03" w:rsidP="00F83F03">
      <w:pPr>
        <w:rPr>
          <w:szCs w:val="20"/>
        </w:rPr>
      </w:pPr>
      <w:r>
        <w:rPr>
          <w:szCs w:val="20"/>
        </w:rPr>
        <w:t xml:space="preserve">Mr. Bill Striejewske </w:t>
      </w:r>
      <w:r w:rsidRPr="00326741">
        <w:rPr>
          <w:szCs w:val="20"/>
        </w:rPr>
        <w:t>provide</w:t>
      </w:r>
      <w:r>
        <w:rPr>
          <w:szCs w:val="20"/>
        </w:rPr>
        <w:t>d the following written</w:t>
      </w:r>
      <w:r w:rsidRPr="00326741">
        <w:rPr>
          <w:szCs w:val="20"/>
        </w:rPr>
        <w:t xml:space="preserve"> report on the activities of the Fuels and Lubricants Subcommittee (FALS) which reports and provides recommendations to the Laws and Regulations Committee.  </w:t>
      </w:r>
    </w:p>
    <w:p w14:paraId="2E7BC196" w14:textId="77777777" w:rsidR="00F83F03" w:rsidRPr="00326741" w:rsidRDefault="00F83F03" w:rsidP="00F83F03">
      <w:pPr>
        <w:rPr>
          <w:szCs w:val="20"/>
        </w:rPr>
      </w:pPr>
      <w:r w:rsidRPr="00326741">
        <w:rPr>
          <w:szCs w:val="20"/>
        </w:rPr>
        <w:t>For more information or to provide comment, please contact the FALS Chair:</w:t>
      </w:r>
    </w:p>
    <w:p w14:paraId="5CBE7154" w14:textId="77777777" w:rsidR="00F83F03" w:rsidRPr="00BE62EA" w:rsidRDefault="00F83F03" w:rsidP="00F83F03">
      <w:pPr>
        <w:ind w:left="720"/>
        <w:rPr>
          <w:szCs w:val="20"/>
        </w:rPr>
      </w:pPr>
      <w:r>
        <w:rPr>
          <w:szCs w:val="20"/>
        </w:rPr>
        <w:t xml:space="preserve">Ms. </w:t>
      </w:r>
      <w:r w:rsidRPr="00BE62EA">
        <w:rPr>
          <w:szCs w:val="20"/>
        </w:rPr>
        <w:t>Vanessa Benchea</w:t>
      </w:r>
    </w:p>
    <w:p w14:paraId="110E9B8E" w14:textId="77777777" w:rsidR="00F83F03" w:rsidRPr="00BE62EA" w:rsidRDefault="00F83F03" w:rsidP="00F83F03">
      <w:pPr>
        <w:ind w:left="720"/>
        <w:rPr>
          <w:szCs w:val="20"/>
        </w:rPr>
      </w:pPr>
      <w:r w:rsidRPr="00CE5323">
        <w:rPr>
          <w:szCs w:val="20"/>
        </w:rPr>
        <w:t>Florida Department of Agriculture and Consumer Services</w:t>
      </w:r>
      <w:r>
        <w:rPr>
          <w:szCs w:val="20"/>
        </w:rPr>
        <w:t>/</w:t>
      </w:r>
      <w:r w:rsidRPr="00BE62EA">
        <w:rPr>
          <w:szCs w:val="20"/>
        </w:rPr>
        <w:t>Division of Consumer Services</w:t>
      </w:r>
    </w:p>
    <w:p w14:paraId="7872499C" w14:textId="77777777" w:rsidR="00F83F03" w:rsidRDefault="00F83F03" w:rsidP="00F83F03">
      <w:pPr>
        <w:autoSpaceDE w:val="0"/>
        <w:autoSpaceDN w:val="0"/>
        <w:adjustRightInd w:val="0"/>
        <w:rPr>
          <w:b/>
          <w:bCs/>
          <w:szCs w:val="20"/>
        </w:rPr>
      </w:pPr>
      <w:r>
        <w:rPr>
          <w:szCs w:val="20"/>
        </w:rPr>
        <w:tab/>
      </w:r>
      <w:r w:rsidRPr="00BE62EA">
        <w:rPr>
          <w:szCs w:val="20"/>
        </w:rPr>
        <w:t>(813) 868-8263</w:t>
      </w:r>
      <w:r>
        <w:rPr>
          <w:szCs w:val="20"/>
        </w:rPr>
        <w:t xml:space="preserve">, </w:t>
      </w:r>
      <w:hyperlink r:id="rId20" w:history="1">
        <w:r w:rsidRPr="00B84824">
          <w:rPr>
            <w:rStyle w:val="Hyperlink"/>
            <w:b/>
            <w:bCs/>
            <w:noProof w:val="0"/>
            <w:szCs w:val="20"/>
          </w:rPr>
          <w:t>Vanessa.Benchea@fdacs.gov</w:t>
        </w:r>
      </w:hyperlink>
    </w:p>
    <w:p w14:paraId="537EDA42" w14:textId="77777777" w:rsidR="00F83F03" w:rsidRPr="00376FAC" w:rsidRDefault="00F83F03" w:rsidP="00F83F03">
      <w:pPr>
        <w:autoSpaceDE w:val="0"/>
        <w:autoSpaceDN w:val="0"/>
        <w:adjustRightInd w:val="0"/>
        <w:rPr>
          <w:szCs w:val="20"/>
        </w:rPr>
      </w:pPr>
      <w:r w:rsidRPr="005F0BBA">
        <w:rPr>
          <w:szCs w:val="20"/>
        </w:rPr>
        <w:t>The Fuels and Lubricants Subcommittee (FALS) met on Sunday, J</w:t>
      </w:r>
      <w:r w:rsidRPr="00EA01BD">
        <w:rPr>
          <w:szCs w:val="20"/>
        </w:rPr>
        <w:t>ul</w:t>
      </w:r>
      <w:r w:rsidRPr="005F0BBA">
        <w:rPr>
          <w:szCs w:val="20"/>
        </w:rPr>
        <w:t xml:space="preserve">y </w:t>
      </w:r>
      <w:r w:rsidRPr="007C5995">
        <w:rPr>
          <w:szCs w:val="20"/>
        </w:rPr>
        <w:t>10</w:t>
      </w:r>
      <w:r w:rsidRPr="005F0BBA">
        <w:rPr>
          <w:szCs w:val="20"/>
        </w:rPr>
        <w:t xml:space="preserve">, 2022, at the 2022 NCWM </w:t>
      </w:r>
      <w:r w:rsidRPr="007C5995">
        <w:rPr>
          <w:szCs w:val="20"/>
        </w:rPr>
        <w:t>Annual</w:t>
      </w:r>
      <w:r w:rsidRPr="005F0BBA">
        <w:rPr>
          <w:szCs w:val="20"/>
        </w:rPr>
        <w:t xml:space="preserve"> Meeting in </w:t>
      </w:r>
      <w:r w:rsidRPr="007C5995">
        <w:rPr>
          <w:szCs w:val="20"/>
        </w:rPr>
        <w:t>Tacoma, WA, to review items related to fuel and automotive fluid standards that appear on the L&amp;R agenda.</w:t>
      </w:r>
      <w:r>
        <w:rPr>
          <w:szCs w:val="20"/>
        </w:rPr>
        <w:t xml:space="preserve"> The </w:t>
      </w:r>
      <w:r w:rsidRPr="007C5995">
        <w:rPr>
          <w:szCs w:val="20"/>
        </w:rPr>
        <w:t>S</w:t>
      </w:r>
      <w:r>
        <w:rPr>
          <w:szCs w:val="20"/>
        </w:rPr>
        <w:t>ubcommittee</w:t>
      </w:r>
      <w:r w:rsidRPr="007C5995">
        <w:rPr>
          <w:szCs w:val="20"/>
        </w:rPr>
        <w:t xml:space="preserve"> discussed Item Block 6</w:t>
      </w:r>
      <w:r>
        <w:rPr>
          <w:szCs w:val="20"/>
        </w:rPr>
        <w:t>, which</w:t>
      </w:r>
      <w:r w:rsidRPr="007C5995">
        <w:rPr>
          <w:szCs w:val="20"/>
        </w:rPr>
        <w:t xml:space="preserve"> has been assigned to the subcommittee, </w:t>
      </w:r>
      <w:r w:rsidRPr="001512D1">
        <w:rPr>
          <w:szCs w:val="20"/>
        </w:rPr>
        <w:t xml:space="preserve">with a brief update and comments from members of the Focus Group working on the block. </w:t>
      </w:r>
      <w:r>
        <w:rPr>
          <w:szCs w:val="20"/>
        </w:rPr>
        <w:t xml:space="preserve">This is discussed in more detail below. </w:t>
      </w:r>
      <w:r w:rsidRPr="001512D1">
        <w:rPr>
          <w:szCs w:val="20"/>
        </w:rPr>
        <w:t>There w</w:t>
      </w:r>
      <w:r>
        <w:rPr>
          <w:szCs w:val="20"/>
        </w:rPr>
        <w:t>ere</w:t>
      </w:r>
      <w:r w:rsidRPr="001512D1">
        <w:rPr>
          <w:szCs w:val="20"/>
        </w:rPr>
        <w:t xml:space="preserve"> also</w:t>
      </w:r>
      <w:r>
        <w:rPr>
          <w:szCs w:val="20"/>
        </w:rPr>
        <w:t xml:space="preserve"> brief</w:t>
      </w:r>
      <w:r w:rsidRPr="001512D1">
        <w:rPr>
          <w:szCs w:val="20"/>
        </w:rPr>
        <w:t xml:space="preserve"> discussion</w:t>
      </w:r>
      <w:r>
        <w:rPr>
          <w:szCs w:val="20"/>
        </w:rPr>
        <w:t>s</w:t>
      </w:r>
      <w:r w:rsidRPr="001512D1">
        <w:rPr>
          <w:szCs w:val="20"/>
        </w:rPr>
        <w:t xml:space="preserve"> of Item Block 4</w:t>
      </w:r>
      <w:r>
        <w:rPr>
          <w:szCs w:val="20"/>
        </w:rPr>
        <w:t>,</w:t>
      </w:r>
      <w:r w:rsidRPr="001512D1">
        <w:rPr>
          <w:szCs w:val="20"/>
        </w:rPr>
        <w:t xml:space="preserve"> </w:t>
      </w:r>
      <w:r>
        <w:rPr>
          <w:szCs w:val="20"/>
        </w:rPr>
        <w:t xml:space="preserve">which </w:t>
      </w:r>
      <w:r w:rsidRPr="001512D1">
        <w:rPr>
          <w:szCs w:val="20"/>
        </w:rPr>
        <w:t>had been submitted by FALS</w:t>
      </w:r>
      <w:r>
        <w:rPr>
          <w:szCs w:val="20"/>
        </w:rPr>
        <w:t>,</w:t>
      </w:r>
      <w:r w:rsidRPr="001512D1">
        <w:rPr>
          <w:szCs w:val="20"/>
        </w:rPr>
        <w:t xml:space="preserve"> </w:t>
      </w:r>
      <w:r>
        <w:rPr>
          <w:szCs w:val="20"/>
        </w:rPr>
        <w:t xml:space="preserve">as well as MOS-22.5, </w:t>
      </w:r>
      <w:r w:rsidRPr="001512D1">
        <w:rPr>
          <w:szCs w:val="20"/>
        </w:rPr>
        <w:t>an item</w:t>
      </w:r>
      <w:r>
        <w:rPr>
          <w:szCs w:val="20"/>
        </w:rPr>
        <w:t xml:space="preserve"> concerning biodiesel labeling that is</w:t>
      </w:r>
      <w:r w:rsidRPr="001512D1">
        <w:rPr>
          <w:szCs w:val="20"/>
        </w:rPr>
        <w:t xml:space="preserve"> of interest to the Subcommittee. </w:t>
      </w:r>
      <w:r>
        <w:rPr>
          <w:szCs w:val="20"/>
        </w:rPr>
        <w:t>Finally</w:t>
      </w:r>
      <w:r w:rsidRPr="001512D1">
        <w:rPr>
          <w:szCs w:val="20"/>
        </w:rPr>
        <w:t>, two issues</w:t>
      </w:r>
      <w:r>
        <w:rPr>
          <w:szCs w:val="20"/>
        </w:rPr>
        <w:t xml:space="preserve"> initially discussed during the </w:t>
      </w:r>
      <w:r w:rsidRPr="001512D1">
        <w:rPr>
          <w:szCs w:val="20"/>
        </w:rPr>
        <w:t>FALS me</w:t>
      </w:r>
      <w:r>
        <w:rPr>
          <w:szCs w:val="20"/>
        </w:rPr>
        <w:t>e</w:t>
      </w:r>
      <w:r w:rsidRPr="001512D1">
        <w:rPr>
          <w:szCs w:val="20"/>
        </w:rPr>
        <w:t>t</w:t>
      </w:r>
      <w:r>
        <w:rPr>
          <w:szCs w:val="20"/>
        </w:rPr>
        <w:t>ing a</w:t>
      </w:r>
      <w:r w:rsidRPr="001512D1">
        <w:rPr>
          <w:szCs w:val="20"/>
        </w:rPr>
        <w:t>t th</w:t>
      </w:r>
      <w:r>
        <w:rPr>
          <w:szCs w:val="20"/>
        </w:rPr>
        <w:t>e 2022</w:t>
      </w:r>
      <w:r w:rsidRPr="001512D1">
        <w:rPr>
          <w:szCs w:val="20"/>
        </w:rPr>
        <w:t xml:space="preserve"> Interim Meeting were</w:t>
      </w:r>
      <w:r>
        <w:rPr>
          <w:szCs w:val="20"/>
        </w:rPr>
        <w:t xml:space="preserve"> discussed.</w:t>
      </w:r>
    </w:p>
    <w:p w14:paraId="3065A018" w14:textId="44880818" w:rsidR="00363CBA" w:rsidRPr="00A24882" w:rsidRDefault="00F83F03" w:rsidP="00F83F03">
      <w:pPr>
        <w:spacing w:after="200"/>
        <w:rPr>
          <w:u w:val="single"/>
        </w:rPr>
      </w:pPr>
      <w:r w:rsidRPr="00205820">
        <w:rPr>
          <w:b/>
          <w:szCs w:val="20"/>
        </w:rPr>
        <w:lastRenderedPageBreak/>
        <w:t xml:space="preserve">Item Block 6 Transmission Fluid Focus Group (B6: MOS-21.1.  Section 2.36.2. Labeling and Identification of Transmission Fluid and B6: FLR-21.2. Section 3.14.1. Labeling and Identification of Transmission Fluid): </w:t>
      </w:r>
      <w:r w:rsidRPr="00205820">
        <w:rPr>
          <w:szCs w:val="20"/>
        </w:rPr>
        <w:t xml:space="preserve">The Focus Group was originally formed because while the model regulation in NIST Handbook 130 is sufficient, there is no licensing system for transmission fluid as there is with engine oils. </w:t>
      </w:r>
      <w:r>
        <w:rPr>
          <w:szCs w:val="20"/>
        </w:rPr>
        <w:t>Chair Striejewske</w:t>
      </w:r>
      <w:r w:rsidRPr="00205820">
        <w:rPr>
          <w:bCs/>
          <w:szCs w:val="20"/>
        </w:rPr>
        <w:t xml:space="preserve"> read an update from FG Chair Joanna Johnson (Automotive Oil Change Association)</w:t>
      </w:r>
      <w:r>
        <w:rPr>
          <w:bCs/>
          <w:szCs w:val="20"/>
        </w:rPr>
        <w:t>,</w:t>
      </w:r>
      <w:r w:rsidRPr="00205820">
        <w:rPr>
          <w:bCs/>
          <w:szCs w:val="20"/>
        </w:rPr>
        <w:t xml:space="preserve"> as she was not able to attend th</w:t>
      </w:r>
      <w:r>
        <w:rPr>
          <w:bCs/>
          <w:szCs w:val="20"/>
        </w:rPr>
        <w:t>e Annual Meeting</w:t>
      </w:r>
      <w:r w:rsidRPr="00205820">
        <w:rPr>
          <w:bCs/>
          <w:szCs w:val="20"/>
        </w:rPr>
        <w:t xml:space="preserve">. </w:t>
      </w:r>
      <w:r>
        <w:rPr>
          <w:bCs/>
          <w:szCs w:val="20"/>
        </w:rPr>
        <w:t xml:space="preserve">In </w:t>
      </w:r>
      <w:r w:rsidRPr="00205820">
        <w:rPr>
          <w:bCs/>
          <w:szCs w:val="20"/>
        </w:rPr>
        <w:t>summar</w:t>
      </w:r>
      <w:r>
        <w:rPr>
          <w:bCs/>
          <w:szCs w:val="20"/>
        </w:rPr>
        <w:t>y</w:t>
      </w:r>
      <w:r w:rsidRPr="00205820">
        <w:rPr>
          <w:bCs/>
          <w:szCs w:val="20"/>
        </w:rPr>
        <w:t xml:space="preserve">, the </w:t>
      </w:r>
      <w:r w:rsidRPr="00205820">
        <w:rPr>
          <w:szCs w:val="20"/>
        </w:rPr>
        <w:t xml:space="preserve">group has reached agreement that (1) designating transmission fluid “obsolete” is impractical for a variety of reasons, including lack of a comprehensive and consistent standards setting organization mechanism, and therefore the original amendment approach should no longer be pursued; and (2) that they should switch focus to developing other potential consumer protection language for labels. The latter, for instance, may involve exploring </w:t>
      </w:r>
      <w:r w:rsidRPr="00A62DE6">
        <w:rPr>
          <w:szCs w:val="20"/>
        </w:rPr>
        <w:t>general references to checking one’s owner’s manual for transmission fluid recommendations.</w:t>
      </w:r>
      <w:r>
        <w:rPr>
          <w:szCs w:val="20"/>
        </w:rPr>
        <w:t xml:space="preserve"> This summary was supported by FG members who were in attendance at the FALS meeting</w:t>
      </w:r>
      <w:r w:rsidR="00363CBA" w:rsidRPr="00A24882">
        <w:rPr>
          <w:u w:val="single"/>
        </w:rPr>
        <w:t xml:space="preserve"> </w:t>
      </w:r>
    </w:p>
    <w:p w14:paraId="01324329" w14:textId="77777777" w:rsidR="00F83F03" w:rsidRPr="00CA060C" w:rsidRDefault="00F83F03" w:rsidP="00F83F03">
      <w:pPr>
        <w:rPr>
          <w:szCs w:val="20"/>
        </w:rPr>
      </w:pPr>
      <w:bookmarkStart w:id="426" w:name="_Hlk79567666"/>
      <w:bookmarkStart w:id="427" w:name="_Hlk61552411"/>
      <w:bookmarkEnd w:id="424"/>
      <w:bookmarkEnd w:id="425"/>
      <w:r>
        <w:t>No action was taken by the Committee.</w:t>
      </w:r>
    </w:p>
    <w:p w14:paraId="7D687E7A" w14:textId="77777777" w:rsidR="00C262D1" w:rsidRPr="00C46736" w:rsidRDefault="00C262D1" w:rsidP="00C262D1">
      <w:pPr>
        <w:keepNext/>
        <w:keepLines/>
        <w:rPr>
          <w:szCs w:val="20"/>
        </w:rPr>
      </w:pPr>
      <w:r w:rsidRPr="00C46736">
        <w:rPr>
          <w:b/>
          <w:szCs w:val="20"/>
        </w:rPr>
        <w:t>Regional Associations’ Comments:</w:t>
      </w:r>
    </w:p>
    <w:p w14:paraId="2CC902C3" w14:textId="392B33BF"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FALS for their report.</w:t>
      </w:r>
    </w:p>
    <w:p w14:paraId="496CE5B3" w14:textId="6760647A" w:rsidR="005F320C" w:rsidRPr="00C46736" w:rsidRDefault="005F320C" w:rsidP="00C262D1">
      <w:pPr>
        <w:rPr>
          <w:szCs w:val="20"/>
        </w:rPr>
      </w:pPr>
      <w:r>
        <w:rPr>
          <w:rFonts w:eastAsia="Times New Roman"/>
          <w:szCs w:val="24"/>
        </w:rPr>
        <w:t xml:space="preserve">The WWMA L&amp;R Committee Recommend as a developing item on the NCWM Agenda </w:t>
      </w:r>
    </w:p>
    <w:p w14:paraId="04A0D92A" w14:textId="47A048D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or updates were provided. </w:t>
      </w:r>
    </w:p>
    <w:p w14:paraId="6B174388" w14:textId="0E5210D1" w:rsidR="00242DF0" w:rsidRDefault="00242DF0" w:rsidP="00242DF0">
      <w:pPr>
        <w:spacing w:after="0"/>
        <w:rPr>
          <w:rFonts w:eastAsia="Times New Roman"/>
          <w:szCs w:val="24"/>
        </w:rPr>
      </w:pPr>
    </w:p>
    <w:p w14:paraId="7D5BCC1B" w14:textId="7D430493" w:rsidR="00242DF0" w:rsidRDefault="00242DF0" w:rsidP="00242DF0">
      <w:pPr>
        <w:spacing w:after="0"/>
        <w:rPr>
          <w:rFonts w:eastAsia="Times New Roman"/>
          <w:szCs w:val="24"/>
        </w:rPr>
      </w:pPr>
      <w:r>
        <w:rPr>
          <w:rFonts w:eastAsia="Times New Roman"/>
          <w:szCs w:val="24"/>
        </w:rPr>
        <w:t xml:space="preserve">The SWMA L&amp;R Committee Recommends this as a developing item on the NCWM Agenda </w:t>
      </w:r>
    </w:p>
    <w:p w14:paraId="0F136D4C" w14:textId="77777777" w:rsidR="00242DF0" w:rsidRPr="00242DF0" w:rsidRDefault="00242DF0" w:rsidP="00242DF0">
      <w:pPr>
        <w:spacing w:after="0"/>
        <w:rPr>
          <w:rFonts w:eastAsia="Times New Roman"/>
          <w:szCs w:val="24"/>
        </w:rPr>
      </w:pPr>
    </w:p>
    <w:p w14:paraId="423AB0FE" w14:textId="785C405C" w:rsidR="00C262D1" w:rsidRDefault="00C262D1" w:rsidP="00C262D1">
      <w:r w:rsidRPr="00C46736">
        <w:rPr>
          <w:szCs w:val="20"/>
          <w:u w:val="single"/>
        </w:rPr>
        <w:t xml:space="preserve">CWMA 2022 </w:t>
      </w:r>
      <w:r>
        <w:rPr>
          <w:szCs w:val="20"/>
          <w:u w:val="single"/>
        </w:rPr>
        <w:t>Interim</w:t>
      </w:r>
      <w:r w:rsidRPr="00C46736">
        <w:rPr>
          <w:szCs w:val="20"/>
          <w:u w:val="single"/>
        </w:rPr>
        <w:t xml:space="preserve"> Meeting: </w:t>
      </w:r>
      <w:r w:rsidR="00C27FDF">
        <w:t>Mike</w:t>
      </w:r>
      <w:r w:rsidR="00C27FDF">
        <w:rPr>
          <w:spacing w:val="-7"/>
        </w:rPr>
        <w:t xml:space="preserve"> </w:t>
      </w:r>
      <w:r w:rsidR="00C27FDF">
        <w:t>Harrington,</w:t>
      </w:r>
      <w:r w:rsidR="00C27FDF">
        <w:rPr>
          <w:spacing w:val="-7"/>
        </w:rPr>
        <w:t xml:space="preserve"> </w:t>
      </w:r>
      <w:r w:rsidR="00C27FDF">
        <w:t>Iowa</w:t>
      </w:r>
      <w:r w:rsidR="00C27FDF">
        <w:rPr>
          <w:spacing w:val="-7"/>
        </w:rPr>
        <w:t xml:space="preserve"> </w:t>
      </w:r>
      <w:r w:rsidR="00C27FDF">
        <w:t>and</w:t>
      </w:r>
      <w:r w:rsidR="00C27FDF">
        <w:rPr>
          <w:spacing w:val="-7"/>
        </w:rPr>
        <w:t xml:space="preserve"> </w:t>
      </w:r>
      <w:r w:rsidR="00C27FDF">
        <w:t>member</w:t>
      </w:r>
      <w:r w:rsidR="00C27FDF">
        <w:rPr>
          <w:spacing w:val="-7"/>
        </w:rPr>
        <w:t xml:space="preserve"> </w:t>
      </w:r>
      <w:r w:rsidR="00C27FDF">
        <w:t>of</w:t>
      </w:r>
      <w:r w:rsidR="00C27FDF">
        <w:rPr>
          <w:spacing w:val="-7"/>
        </w:rPr>
        <w:t xml:space="preserve"> </w:t>
      </w:r>
      <w:r w:rsidR="00C27FDF">
        <w:t>FALS</w:t>
      </w:r>
      <w:r w:rsidR="00C27FDF">
        <w:rPr>
          <w:spacing w:val="-8"/>
        </w:rPr>
        <w:t xml:space="preserve"> </w:t>
      </w:r>
      <w:r w:rsidR="00C27FDF">
        <w:t>commented</w:t>
      </w:r>
      <w:r w:rsidR="00C27FDF">
        <w:rPr>
          <w:spacing w:val="-7"/>
        </w:rPr>
        <w:t xml:space="preserve"> </w:t>
      </w:r>
      <w:r w:rsidR="00C27FDF">
        <w:t>there</w:t>
      </w:r>
      <w:r w:rsidR="00C27FDF">
        <w:rPr>
          <w:spacing w:val="-7"/>
        </w:rPr>
        <w:t xml:space="preserve"> </w:t>
      </w:r>
      <w:r w:rsidR="00C27FDF">
        <w:t>hasn’t</w:t>
      </w:r>
      <w:r w:rsidR="00C27FDF">
        <w:rPr>
          <w:spacing w:val="-8"/>
        </w:rPr>
        <w:t xml:space="preserve"> </w:t>
      </w:r>
      <w:r w:rsidR="00C27FDF">
        <w:t>been</w:t>
      </w:r>
      <w:r w:rsidR="00C27FDF">
        <w:rPr>
          <w:spacing w:val="-7"/>
        </w:rPr>
        <w:t xml:space="preserve"> </w:t>
      </w:r>
      <w:r w:rsidR="00C27FDF">
        <w:t>any</w:t>
      </w:r>
      <w:r w:rsidR="00C27FDF">
        <w:rPr>
          <w:spacing w:val="-7"/>
        </w:rPr>
        <w:t xml:space="preserve"> </w:t>
      </w:r>
      <w:r w:rsidR="00C27FDF">
        <w:t>activity</w:t>
      </w:r>
      <w:r w:rsidR="00C27FDF">
        <w:rPr>
          <w:spacing w:val="-7"/>
        </w:rPr>
        <w:t xml:space="preserve"> </w:t>
      </w:r>
      <w:r w:rsidR="00C27FDF">
        <w:t>since</w:t>
      </w:r>
      <w:r w:rsidR="00C27FDF">
        <w:rPr>
          <w:spacing w:val="-7"/>
        </w:rPr>
        <w:t xml:space="preserve"> </w:t>
      </w:r>
      <w:r w:rsidR="00C27FDF">
        <w:t>the</w:t>
      </w:r>
      <w:r w:rsidR="00C27FDF">
        <w:rPr>
          <w:spacing w:val="-7"/>
        </w:rPr>
        <w:t xml:space="preserve"> </w:t>
      </w:r>
      <w:r w:rsidR="00C27FDF">
        <w:t>Annual</w:t>
      </w:r>
      <w:r w:rsidR="00C27FDF">
        <w:rPr>
          <w:spacing w:val="-8"/>
        </w:rPr>
        <w:t xml:space="preserve"> </w:t>
      </w:r>
      <w:r w:rsidR="00C27FDF">
        <w:t>Meeting. The new FALS chairperson is Vanessa Benchea.</w:t>
      </w:r>
    </w:p>
    <w:p w14:paraId="061DF10D" w14:textId="7D8F0B96" w:rsidR="00C27FDF" w:rsidRPr="00C46736" w:rsidRDefault="00C27FDF" w:rsidP="00C262D1">
      <w:pPr>
        <w:rPr>
          <w:szCs w:val="20"/>
          <w:u w:val="single"/>
        </w:rPr>
      </w:pPr>
      <w:r>
        <w:t xml:space="preserve">The CWMA L&amp;R Committee recommend this as a developing item </w:t>
      </w:r>
      <w:r w:rsidR="002F2C9A">
        <w:t>on the</w:t>
      </w:r>
      <w:r>
        <w:t xml:space="preserve"> NCWM agenda.</w:t>
      </w:r>
    </w:p>
    <w:p w14:paraId="670FC879" w14:textId="311E7FE6" w:rsidR="00C27FDF"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63BF9">
        <w:rPr>
          <w:szCs w:val="20"/>
        </w:rPr>
        <w:t>No comments were heard.</w:t>
      </w:r>
    </w:p>
    <w:p w14:paraId="7A1D67E1" w14:textId="60E723F1" w:rsidR="002118C8" w:rsidRDefault="002118C8" w:rsidP="00C262D1">
      <w:pPr>
        <w:rPr>
          <w:szCs w:val="20"/>
          <w:u w:val="single"/>
        </w:rPr>
      </w:pPr>
      <w:r>
        <w:rPr>
          <w:szCs w:val="20"/>
        </w:rPr>
        <w:t>The NEWMA L&amp;R Committee Recommend this as a developing item on the NCWM agenda.</w:t>
      </w:r>
    </w:p>
    <w:p w14:paraId="036A1574" w14:textId="6F6DEC51" w:rsidR="001B3A14" w:rsidRPr="007605EB" w:rsidRDefault="001B3A14" w:rsidP="00C262D1">
      <w:r>
        <w:t xml:space="preserve">Additional letters, presentation and data may have been submitted for consideration with this item.  Please refer to </w:t>
      </w:r>
      <w:r>
        <w:rPr>
          <w:u w:val="single"/>
        </w:rPr>
        <w:t>https://www.ncwm.com/publication-15</w:t>
      </w:r>
      <w:r>
        <w:t xml:space="preserve"> to review these documents</w:t>
      </w:r>
      <w:r w:rsidR="00852C36">
        <w:t>.</w:t>
      </w:r>
    </w:p>
    <w:p w14:paraId="3509D3A2" w14:textId="37119D4C" w:rsidR="00C039A0" w:rsidRPr="00281428" w:rsidRDefault="00C039A0" w:rsidP="008E7141">
      <w:pPr>
        <w:pStyle w:val="ItemHeading"/>
        <w:tabs>
          <w:tab w:val="clear" w:pos="900"/>
          <w:tab w:val="left" w:pos="2160"/>
        </w:tabs>
        <w:ind w:left="1710" w:hanging="1710"/>
      </w:pPr>
      <w:bookmarkStart w:id="428" w:name="_Toc119419650"/>
      <w:r w:rsidRPr="00281428">
        <w:t>OTH-</w:t>
      </w:r>
      <w:r w:rsidR="00B841BE" w:rsidRPr="00281428">
        <w:t>11.1</w:t>
      </w:r>
      <w:r w:rsidRPr="00281428">
        <w:tab/>
        <w:t>D</w:t>
      </w:r>
      <w:r w:rsidRPr="00281428">
        <w:tab/>
        <w:t>Packaging and Labeling Subcommittee</w:t>
      </w:r>
      <w:bookmarkEnd w:id="428"/>
    </w:p>
    <w:p w14:paraId="5508AFB6" w14:textId="7BC067E5" w:rsidR="00C039A0" w:rsidRPr="00281428" w:rsidRDefault="00C039A0" w:rsidP="000803DF">
      <w:pPr>
        <w:pStyle w:val="BoldHeading"/>
        <w:keepNext/>
      </w:pPr>
      <w:r w:rsidRPr="00281428">
        <w:t>Source:</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68551A2C" w:rsidR="00C039A0" w:rsidRPr="00281428" w:rsidRDefault="00C039A0" w:rsidP="000803DF">
      <w:pPr>
        <w:pStyle w:val="BoldHeading"/>
        <w:keepNext/>
      </w:pPr>
      <w:r w:rsidRPr="00281428">
        <w:t>Purpose:</w:t>
      </w:r>
    </w:p>
    <w:p w14:paraId="1EDA292D" w14:textId="5A099631" w:rsidR="00C039A0" w:rsidRPr="00281428" w:rsidRDefault="00C039A0" w:rsidP="00D335B6">
      <w:r w:rsidRPr="00281428">
        <w:t xml:space="preserve">Provide an update of the activities of this Subcommittee which reports to the L&amp;R Committee. </w:t>
      </w:r>
      <w:r w:rsidR="003B511D">
        <w:t xml:space="preserve"> </w:t>
      </w:r>
      <w:r w:rsidRPr="00281428">
        <w:t>The mission of PALS is to assist the L&amp;R Committee in the development of agenda item</w:t>
      </w:r>
      <w:r w:rsidR="000E5F8F" w:rsidRPr="00281428">
        <w:t>, NCWM positions and new standards</w:t>
      </w:r>
      <w:r w:rsidRPr="00281428">
        <w:t xml:space="preserve">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w:t>
      </w:r>
      <w:r w:rsidR="000E5F8F" w:rsidRPr="00281428">
        <w:t xml:space="preserve">, </w:t>
      </w:r>
      <w:r w:rsidRPr="00281428">
        <w:t>eight voting member</w:t>
      </w:r>
      <w:r w:rsidR="000E5F8F" w:rsidRPr="00281428">
        <w:t>s, and anyone interested in packaging and labeling standards.</w:t>
      </w:r>
    </w:p>
    <w:p w14:paraId="326A5720" w14:textId="0FC4A7FF" w:rsidR="00C039A0" w:rsidRPr="00281428" w:rsidRDefault="00C039A0" w:rsidP="00D335B6">
      <w:pPr>
        <w:pStyle w:val="BoldHeading"/>
      </w:pPr>
      <w:r w:rsidRPr="00281428">
        <w:t xml:space="preserve">Item </w:t>
      </w:r>
      <w:r w:rsidR="007F08D7" w:rsidRPr="00281428">
        <w:t>U</w:t>
      </w:r>
      <w:r w:rsidRPr="00281428">
        <w:t>nder Consideration:</w:t>
      </w:r>
    </w:p>
    <w:p w14:paraId="609143B3" w14:textId="77777777" w:rsidR="00B02E3D" w:rsidRDefault="00B02E3D" w:rsidP="00B02E3D">
      <w:pPr>
        <w:shd w:val="clear" w:color="auto" w:fill="FFFFFF"/>
        <w:spacing w:after="200"/>
        <w:rPr>
          <w:szCs w:val="20"/>
        </w:rPr>
      </w:pPr>
      <w:bookmarkStart w:id="429" w:name="_Toc316645649"/>
      <w:bookmarkEnd w:id="426"/>
      <w:bookmarkEnd w:id="427"/>
      <w:r>
        <w:rPr>
          <w:szCs w:val="20"/>
        </w:rPr>
        <w:t>Chairman Guay updated the Committee on the work of PALS related to Item E commerce as detailed in the item OTH-22.1.</w:t>
      </w:r>
    </w:p>
    <w:p w14:paraId="3FDF08D0" w14:textId="77777777" w:rsidR="00B02E3D" w:rsidRDefault="00B02E3D" w:rsidP="00B02E3D">
      <w:pPr>
        <w:shd w:val="clear" w:color="auto" w:fill="FFFFFF"/>
        <w:spacing w:after="200"/>
        <w:rPr>
          <w:szCs w:val="20"/>
        </w:rPr>
      </w:pPr>
      <w:r>
        <w:rPr>
          <w:szCs w:val="20"/>
        </w:rPr>
        <w:lastRenderedPageBreak/>
        <w:t xml:space="preserve">Mr. Guay </w:t>
      </w:r>
      <w:r w:rsidRPr="007A56E6">
        <w:rPr>
          <w:szCs w:val="20"/>
        </w:rPr>
        <w:t>informed the Committee that PALS is drafting a letter on behalf of the NCWM in</w:t>
      </w:r>
      <w:r>
        <w:rPr>
          <w:szCs w:val="20"/>
        </w:rPr>
        <w:t xml:space="preserve"> </w:t>
      </w:r>
      <w:r w:rsidRPr="007A56E6">
        <w:rPr>
          <w:szCs w:val="20"/>
        </w:rPr>
        <w:t>response to a Federal Register notice announcing Alcohol and Tobacco Tax and Trade Bureau, Regulations and Rulings Division planned changes</w:t>
      </w:r>
      <w:r>
        <w:rPr>
          <w:szCs w:val="20"/>
        </w:rPr>
        <w:t xml:space="preserve"> </w:t>
      </w:r>
      <w:r w:rsidRPr="007A56E6">
        <w:rPr>
          <w:szCs w:val="20"/>
        </w:rPr>
        <w:t xml:space="preserve">to product net quantity labeling and fill requirements </w:t>
      </w:r>
      <w:r>
        <w:rPr>
          <w:szCs w:val="20"/>
        </w:rPr>
        <w:t xml:space="preserve">for wine and distilled spirits. </w:t>
      </w:r>
      <w:r w:rsidRPr="007A56E6">
        <w:rPr>
          <w:szCs w:val="20"/>
        </w:rPr>
        <w:t>(Docket Number TTB-2022-0004 Standards of Fill for Wine and Distilled Spirits). Comments are due July 25, 2022.</w:t>
      </w:r>
    </w:p>
    <w:p w14:paraId="6A61E4C8" w14:textId="77777777" w:rsidR="00B02E3D" w:rsidRDefault="00B02E3D" w:rsidP="00B02E3D">
      <w:pPr>
        <w:shd w:val="clear" w:color="auto" w:fill="FFFFFF"/>
        <w:spacing w:after="200"/>
        <w:textAlignment w:val="bottom"/>
        <w:rPr>
          <w:b/>
          <w:bCs/>
          <w:color w:val="000000"/>
        </w:rPr>
      </w:pPr>
      <w:r>
        <w:rPr>
          <w:szCs w:val="20"/>
        </w:rPr>
        <w:t>A draft copy of the letter was sent to the Committee for review and comment.</w:t>
      </w:r>
    </w:p>
    <w:p w14:paraId="4892C8F6" w14:textId="77777777" w:rsidR="00B02E3D" w:rsidRDefault="00B02E3D" w:rsidP="00B02E3D">
      <w:pPr>
        <w:shd w:val="clear" w:color="auto" w:fill="FFFFFF"/>
        <w:spacing w:after="0"/>
        <w:textAlignment w:val="bottom"/>
        <w:rPr>
          <w:b/>
          <w:bCs/>
          <w:color w:val="000000"/>
        </w:rPr>
      </w:pPr>
      <w:r>
        <w:rPr>
          <w:b/>
          <w:bCs/>
          <w:color w:val="000000"/>
        </w:rPr>
        <w:t>Original Justification:</w:t>
      </w:r>
    </w:p>
    <w:p w14:paraId="42346C52" w14:textId="77777777" w:rsidR="00B02E3D" w:rsidRPr="00281428" w:rsidRDefault="00B02E3D" w:rsidP="00B02E3D">
      <w:pPr>
        <w:pStyle w:val="BoldHeading"/>
        <w:spacing w:after="240"/>
        <w:rPr>
          <w:b w:val="0"/>
        </w:rPr>
      </w:pPr>
      <w:r w:rsidRPr="00281428">
        <w:rPr>
          <w:b w:val="0"/>
        </w:rPr>
        <w:t>This item is to provide a report on the activities of the Packaging and Labeling Subcommittee which reports and provides recommendations to the Laws and Regulations Committee.</w:t>
      </w:r>
    </w:p>
    <w:p w14:paraId="702C4F4B" w14:textId="77777777" w:rsidR="00B02E3D" w:rsidRPr="00281428" w:rsidRDefault="00B02E3D" w:rsidP="00B02E3D">
      <w:pPr>
        <w:pStyle w:val="BoldHeading"/>
        <w:spacing w:after="240"/>
        <w:rPr>
          <w:b w:val="0"/>
        </w:rPr>
      </w:pPr>
      <w:r w:rsidRPr="00281428">
        <w:rPr>
          <w:b w:val="0"/>
        </w:rPr>
        <w:t>For more information or to provide comment, please contact the PALS Cha</w:t>
      </w:r>
      <w:r>
        <w:rPr>
          <w:b w:val="0"/>
        </w:rPr>
        <w:t>i</w:t>
      </w:r>
      <w:r w:rsidRPr="00281428">
        <w:rPr>
          <w:b w:val="0"/>
        </w:rPr>
        <w:t>r:</w:t>
      </w:r>
    </w:p>
    <w:p w14:paraId="6EEAD15A" w14:textId="77777777" w:rsidR="00B02E3D" w:rsidRPr="00281428" w:rsidRDefault="00B02E3D" w:rsidP="00B02E3D">
      <w:pPr>
        <w:pStyle w:val="BoldHeading"/>
        <w:ind w:left="360"/>
        <w:rPr>
          <w:b w:val="0"/>
        </w:rPr>
      </w:pPr>
      <w:r w:rsidRPr="00281428">
        <w:rPr>
          <w:b w:val="0"/>
        </w:rPr>
        <w:t>Mr. Chris Guay</w:t>
      </w:r>
    </w:p>
    <w:p w14:paraId="416E531F" w14:textId="77777777" w:rsidR="00B02E3D" w:rsidRPr="00281428" w:rsidRDefault="00B02E3D" w:rsidP="00B02E3D">
      <w:pPr>
        <w:pStyle w:val="BoldHeading"/>
        <w:ind w:left="360"/>
        <w:rPr>
          <w:b w:val="0"/>
        </w:rPr>
      </w:pPr>
      <w:r>
        <w:rPr>
          <w:b w:val="0"/>
        </w:rPr>
        <w:t>CGGT</w:t>
      </w:r>
    </w:p>
    <w:p w14:paraId="4077959E" w14:textId="77777777" w:rsidR="00B02E3D" w:rsidRPr="00281428" w:rsidRDefault="00B02E3D" w:rsidP="00B02E3D">
      <w:pPr>
        <w:pStyle w:val="BoldHeading"/>
        <w:spacing w:after="240"/>
        <w:ind w:left="360"/>
        <w:rPr>
          <w:b w:val="0"/>
        </w:rPr>
      </w:pPr>
      <w:r w:rsidRPr="00281428">
        <w:rPr>
          <w:b w:val="0"/>
        </w:rPr>
        <w:t>513</w:t>
      </w:r>
      <w:r>
        <w:rPr>
          <w:b w:val="0"/>
        </w:rPr>
        <w:t>-</w:t>
      </w:r>
      <w:r w:rsidRPr="00281428">
        <w:rPr>
          <w:b w:val="0"/>
        </w:rPr>
        <w:t xml:space="preserve">652-6597, </w:t>
      </w:r>
      <w:hyperlink r:id="rId21" w:history="1">
        <w:r w:rsidRPr="00F749B2">
          <w:rPr>
            <w:b w:val="0"/>
            <w:u w:val="single"/>
          </w:rPr>
          <w:t>guay.cb@gmail.com</w:t>
        </w:r>
      </w:hyperlink>
      <w:r w:rsidRPr="00281428">
        <w:rPr>
          <w:rStyle w:val="Hyperlink"/>
          <w:b w:val="0"/>
          <w:bCs/>
          <w:noProof w:val="0"/>
          <w:color w:val="0000FF"/>
        </w:rPr>
        <w:t xml:space="preserve"> </w:t>
      </w:r>
    </w:p>
    <w:p w14:paraId="46B3A192" w14:textId="77777777" w:rsidR="00B02E3D" w:rsidRDefault="00B02E3D" w:rsidP="009B3D81">
      <w:pPr>
        <w:keepNext/>
        <w:keepLines/>
        <w:shd w:val="clear" w:color="auto" w:fill="FFFFFF"/>
        <w:spacing w:after="200"/>
        <w:textAlignment w:val="bottom"/>
        <w:rPr>
          <w:color w:val="000000"/>
        </w:rPr>
      </w:pPr>
      <w:r w:rsidRPr="00DB01F9">
        <w:rPr>
          <w:color w:val="000000"/>
        </w:rPr>
        <w:t>PALS is comprised of four voting regulatory officials (one from each region) and four voting members from industry (retailers and manufacturers) in addition to its Chair and NIST Technical Advisor.  Members of NCWM can participate in the PALS meetings by contacting Chair Guay.  PALS work is being developed through monthly webinar meetings and at the NCWM meetings.  PALS members are responsible for providing updates at their Regional Meetings.  Chair Guay added PALS will be developing proposals and in addition providing guidance and recommendations on existing proposals as assigned by the NCWM L&amp;R Committee.  He stressed the importance of having key federal agencies (FDA, FTC, and USDA) participating.</w:t>
      </w:r>
    </w:p>
    <w:bookmarkEnd w:id="429"/>
    <w:p w14:paraId="3EFDD4C7" w14:textId="77777777" w:rsidR="00B02E3D" w:rsidRPr="0082767C" w:rsidRDefault="00B02E3D" w:rsidP="00B02E3D">
      <w:pPr>
        <w:spacing w:after="0"/>
        <w:rPr>
          <w:b/>
        </w:rPr>
      </w:pPr>
      <w:r>
        <w:rPr>
          <w:b/>
        </w:rPr>
        <w:t>Item Development:</w:t>
      </w:r>
    </w:p>
    <w:p w14:paraId="2AD8B5D4" w14:textId="77777777" w:rsidR="00B02E3D" w:rsidRPr="00281428" w:rsidRDefault="00B02E3D" w:rsidP="00B02E3D">
      <w:pPr>
        <w:shd w:val="clear" w:color="auto" w:fill="FFFFFF"/>
        <w:spacing w:after="200"/>
        <w:rPr>
          <w:szCs w:val="20"/>
        </w:rPr>
      </w:pPr>
      <w:r w:rsidRPr="00BA1224">
        <w:rPr>
          <w:u w:val="single"/>
        </w:rPr>
        <w:t>NCWM</w:t>
      </w:r>
      <w:r>
        <w:rPr>
          <w:u w:val="single"/>
        </w:rPr>
        <w:t xml:space="preserve"> </w:t>
      </w:r>
      <w:r w:rsidRPr="00BA1224">
        <w:rPr>
          <w:u w:val="single"/>
        </w:rPr>
        <w:t>2020 Interim Meeting:</w:t>
      </w:r>
      <w:r w:rsidRPr="00281428">
        <w:t xml:space="preserve"> </w:t>
      </w:r>
      <w:r>
        <w:t xml:space="preserve">PALS </w:t>
      </w:r>
      <w:r w:rsidRPr="00281428">
        <w:t>Chair</w:t>
      </w:r>
      <w:r>
        <w:t>, Mr. Chris</w:t>
      </w:r>
      <w:r w:rsidRPr="00281428">
        <w:t xml:space="preserve"> Guay</w:t>
      </w:r>
      <w:r>
        <w:t>,</w:t>
      </w:r>
      <w:r w:rsidRPr="00281428">
        <w:t xml:space="preserve"> reported that PALS is continuing to draft a proposed regulation and accompanying “Best Practice” document regarding products sold via e-commerce.  The focus of this document is to help provide more clarity on the information necessary for consumers to make informed product choices on-line and for consumers to confirm receipt of the products ordered.  PALS currently believes certain information is better included in a regulation while other information is better provided as guidance or Best Practice document.  The Subcommittee will work on development of this proposed regulation and proposed guidance in the spring of 2020 with a target to have a draft proposal prepared by the 2020 NCWM Annual meeting.  Separately, PALS believes the text of “Recommended Best Practice” for quantity expressions is complete. </w:t>
      </w:r>
      <w:r>
        <w:t xml:space="preserve"> </w:t>
      </w:r>
      <w:r w:rsidRPr="00281428">
        <w:t xml:space="preserve">PALS is developing an illustrative appendix with graphics support being provided by the NCWM office.  </w:t>
      </w:r>
      <w:r w:rsidRPr="00281428">
        <w:rPr>
          <w:szCs w:val="20"/>
        </w:rPr>
        <w:t xml:space="preserve">PALS is planning to have the “Recommended Best Practice” Document for quantity related expressions appearing on a principal display panel and the proper declaration of net quantity completed by </w:t>
      </w:r>
      <w:r>
        <w:rPr>
          <w:szCs w:val="20"/>
        </w:rPr>
        <w:t>the summer of 2021</w:t>
      </w:r>
      <w:r w:rsidRPr="00281428">
        <w:rPr>
          <w:szCs w:val="20"/>
        </w:rPr>
        <w:t xml:space="preserve">.  The document has been completed and the work continues </w:t>
      </w:r>
      <w:r>
        <w:rPr>
          <w:szCs w:val="20"/>
        </w:rPr>
        <w:t>as</w:t>
      </w:r>
      <w:r w:rsidRPr="00281428">
        <w:rPr>
          <w:szCs w:val="20"/>
        </w:rPr>
        <w:t xml:space="preserve"> an illustrative appendix.</w:t>
      </w:r>
    </w:p>
    <w:p w14:paraId="56C45032" w14:textId="77777777" w:rsidR="00B02E3D" w:rsidRPr="00DB01F9" w:rsidRDefault="00B02E3D" w:rsidP="00B02E3D">
      <w:pPr>
        <w:shd w:val="clear" w:color="auto" w:fill="FFFFFF"/>
        <w:spacing w:after="200"/>
        <w:rPr>
          <w:szCs w:val="20"/>
        </w:rPr>
      </w:pPr>
      <w:r w:rsidRPr="00DB01F9">
        <w:rPr>
          <w:szCs w:val="20"/>
        </w:rPr>
        <w:t>PALS reviewed the framework for a proposed Handbook 130 regulation regarding products sold through e-commerce.  This regulation would focus on ensuring buyers have sufficient information to make an accurate product selection and value comparison at the time of purchase, while also ensuing the buyer can confirm the product purchased is the product they receive.  PALS plans to make this proposal its priority for 2021.</w:t>
      </w:r>
    </w:p>
    <w:p w14:paraId="44456142" w14:textId="77777777" w:rsidR="00B02E3D" w:rsidRDefault="00B02E3D" w:rsidP="00B02E3D">
      <w:pPr>
        <w:shd w:val="clear" w:color="auto" w:fill="FFFFFF"/>
        <w:spacing w:after="200"/>
        <w:rPr>
          <w:szCs w:val="20"/>
        </w:rPr>
      </w:pPr>
      <w:r w:rsidRPr="008F776E">
        <w:rPr>
          <w:szCs w:val="20"/>
          <w:u w:val="single"/>
        </w:rPr>
        <w:t>NCWM</w:t>
      </w:r>
      <w:r>
        <w:rPr>
          <w:szCs w:val="20"/>
          <w:u w:val="single"/>
        </w:rPr>
        <w:t xml:space="preserve"> </w:t>
      </w:r>
      <w:r w:rsidRPr="008F776E">
        <w:rPr>
          <w:szCs w:val="20"/>
          <w:u w:val="single"/>
        </w:rPr>
        <w:t>2021 Annual Meeting:</w:t>
      </w:r>
      <w:r w:rsidRPr="00DB01F9">
        <w:rPr>
          <w:szCs w:val="20"/>
        </w:rPr>
        <w:t xml:space="preserve"> PALS reviewed a developing draft regulation pertaining to websites which offer products for sale through e-commerce, and to products which are sold and delivered because of an e-commerce purchase.  PALS received comments from those in attendance at the PALS work session and </w:t>
      </w:r>
      <w:r>
        <w:rPr>
          <w:szCs w:val="20"/>
        </w:rPr>
        <w:t xml:space="preserve">they </w:t>
      </w:r>
      <w:r w:rsidRPr="00DB01F9">
        <w:rPr>
          <w:szCs w:val="20"/>
        </w:rPr>
        <w:t>believe the next step should be to forward this proposal to regions for broader stakeholder review and comment.  PALS plans to submit a proposal for this item to obtain comments at the 2021 Fall Regional Association Meetings.</w:t>
      </w:r>
    </w:p>
    <w:p w14:paraId="34B10BAD" w14:textId="77777777" w:rsidR="00B02E3D" w:rsidRDefault="00B02E3D" w:rsidP="00B02E3D">
      <w:pPr>
        <w:shd w:val="clear" w:color="auto" w:fill="FFFFFF"/>
        <w:spacing w:after="200"/>
        <w:rPr>
          <w:szCs w:val="20"/>
        </w:rPr>
      </w:pPr>
      <w:r w:rsidRPr="00CA060C">
        <w:rPr>
          <w:szCs w:val="20"/>
          <w:u w:val="single"/>
        </w:rPr>
        <w:t>NCWM 2022 Annual Meeting</w:t>
      </w:r>
      <w:r>
        <w:rPr>
          <w:szCs w:val="20"/>
        </w:rPr>
        <w:t xml:space="preserve">: </w:t>
      </w:r>
    </w:p>
    <w:p w14:paraId="0719B881" w14:textId="77777777" w:rsidR="00B02E3D" w:rsidRPr="00DB01F9" w:rsidRDefault="00B02E3D" w:rsidP="00B02E3D">
      <w:pPr>
        <w:shd w:val="clear" w:color="auto" w:fill="FFFFFF"/>
        <w:spacing w:after="200"/>
        <w:rPr>
          <w:szCs w:val="20"/>
        </w:rPr>
      </w:pPr>
      <w:r>
        <w:rPr>
          <w:szCs w:val="20"/>
        </w:rPr>
        <w:t>No action was taken by the Committee.</w:t>
      </w:r>
    </w:p>
    <w:p w14:paraId="0671521C" w14:textId="77777777" w:rsidR="00C262D1" w:rsidRPr="00C46736" w:rsidRDefault="00C262D1" w:rsidP="00C262D1">
      <w:pPr>
        <w:keepNext/>
        <w:keepLines/>
        <w:rPr>
          <w:szCs w:val="20"/>
        </w:rPr>
      </w:pPr>
      <w:r w:rsidRPr="00C46736">
        <w:rPr>
          <w:b/>
          <w:szCs w:val="20"/>
        </w:rPr>
        <w:lastRenderedPageBreak/>
        <w:t>Regional Associations’ Comments:</w:t>
      </w:r>
    </w:p>
    <w:p w14:paraId="4467BF62" w14:textId="35F86BFE"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PALS for their report.</w:t>
      </w:r>
    </w:p>
    <w:p w14:paraId="1653B5B5" w14:textId="6815E050" w:rsidR="005F320C" w:rsidRPr="00C46736" w:rsidRDefault="005F320C" w:rsidP="00C262D1">
      <w:pPr>
        <w:rPr>
          <w:szCs w:val="20"/>
        </w:rPr>
      </w:pPr>
      <w:r>
        <w:rPr>
          <w:rFonts w:eastAsia="Times New Roman"/>
          <w:szCs w:val="24"/>
        </w:rPr>
        <w:t xml:space="preserve">The WWMA L&amp;R Committee Recommend as a developing item on the NCWM Agenda </w:t>
      </w:r>
    </w:p>
    <w:p w14:paraId="5B25E9D1" w14:textId="0573567B" w:rsidR="00C262D1"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heard from the floor. </w:t>
      </w:r>
    </w:p>
    <w:p w14:paraId="34C9548C" w14:textId="77777777" w:rsidR="000D1BEC" w:rsidRDefault="000D1BEC" w:rsidP="00242DF0">
      <w:pPr>
        <w:spacing w:after="0"/>
        <w:rPr>
          <w:rFonts w:eastAsia="Times New Roman"/>
          <w:szCs w:val="24"/>
        </w:rPr>
      </w:pPr>
    </w:p>
    <w:p w14:paraId="7EB80E73" w14:textId="43FD92BB" w:rsidR="00242DF0" w:rsidRDefault="00242DF0" w:rsidP="00242DF0">
      <w:pPr>
        <w:spacing w:after="0"/>
        <w:rPr>
          <w:rFonts w:eastAsia="Times New Roman"/>
          <w:szCs w:val="24"/>
        </w:rPr>
      </w:pPr>
      <w:r>
        <w:rPr>
          <w:rFonts w:eastAsia="Times New Roman"/>
          <w:szCs w:val="24"/>
        </w:rPr>
        <w:t xml:space="preserve">The SWMA L&amp;R Committee </w:t>
      </w:r>
      <w:r w:rsidR="000D1BEC">
        <w:rPr>
          <w:rFonts w:eastAsia="Times New Roman"/>
          <w:szCs w:val="24"/>
        </w:rPr>
        <w:t>Recommends this as a developing item on the NCWM Agenda</w:t>
      </w:r>
    </w:p>
    <w:p w14:paraId="4B9C8063" w14:textId="77777777" w:rsidR="00226777" w:rsidRDefault="00226777" w:rsidP="00226777">
      <w:pPr>
        <w:pStyle w:val="TableParagraph"/>
        <w:ind w:left="0"/>
        <w:rPr>
          <w:szCs w:val="20"/>
          <w:u w:val="single"/>
        </w:rPr>
      </w:pPr>
    </w:p>
    <w:p w14:paraId="5887E13F" w14:textId="0D3BD664" w:rsidR="00C262D1" w:rsidRDefault="00C262D1" w:rsidP="00226777">
      <w:pPr>
        <w:pStyle w:val="TableParagraph"/>
        <w:ind w:left="0"/>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B4235F">
        <w:rPr>
          <w:sz w:val="20"/>
        </w:rPr>
        <w:t>Chris</w:t>
      </w:r>
      <w:r w:rsidR="00B4235F">
        <w:rPr>
          <w:spacing w:val="-6"/>
          <w:sz w:val="20"/>
        </w:rPr>
        <w:t xml:space="preserve"> </w:t>
      </w:r>
      <w:r w:rsidR="00B4235F">
        <w:rPr>
          <w:sz w:val="20"/>
        </w:rPr>
        <w:t>Guay,</w:t>
      </w:r>
      <w:r w:rsidR="00B4235F">
        <w:rPr>
          <w:spacing w:val="-5"/>
          <w:sz w:val="20"/>
        </w:rPr>
        <w:t xml:space="preserve"> </w:t>
      </w:r>
      <w:r w:rsidR="00B4235F">
        <w:rPr>
          <w:sz w:val="20"/>
        </w:rPr>
        <w:t>Chair</w:t>
      </w:r>
      <w:r w:rsidR="00B4235F">
        <w:rPr>
          <w:spacing w:val="-5"/>
          <w:sz w:val="20"/>
        </w:rPr>
        <w:t xml:space="preserve"> </w:t>
      </w:r>
      <w:r w:rsidR="00B4235F">
        <w:rPr>
          <w:sz w:val="20"/>
        </w:rPr>
        <w:t>of</w:t>
      </w:r>
      <w:r w:rsidR="00B4235F">
        <w:rPr>
          <w:spacing w:val="-5"/>
          <w:sz w:val="20"/>
        </w:rPr>
        <w:t xml:space="preserve"> </w:t>
      </w:r>
      <w:r w:rsidR="00B4235F">
        <w:rPr>
          <w:sz w:val="20"/>
        </w:rPr>
        <w:t>PALS,</w:t>
      </w:r>
      <w:r w:rsidR="00B4235F">
        <w:rPr>
          <w:spacing w:val="-5"/>
          <w:sz w:val="20"/>
        </w:rPr>
        <w:t xml:space="preserve"> </w:t>
      </w:r>
      <w:r w:rsidR="00B4235F">
        <w:rPr>
          <w:sz w:val="20"/>
        </w:rPr>
        <w:t>commented</w:t>
      </w:r>
      <w:r w:rsidR="00B4235F">
        <w:rPr>
          <w:spacing w:val="-4"/>
          <w:sz w:val="20"/>
        </w:rPr>
        <w:t xml:space="preserve"> </w:t>
      </w:r>
      <w:r w:rsidR="00B4235F">
        <w:rPr>
          <w:sz w:val="20"/>
        </w:rPr>
        <w:t>the</w:t>
      </w:r>
      <w:r w:rsidR="00B4235F">
        <w:rPr>
          <w:spacing w:val="-5"/>
          <w:sz w:val="20"/>
        </w:rPr>
        <w:t xml:space="preserve"> </w:t>
      </w:r>
      <w:r w:rsidR="00B4235F">
        <w:rPr>
          <w:sz w:val="20"/>
        </w:rPr>
        <w:t>Subcommittee</w:t>
      </w:r>
      <w:r w:rsidR="00B4235F">
        <w:rPr>
          <w:spacing w:val="-8"/>
          <w:sz w:val="20"/>
        </w:rPr>
        <w:t xml:space="preserve"> </w:t>
      </w:r>
      <w:r w:rsidR="00B4235F">
        <w:rPr>
          <w:sz w:val="20"/>
        </w:rPr>
        <w:t>has</w:t>
      </w:r>
      <w:r w:rsidR="00B4235F">
        <w:rPr>
          <w:spacing w:val="-6"/>
          <w:sz w:val="20"/>
        </w:rPr>
        <w:t xml:space="preserve"> </w:t>
      </w:r>
      <w:r w:rsidR="00B4235F">
        <w:rPr>
          <w:sz w:val="20"/>
        </w:rPr>
        <w:t>been</w:t>
      </w:r>
      <w:r w:rsidR="00B4235F">
        <w:rPr>
          <w:spacing w:val="-4"/>
          <w:sz w:val="20"/>
        </w:rPr>
        <w:t xml:space="preserve"> </w:t>
      </w:r>
      <w:r w:rsidR="00B4235F">
        <w:rPr>
          <w:sz w:val="20"/>
        </w:rPr>
        <w:t>working</w:t>
      </w:r>
      <w:r w:rsidR="00B4235F">
        <w:rPr>
          <w:spacing w:val="-4"/>
          <w:sz w:val="20"/>
        </w:rPr>
        <w:t xml:space="preserve"> </w:t>
      </w:r>
      <w:r w:rsidR="00B4235F">
        <w:rPr>
          <w:sz w:val="20"/>
        </w:rPr>
        <w:t>to</w:t>
      </w:r>
      <w:r w:rsidR="00B4235F">
        <w:rPr>
          <w:spacing w:val="-5"/>
          <w:sz w:val="20"/>
        </w:rPr>
        <w:t xml:space="preserve"> </w:t>
      </w:r>
      <w:r w:rsidR="00B4235F">
        <w:rPr>
          <w:sz w:val="20"/>
        </w:rPr>
        <w:t>establish</w:t>
      </w:r>
      <w:r w:rsidR="00B4235F">
        <w:rPr>
          <w:spacing w:val="-4"/>
          <w:sz w:val="20"/>
        </w:rPr>
        <w:t xml:space="preserve"> </w:t>
      </w:r>
      <w:r w:rsidR="00B4235F">
        <w:rPr>
          <w:sz w:val="20"/>
        </w:rPr>
        <w:t>consistency</w:t>
      </w:r>
      <w:r w:rsidR="00B4235F">
        <w:rPr>
          <w:spacing w:val="-4"/>
          <w:sz w:val="20"/>
        </w:rPr>
        <w:t xml:space="preserve"> </w:t>
      </w:r>
      <w:r w:rsidR="00B4235F">
        <w:rPr>
          <w:sz w:val="20"/>
        </w:rPr>
        <w:t>between the handbooks</w:t>
      </w:r>
      <w:r w:rsidR="00B4235F">
        <w:rPr>
          <w:spacing w:val="42"/>
          <w:sz w:val="20"/>
        </w:rPr>
        <w:t xml:space="preserve"> </w:t>
      </w:r>
      <w:r w:rsidR="00B4235F">
        <w:rPr>
          <w:sz w:val="20"/>
        </w:rPr>
        <w:t>and</w:t>
      </w:r>
      <w:r w:rsidR="00B4235F">
        <w:rPr>
          <w:spacing w:val="45"/>
          <w:sz w:val="20"/>
        </w:rPr>
        <w:t xml:space="preserve"> </w:t>
      </w:r>
      <w:r w:rsidR="00B4235F">
        <w:rPr>
          <w:sz w:val="20"/>
        </w:rPr>
        <w:t>the</w:t>
      </w:r>
      <w:r w:rsidR="00B4235F">
        <w:rPr>
          <w:spacing w:val="44"/>
          <w:sz w:val="20"/>
        </w:rPr>
        <w:t xml:space="preserve"> </w:t>
      </w:r>
      <w:r w:rsidR="00B4235F">
        <w:rPr>
          <w:sz w:val="20"/>
        </w:rPr>
        <w:t>FPLA.</w:t>
      </w:r>
      <w:r w:rsidR="00B4235F">
        <w:rPr>
          <w:spacing w:val="47"/>
          <w:sz w:val="20"/>
        </w:rPr>
        <w:t xml:space="preserve"> </w:t>
      </w:r>
      <w:r w:rsidR="00B4235F">
        <w:rPr>
          <w:sz w:val="20"/>
        </w:rPr>
        <w:t>The</w:t>
      </w:r>
      <w:r w:rsidR="00B4235F">
        <w:rPr>
          <w:spacing w:val="44"/>
          <w:sz w:val="20"/>
        </w:rPr>
        <w:t xml:space="preserve"> </w:t>
      </w:r>
      <w:r w:rsidR="00B4235F">
        <w:rPr>
          <w:sz w:val="20"/>
        </w:rPr>
        <w:t>Subcommittee</w:t>
      </w:r>
      <w:r w:rsidR="00B4235F">
        <w:rPr>
          <w:spacing w:val="43"/>
          <w:sz w:val="20"/>
        </w:rPr>
        <w:t xml:space="preserve"> </w:t>
      </w:r>
      <w:r w:rsidR="00B4235F">
        <w:rPr>
          <w:sz w:val="20"/>
        </w:rPr>
        <w:t>is</w:t>
      </w:r>
      <w:r w:rsidR="00B4235F">
        <w:rPr>
          <w:spacing w:val="43"/>
          <w:sz w:val="20"/>
        </w:rPr>
        <w:t xml:space="preserve"> </w:t>
      </w:r>
      <w:r w:rsidR="00B4235F">
        <w:rPr>
          <w:sz w:val="20"/>
        </w:rPr>
        <w:t>providing</w:t>
      </w:r>
      <w:r w:rsidR="00B4235F">
        <w:rPr>
          <w:spacing w:val="45"/>
          <w:sz w:val="20"/>
        </w:rPr>
        <w:t xml:space="preserve"> </w:t>
      </w:r>
      <w:r w:rsidR="00B4235F">
        <w:rPr>
          <w:sz w:val="20"/>
        </w:rPr>
        <w:t>comments</w:t>
      </w:r>
      <w:r w:rsidR="00B4235F">
        <w:rPr>
          <w:spacing w:val="43"/>
          <w:sz w:val="20"/>
        </w:rPr>
        <w:t xml:space="preserve"> </w:t>
      </w:r>
      <w:r w:rsidR="00B4235F">
        <w:rPr>
          <w:sz w:val="20"/>
        </w:rPr>
        <w:t>to</w:t>
      </w:r>
      <w:r w:rsidR="00B4235F">
        <w:rPr>
          <w:spacing w:val="45"/>
          <w:sz w:val="20"/>
        </w:rPr>
        <w:t xml:space="preserve"> </w:t>
      </w:r>
      <w:r w:rsidR="00B4235F">
        <w:rPr>
          <w:sz w:val="20"/>
        </w:rPr>
        <w:t>federal</w:t>
      </w:r>
      <w:r w:rsidR="00B4235F">
        <w:rPr>
          <w:spacing w:val="44"/>
          <w:sz w:val="20"/>
        </w:rPr>
        <w:t xml:space="preserve"> </w:t>
      </w:r>
      <w:r w:rsidR="00B4235F">
        <w:rPr>
          <w:sz w:val="20"/>
        </w:rPr>
        <w:t>agencies</w:t>
      </w:r>
      <w:r w:rsidR="00B4235F">
        <w:rPr>
          <w:spacing w:val="43"/>
          <w:sz w:val="20"/>
        </w:rPr>
        <w:t xml:space="preserve"> </w:t>
      </w:r>
      <w:r w:rsidR="00B4235F">
        <w:rPr>
          <w:sz w:val="20"/>
        </w:rPr>
        <w:t>when</w:t>
      </w:r>
      <w:r w:rsidR="00B4235F">
        <w:rPr>
          <w:spacing w:val="45"/>
          <w:sz w:val="20"/>
        </w:rPr>
        <w:t xml:space="preserve"> </w:t>
      </w:r>
      <w:r w:rsidR="00B4235F">
        <w:rPr>
          <w:sz w:val="20"/>
        </w:rPr>
        <w:t>and</w:t>
      </w:r>
      <w:r w:rsidR="00B4235F">
        <w:rPr>
          <w:spacing w:val="45"/>
          <w:sz w:val="20"/>
        </w:rPr>
        <w:t xml:space="preserve"> </w:t>
      </w:r>
      <w:r w:rsidR="00B4235F">
        <w:rPr>
          <w:spacing w:val="-2"/>
          <w:sz w:val="20"/>
        </w:rPr>
        <w:t>where appropriate.</w:t>
      </w:r>
    </w:p>
    <w:p w14:paraId="5B2A4203" w14:textId="7D74AF46" w:rsidR="00B4235F" w:rsidRDefault="00B4235F" w:rsidP="00B4235F">
      <w:pPr>
        <w:pStyle w:val="TableParagraph"/>
        <w:rPr>
          <w:sz w:val="20"/>
        </w:rPr>
      </w:pPr>
    </w:p>
    <w:p w14:paraId="0075082B" w14:textId="71DDE4E2" w:rsidR="00B4235F" w:rsidRPr="00B4235F" w:rsidRDefault="00B4235F" w:rsidP="00B4235F">
      <w:pPr>
        <w:pStyle w:val="TableParagraph"/>
        <w:rPr>
          <w:sz w:val="20"/>
        </w:rPr>
      </w:pPr>
      <w:r>
        <w:rPr>
          <w:sz w:val="20"/>
        </w:rPr>
        <w:t>The CWMA L&amp;R Committee recommend this as a developing item on the NCWM agenda.</w:t>
      </w:r>
    </w:p>
    <w:p w14:paraId="5182FEF6" w14:textId="7713358D" w:rsidR="00A24882" w:rsidRDefault="00C262D1" w:rsidP="00C262D1">
      <w:pPr>
        <w:spacing w:before="240"/>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406D0A">
        <w:rPr>
          <w:szCs w:val="20"/>
        </w:rPr>
        <w:t>No comments were heard.</w:t>
      </w:r>
    </w:p>
    <w:p w14:paraId="36FA63D9" w14:textId="1953229E" w:rsidR="002118C8" w:rsidRDefault="002118C8" w:rsidP="00C262D1">
      <w:pPr>
        <w:spacing w:before="240"/>
      </w:pPr>
      <w:r>
        <w:rPr>
          <w:szCs w:val="20"/>
        </w:rPr>
        <w:t xml:space="preserve">The NEWMA L&amp;R Committee recommends this as a developing item on the NCWM agenda. </w:t>
      </w:r>
    </w:p>
    <w:p w14:paraId="1ED1A92C" w14:textId="75BB9267" w:rsidR="00852C36" w:rsidRDefault="00852C36" w:rsidP="00852C36">
      <w:r>
        <w:t xml:space="preserve">Additional letters, presentation and data may have been submitted for consideration with this item.  Please refer to </w:t>
      </w:r>
      <w:r>
        <w:rPr>
          <w:u w:val="single"/>
        </w:rPr>
        <w:t>https://www.ncwm.com/publication-15</w:t>
      </w:r>
      <w:r>
        <w:t xml:space="preserve"> to review these documents.</w:t>
      </w:r>
    </w:p>
    <w:p w14:paraId="44032C36" w14:textId="56CD9B56" w:rsidR="00C11E1F" w:rsidRDefault="009673AB" w:rsidP="00870A9B">
      <w:pPr>
        <w:pStyle w:val="Heading1"/>
      </w:pPr>
      <w:bookmarkStart w:id="430" w:name="_Toc119419651"/>
      <w:r>
        <w:t xml:space="preserve">item block 1 (b1) </w:t>
      </w:r>
      <w:r>
        <w:tab/>
      </w:r>
      <w:r w:rsidR="00C11E1F">
        <w:t>renewable diesel</w:t>
      </w:r>
      <w:r w:rsidR="000A1280">
        <w:t xml:space="preserve"> and diesel</w:t>
      </w:r>
      <w:bookmarkEnd w:id="430"/>
    </w:p>
    <w:p w14:paraId="48C3F64C" w14:textId="77777777" w:rsidR="00C11E1F" w:rsidRPr="00E025F9" w:rsidRDefault="00C11E1F" w:rsidP="00870A9B">
      <w:pPr>
        <w:keepNext/>
        <w:keepLines/>
        <w:spacing w:after="0"/>
        <w:rPr>
          <w:b/>
        </w:rPr>
      </w:pPr>
      <w:r w:rsidRPr="00E025F9">
        <w:rPr>
          <w:b/>
        </w:rPr>
        <w:t>Source:</w:t>
      </w:r>
    </w:p>
    <w:p w14:paraId="20CCA3EB" w14:textId="640CA557" w:rsidR="00C11E1F" w:rsidRDefault="000A1280" w:rsidP="00870A9B">
      <w:pPr>
        <w:keepNext/>
        <w:keepLines/>
      </w:pPr>
      <w:r>
        <w:t>CC Consulting, LLC</w:t>
      </w:r>
    </w:p>
    <w:p w14:paraId="65B92DD5" w14:textId="77777777" w:rsidR="00C11E1F" w:rsidRPr="00E025F9" w:rsidRDefault="00C11E1F" w:rsidP="00870A9B">
      <w:pPr>
        <w:keepNext/>
        <w:keepLines/>
        <w:spacing w:after="0"/>
        <w:rPr>
          <w:b/>
        </w:rPr>
      </w:pPr>
      <w:r w:rsidRPr="00E025F9">
        <w:rPr>
          <w:b/>
        </w:rPr>
        <w:t>Purpose:</w:t>
      </w:r>
    </w:p>
    <w:p w14:paraId="0C203ED1" w14:textId="36975CB9" w:rsidR="00C11E1F" w:rsidRDefault="000A1280" w:rsidP="00C11E1F">
      <w:r>
        <w:rPr>
          <w:szCs w:val="20"/>
        </w:rPr>
        <w:t>Further refine the changes related to biodiesel made at the 2022 annual meeting. This proposal also includes needed updates related to renewable diesel.</w:t>
      </w:r>
    </w:p>
    <w:p w14:paraId="41DE83C7" w14:textId="4FF99F39" w:rsidR="000A1280" w:rsidRPr="00C11E1F" w:rsidRDefault="000A1280" w:rsidP="000A1280">
      <w:pPr>
        <w:pStyle w:val="ItemHeading"/>
        <w:tabs>
          <w:tab w:val="clear" w:pos="900"/>
          <w:tab w:val="left" w:pos="1710"/>
        </w:tabs>
        <w:ind w:left="2160" w:hanging="2160"/>
      </w:pPr>
      <w:bookmarkStart w:id="431" w:name="_Toc119419652"/>
      <w:r>
        <w:t xml:space="preserve">B1: </w:t>
      </w:r>
      <w:r w:rsidR="005B7A05">
        <w:t>MOS</w:t>
      </w:r>
      <w:r>
        <w:t>-23.1</w:t>
      </w:r>
      <w:r w:rsidRPr="003C355F">
        <w:t xml:space="preserve"> </w:t>
      </w:r>
      <w:r w:rsidRPr="003C355F">
        <w:tab/>
      </w:r>
      <w:r w:rsidRPr="003C355F">
        <w:tab/>
      </w:r>
      <w:r w:rsidR="003B3EF0">
        <w:t xml:space="preserve">Sections </w:t>
      </w:r>
      <w:r>
        <w:t xml:space="preserve">2.23. Biodiesel and biodiesel Blends </w:t>
      </w:r>
      <w:r>
        <w:rPr>
          <w:u w:val="single"/>
        </w:rPr>
        <w:t>that Contain Greater Than or Equal to 21% by Volume Biodiesel.</w:t>
      </w:r>
      <w:r>
        <w:t xml:space="preserve"> and 2.40. Diesel Fuel.</w:t>
      </w:r>
      <w:bookmarkEnd w:id="431"/>
    </w:p>
    <w:p w14:paraId="184BCE8C" w14:textId="77777777" w:rsidR="000A1280" w:rsidRDefault="000A1280" w:rsidP="00C11E1F">
      <w:pPr>
        <w:spacing w:after="0"/>
        <w:rPr>
          <w:b/>
        </w:rPr>
      </w:pPr>
    </w:p>
    <w:p w14:paraId="4C1683C2" w14:textId="1EA4187A" w:rsidR="00C11E1F" w:rsidRPr="0040436F" w:rsidRDefault="00C11E1F" w:rsidP="00C11E1F">
      <w:pPr>
        <w:spacing w:after="0"/>
        <w:rPr>
          <w:b/>
        </w:rPr>
      </w:pPr>
      <w:r w:rsidRPr="0040436F">
        <w:rPr>
          <w:b/>
        </w:rPr>
        <w:t>Item under Consideration:</w:t>
      </w:r>
    </w:p>
    <w:p w14:paraId="16C98D49" w14:textId="59C4F755" w:rsidR="00C11E1F" w:rsidRPr="0040436F" w:rsidRDefault="000A1280" w:rsidP="00C11E1F">
      <w:r w:rsidRPr="0040436F">
        <w:t xml:space="preserve">Amend Handbook 130, Uniform Regulation </w:t>
      </w:r>
      <w:r w:rsidR="00B32890" w:rsidRPr="0040436F">
        <w:t xml:space="preserve">for the Method of Sale of Commodities </w:t>
      </w:r>
      <w:r w:rsidRPr="0040436F">
        <w:t>as follows:</w:t>
      </w:r>
    </w:p>
    <w:p w14:paraId="1D31E124" w14:textId="77777777" w:rsidR="000A1280" w:rsidRPr="0040436F" w:rsidRDefault="000A1280" w:rsidP="000A1280">
      <w:pPr>
        <w:autoSpaceDE w:val="0"/>
        <w:autoSpaceDN w:val="0"/>
        <w:adjustRightInd w:val="0"/>
        <w:ind w:left="360"/>
        <w:jc w:val="left"/>
        <w:rPr>
          <w:rFonts w:eastAsiaTheme="minorHAnsi"/>
          <w:szCs w:val="20"/>
        </w:rPr>
      </w:pPr>
      <w:r w:rsidRPr="0040436F">
        <w:rPr>
          <w:rFonts w:eastAsiaTheme="minorHAnsi"/>
          <w:b/>
          <w:bCs/>
          <w:szCs w:val="20"/>
        </w:rPr>
        <w:t xml:space="preserve">2.31. Biodiesel and Biodiesel Blends </w:t>
      </w:r>
      <w:r w:rsidRPr="0040436F">
        <w:rPr>
          <w:rFonts w:eastAsiaTheme="minorHAnsi"/>
          <w:b/>
          <w:bCs/>
          <w:szCs w:val="20"/>
          <w:u w:val="single"/>
        </w:rPr>
        <w:t>that contain greater than or equal to 21 % by volume biodiesel</w:t>
      </w:r>
      <w:r w:rsidRPr="0040436F">
        <w:rPr>
          <w:rFonts w:eastAsiaTheme="minorHAnsi"/>
          <w:b/>
          <w:bCs/>
          <w:szCs w:val="20"/>
        </w:rPr>
        <w:t xml:space="preserve">. </w:t>
      </w:r>
    </w:p>
    <w:p w14:paraId="1D96E3CB"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2.31.1. Identification of Product. </w:t>
      </w:r>
      <w:r w:rsidRPr="0040436F">
        <w:rPr>
          <w:rFonts w:eastAsiaTheme="minorHAnsi"/>
          <w:szCs w:val="20"/>
        </w:rPr>
        <w:t xml:space="preserve">– Biodiesel shall be identified by the term “Biodiesel” with the designation “B100.” </w:t>
      </w:r>
      <w:r w:rsidRPr="0040436F">
        <w:rPr>
          <w:rFonts w:eastAsiaTheme="minorHAnsi"/>
          <w:b/>
          <w:bCs/>
          <w:strike/>
          <w:szCs w:val="20"/>
        </w:rPr>
        <w:t xml:space="preserve">Biodiesel </w:t>
      </w:r>
      <w:r w:rsidRPr="0040436F">
        <w:rPr>
          <w:rFonts w:eastAsiaTheme="minorHAnsi"/>
          <w:szCs w:val="20"/>
        </w:rPr>
        <w:t xml:space="preserve">Blends </w:t>
      </w:r>
      <w:bookmarkStart w:id="432" w:name="_Hlk110255632"/>
      <w:r w:rsidRPr="0040436F">
        <w:rPr>
          <w:rFonts w:eastAsiaTheme="minorHAnsi"/>
          <w:b/>
          <w:bCs/>
          <w:szCs w:val="20"/>
          <w:u w:val="single"/>
        </w:rPr>
        <w:t>that contain greater than 20 % by volume biodiesel</w:t>
      </w:r>
      <w:r w:rsidRPr="0040436F">
        <w:rPr>
          <w:rFonts w:eastAsiaTheme="minorHAnsi"/>
          <w:szCs w:val="20"/>
        </w:rPr>
        <w:t xml:space="preserve"> </w:t>
      </w:r>
      <w:bookmarkEnd w:id="432"/>
      <w:r w:rsidRPr="0040436F">
        <w:rPr>
          <w:rFonts w:eastAsiaTheme="minorHAnsi"/>
          <w:szCs w:val="20"/>
        </w:rPr>
        <w:t xml:space="preserve">shall be identified by the term “Biodiesel Blend.” </w:t>
      </w:r>
    </w:p>
    <w:p w14:paraId="40ADA1B0"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2.31.2. Labeling of Retail Dispensers. </w:t>
      </w:r>
    </w:p>
    <w:p w14:paraId="6020A697"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t xml:space="preserve">2.31.2.1. Labeling of Grade Required. </w:t>
      </w:r>
      <w:r w:rsidRPr="0040436F">
        <w:rPr>
          <w:rFonts w:eastAsiaTheme="minorHAnsi"/>
          <w:szCs w:val="20"/>
        </w:rPr>
        <w:t xml:space="preserve">– Biodiesel and biodiesel blends </w:t>
      </w:r>
      <w:r w:rsidRPr="0040436F">
        <w:rPr>
          <w:rFonts w:eastAsiaTheme="minorHAnsi"/>
          <w:b/>
          <w:bCs/>
          <w:szCs w:val="20"/>
          <w:u w:val="single"/>
        </w:rPr>
        <w:t>that contain greater than 20 % by volume biodiesel</w:t>
      </w:r>
      <w:r w:rsidRPr="0040436F">
        <w:rPr>
          <w:rFonts w:eastAsiaTheme="minorHAnsi"/>
          <w:szCs w:val="20"/>
        </w:rPr>
        <w:t xml:space="preserve"> shall be identified in accordance with both EPA and FTC requirements.</w:t>
      </w:r>
    </w:p>
    <w:p w14:paraId="1DE06AF6" w14:textId="3D7965E6" w:rsidR="000A1280" w:rsidRPr="0040436F" w:rsidRDefault="000A1280" w:rsidP="000A1280">
      <w:pPr>
        <w:ind w:left="1080"/>
        <w:rPr>
          <w:rFonts w:eastAsiaTheme="minorHAnsi"/>
          <w:b/>
          <w:bCs/>
          <w:strike/>
          <w:szCs w:val="20"/>
        </w:rPr>
      </w:pPr>
      <w:r w:rsidRPr="0040436F">
        <w:rPr>
          <w:rFonts w:eastAsiaTheme="minorHAnsi"/>
          <w:b/>
          <w:bCs/>
          <w:strike/>
          <w:szCs w:val="20"/>
        </w:rPr>
        <w:t>2.31.2.2. Automotive Fuel Rating. – Biodiesel and biodiesel blends shall be labeled with its automotive fuel rating in accordance with 16 CFR 306.</w:t>
      </w:r>
    </w:p>
    <w:p w14:paraId="427860C3"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lastRenderedPageBreak/>
        <w:t xml:space="preserve">2.31.2.3. Biodiesel Blends. </w:t>
      </w:r>
      <w:r w:rsidRPr="0040436F">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1F24FD65"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2.31.3. Documentation for Dispenser Labeling Purposes. </w:t>
      </w:r>
      <w:r w:rsidRPr="0040436F">
        <w:rPr>
          <w:rFonts w:eastAsiaTheme="minorHAnsi"/>
          <w:szCs w:val="20"/>
        </w:rPr>
        <w:t xml:space="preserve">– 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 </w:t>
      </w:r>
    </w:p>
    <w:p w14:paraId="6919DC63" w14:textId="77777777" w:rsidR="000A1280" w:rsidRPr="0040436F" w:rsidRDefault="000A1280" w:rsidP="000A1280">
      <w:pPr>
        <w:autoSpaceDE w:val="0"/>
        <w:autoSpaceDN w:val="0"/>
        <w:adjustRightInd w:val="0"/>
        <w:spacing w:after="0"/>
        <w:ind w:left="720"/>
        <w:jc w:val="left"/>
        <w:rPr>
          <w:rFonts w:eastAsiaTheme="minorHAnsi"/>
          <w:strike/>
          <w:szCs w:val="20"/>
        </w:rPr>
      </w:pPr>
      <w:r w:rsidRPr="0040436F">
        <w:rPr>
          <w:rFonts w:eastAsiaTheme="minorHAnsi"/>
          <w:b/>
          <w:bCs/>
          <w:strike/>
          <w:szCs w:val="20"/>
        </w:rPr>
        <w:t xml:space="preserve">2.31.4. Exemption. </w:t>
      </w:r>
      <w:r w:rsidRPr="0040436F">
        <w:rPr>
          <w:rFonts w:eastAsiaTheme="minorHAnsi"/>
          <w:strike/>
          <w:szCs w:val="20"/>
        </w:rPr>
        <w:t xml:space="preserve">– Biodiesel blends that contain less than or equal to 5 % biodiesel by volume are exempt from the requirements of Sections 2.31.1. Identification of Product, 2.31.2. Labeling of Retail Dispensers, and 2.31.3. Documentation for Dispenser Labeling Purposes when it is sold as diesel fuel. </w:t>
      </w:r>
    </w:p>
    <w:p w14:paraId="2028B3DC" w14:textId="77777777" w:rsidR="000A1280" w:rsidRPr="0040436F" w:rsidRDefault="000A1280" w:rsidP="005B7A05">
      <w:pPr>
        <w:spacing w:line="259" w:lineRule="auto"/>
        <w:ind w:left="360"/>
        <w:jc w:val="left"/>
        <w:rPr>
          <w:rFonts w:eastAsiaTheme="minorHAnsi"/>
          <w:szCs w:val="20"/>
        </w:rPr>
      </w:pPr>
      <w:r w:rsidRPr="0040436F">
        <w:rPr>
          <w:rFonts w:eastAsiaTheme="minorHAnsi"/>
          <w:szCs w:val="20"/>
        </w:rPr>
        <w:t>(Added 2008) (Amended 2022</w:t>
      </w:r>
      <w:r w:rsidRPr="0040436F">
        <w:rPr>
          <w:rFonts w:eastAsiaTheme="minorHAnsi"/>
          <w:b/>
          <w:bCs/>
          <w:szCs w:val="20"/>
          <w:u w:val="single"/>
        </w:rPr>
        <w:t>, and 20XX</w:t>
      </w:r>
      <w:r w:rsidRPr="0040436F">
        <w:rPr>
          <w:rFonts w:eastAsiaTheme="minorHAnsi"/>
          <w:szCs w:val="20"/>
        </w:rPr>
        <w:t>)</w:t>
      </w:r>
    </w:p>
    <w:p w14:paraId="5488B5FE" w14:textId="77777777" w:rsidR="000A1280" w:rsidRPr="0040436F" w:rsidRDefault="000A1280" w:rsidP="005B7A05">
      <w:pPr>
        <w:autoSpaceDE w:val="0"/>
        <w:autoSpaceDN w:val="0"/>
        <w:adjustRightInd w:val="0"/>
        <w:ind w:left="360"/>
        <w:jc w:val="left"/>
        <w:rPr>
          <w:rFonts w:eastAsiaTheme="minorHAnsi"/>
          <w:color w:val="000000"/>
          <w:szCs w:val="20"/>
        </w:rPr>
      </w:pPr>
      <w:r w:rsidRPr="0040436F">
        <w:rPr>
          <w:rFonts w:eastAsiaTheme="minorHAnsi"/>
          <w:b/>
          <w:bCs/>
          <w:color w:val="000000"/>
          <w:szCs w:val="20"/>
        </w:rPr>
        <w:t xml:space="preserve">2.40. Diesel Fuel. </w:t>
      </w:r>
      <w:r w:rsidRPr="0040436F">
        <w:rPr>
          <w:rFonts w:eastAsiaTheme="minorHAnsi"/>
          <w:color w:val="000000"/>
          <w:szCs w:val="20"/>
        </w:rPr>
        <w:t xml:space="preserve">– Shall meet the following requirements, based on the biodiesel concentration of the fuel: </w:t>
      </w:r>
    </w:p>
    <w:p w14:paraId="1BBABE85"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(a) Diesel fuel that contains less than or equal to 5 % by volume biodiesel shall meet the latest version of ASTM D975, “Standard Specifications for Diesel Fuels” and shall be sold as diesel fuel. </w:t>
      </w:r>
    </w:p>
    <w:p w14:paraId="662BC7B6"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7546F43B" w14:textId="0AA8A75F" w:rsidR="000A1280" w:rsidRPr="0040436F" w:rsidRDefault="000A1280" w:rsidP="005B7A05">
      <w:pPr>
        <w:ind w:left="720"/>
        <w:rPr>
          <w:rFonts w:eastAsiaTheme="minorHAnsi"/>
          <w:color w:val="000000"/>
          <w:szCs w:val="20"/>
        </w:rPr>
      </w:pPr>
      <w:r w:rsidRPr="0040436F">
        <w:rPr>
          <w:rFonts w:eastAsiaTheme="minorHAnsi"/>
          <w:color w:val="000000"/>
          <w:szCs w:val="20"/>
        </w:rPr>
        <w:t>(c) Only fuel additive registered with the U.S. EPA may be used to additize diesel fuel, and the final product shall meet the latest version of ASTM D975 and/or ASTM D7467</w:t>
      </w:r>
      <w:r w:rsidR="005B7A05" w:rsidRPr="0040436F">
        <w:rPr>
          <w:rFonts w:eastAsiaTheme="minorHAnsi"/>
          <w:color w:val="000000"/>
          <w:szCs w:val="20"/>
        </w:rPr>
        <w:t>.</w:t>
      </w:r>
    </w:p>
    <w:p w14:paraId="139ECD32" w14:textId="77777777" w:rsidR="005B7A05" w:rsidRPr="0040436F" w:rsidRDefault="005B7A05" w:rsidP="005B7A05">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2.40.1. Premium Diesel Fuel. </w:t>
      </w:r>
      <w:r w:rsidRPr="0040436F">
        <w:rPr>
          <w:rFonts w:eastAsiaTheme="minorHAnsi"/>
          <w:color w:val="000000"/>
          <w:szCs w:val="20"/>
        </w:rPr>
        <w:t xml:space="preserve">– All diesel fuels identified on retail dispensers as premium, super, supreme, or premier must conform to the following minimum requirements. </w:t>
      </w:r>
    </w:p>
    <w:p w14:paraId="4E32B521" w14:textId="77777777" w:rsidR="005B7A05" w:rsidRPr="0040436F" w:rsidRDefault="005B7A05" w:rsidP="005B7A05">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(a) </w:t>
      </w:r>
      <w:r w:rsidRPr="0040436F">
        <w:rPr>
          <w:rFonts w:eastAsiaTheme="minorHAnsi"/>
          <w:b/>
          <w:bCs/>
          <w:color w:val="000000"/>
          <w:szCs w:val="20"/>
        </w:rPr>
        <w:t xml:space="preserve">Cetane Number. </w:t>
      </w:r>
      <w:r w:rsidRPr="0040436F">
        <w:rPr>
          <w:rFonts w:eastAsiaTheme="minorHAnsi"/>
          <w:color w:val="000000"/>
          <w:szCs w:val="20"/>
        </w:rPr>
        <w:t xml:space="preserve">– A minimum cetane number of 47.0 as determined by the latest version of ASTM D613, “Standard Test Method for Cetane Number of Diesel Fuel Oil.” </w:t>
      </w:r>
    </w:p>
    <w:p w14:paraId="0A5B9526"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76758454"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(b) </w:t>
      </w:r>
      <w:r w:rsidRPr="0040436F">
        <w:rPr>
          <w:rFonts w:eastAsiaTheme="minorHAnsi"/>
          <w:b/>
          <w:bCs/>
          <w:color w:val="000000"/>
          <w:szCs w:val="20"/>
        </w:rPr>
        <w:t xml:space="preserve">Low Temperature Operability. </w:t>
      </w:r>
      <w:r w:rsidRPr="0040436F">
        <w:rPr>
          <w:rFonts w:eastAsiaTheme="minorHAnsi"/>
          <w:color w:val="000000"/>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Standard D4539, “Standard Test Method for Filterability of Diesel Fuels by Low-Temperature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032993CC" w14:textId="2C45921C" w:rsidR="005B7A05" w:rsidRPr="0040436F" w:rsidRDefault="005B7A05" w:rsidP="00AE59A9">
      <w:pPr>
        <w:ind w:left="1080"/>
        <w:rPr>
          <w:rFonts w:eastAsiaTheme="minorHAnsi"/>
          <w:color w:val="000000"/>
          <w:szCs w:val="20"/>
        </w:rPr>
      </w:pPr>
      <w:r w:rsidRPr="0040436F">
        <w:rPr>
          <w:rFonts w:eastAsiaTheme="minorHAnsi"/>
          <w:color w:val="000000"/>
          <w:szCs w:val="20"/>
        </w:rPr>
        <w:t xml:space="preserve">(c) </w:t>
      </w:r>
      <w:r w:rsidRPr="0040436F">
        <w:rPr>
          <w:rFonts w:eastAsiaTheme="minorHAnsi"/>
          <w:b/>
          <w:bCs/>
          <w:color w:val="000000"/>
          <w:szCs w:val="20"/>
        </w:rPr>
        <w:t xml:space="preserve">Lubricity. </w:t>
      </w:r>
      <w:r w:rsidRPr="0040436F">
        <w:rPr>
          <w:rFonts w:eastAsiaTheme="minorHAnsi"/>
          <w:color w:val="000000"/>
          <w:szCs w:val="20"/>
        </w:rPr>
        <w:t>– A maximum wear scar diameter of 460 micrometers as determined by the latest version ASTM D6079, “Standard Test Method for Evaluating Lubricity of Diesel Fuels by the High-Frequency Reciprocating Rig (HFRR).”</w:t>
      </w:r>
    </w:p>
    <w:p w14:paraId="59F3DF9B"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lastRenderedPageBreak/>
        <w:t xml:space="preserve">NOTE: </w:t>
      </w:r>
      <w:r w:rsidRPr="0040436F">
        <w:rPr>
          <w:rFonts w:eastAsiaTheme="minorHAnsi"/>
          <w:color w:val="000000"/>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D614AC" w14:textId="77777777" w:rsidR="00AE59A9" w:rsidRPr="0040436F" w:rsidRDefault="00AE59A9" w:rsidP="00AE59A9">
      <w:pPr>
        <w:spacing w:line="259" w:lineRule="auto"/>
        <w:ind w:left="1080"/>
        <w:jc w:val="left"/>
        <w:rPr>
          <w:rFonts w:eastAsiaTheme="minorHAnsi"/>
          <w:szCs w:val="20"/>
        </w:rPr>
      </w:pPr>
      <w:r w:rsidRPr="0040436F">
        <w:rPr>
          <w:rFonts w:eastAsiaTheme="minorHAnsi"/>
          <w:szCs w:val="20"/>
        </w:rPr>
        <w:t xml:space="preserve">(d) </w:t>
      </w:r>
      <w:r w:rsidRPr="0040436F">
        <w:rPr>
          <w:rFonts w:eastAsiaTheme="minorHAnsi"/>
          <w:b/>
          <w:bCs/>
          <w:szCs w:val="20"/>
        </w:rPr>
        <w:t xml:space="preserve">Corrosion. </w:t>
      </w:r>
      <w:r w:rsidRPr="0040436F">
        <w:rPr>
          <w:rFonts w:eastAsiaTheme="minorHAnsi"/>
          <w:szCs w:val="20"/>
        </w:rPr>
        <w:t>– A minimum rating of B+ as determined by the most recent version of NACE TM0172, “Determining Corrosive Properties of Cargoes in Petroleum Product Pipelines.”</w:t>
      </w:r>
    </w:p>
    <w:p w14:paraId="5EE402BE"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The latest recent version of NACE TM0172 “Determining Corrosive Properties of Cargoes in Petroleum Product Pipelines” is the referee method. The latest version of ASTM D7548 “Standard Test Method for Determination of Accelerated Iron Corrosion in Petroleum Products” can be used. </w:t>
      </w:r>
    </w:p>
    <w:p w14:paraId="6C4A2164"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(e) </w:t>
      </w:r>
      <w:r w:rsidRPr="0040436F">
        <w:rPr>
          <w:rFonts w:eastAsiaTheme="minorHAnsi"/>
          <w:b/>
          <w:bCs/>
          <w:color w:val="000000"/>
          <w:szCs w:val="20"/>
        </w:rPr>
        <w:t xml:space="preserve">Filter Blocking Tendency (FBT) </w:t>
      </w:r>
      <w:r w:rsidRPr="0040436F">
        <w:rPr>
          <w:rFonts w:eastAsiaTheme="minorHAnsi"/>
          <w:color w:val="000000"/>
          <w:szCs w:val="20"/>
        </w:rPr>
        <w:t xml:space="preserve">– A maximum of 2.2 by the latest version of ASTM D2068, “Standard Test Method for Determining Filter Blocking Tendency”, following procedure B. </w:t>
      </w:r>
    </w:p>
    <w:p w14:paraId="72EFE885"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(f) </w:t>
      </w:r>
      <w:r w:rsidRPr="0040436F">
        <w:rPr>
          <w:rFonts w:eastAsiaTheme="minorHAnsi"/>
          <w:b/>
          <w:bCs/>
          <w:color w:val="000000"/>
          <w:szCs w:val="20"/>
        </w:rPr>
        <w:t xml:space="preserve">Injector Deposit Control. </w:t>
      </w:r>
      <w:r w:rsidRPr="0040436F">
        <w:rPr>
          <w:rFonts w:eastAsiaTheme="minorHAnsi"/>
          <w:color w:val="000000"/>
          <w:szCs w:val="20"/>
        </w:rPr>
        <w:t xml:space="preserve">– Maximum power loss in keep-clean mode of 2 % by the latest version of Coordinating European Council, CEC F-98-08, “Direct Injection, Common Rail Diesel Engine Nozzle Coking Test.” </w:t>
      </w:r>
    </w:p>
    <w:p w14:paraId="78B8256F" w14:textId="77777777" w:rsidR="00AE59A9" w:rsidRPr="0040436F" w:rsidRDefault="00AE59A9" w:rsidP="00AE59A9">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2.40.2. Use of Other Diesel Terminology. </w:t>
      </w:r>
      <w:r w:rsidRPr="0040436F">
        <w:rPr>
          <w:rFonts w:eastAsiaTheme="minorHAnsi"/>
          <w:color w:val="000000"/>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4B80FB8D" w14:textId="77777777" w:rsidR="00AE59A9" w:rsidRPr="0040436F" w:rsidRDefault="00AE59A9" w:rsidP="00AE59A9">
      <w:pPr>
        <w:spacing w:after="0" w:line="259" w:lineRule="auto"/>
        <w:ind w:left="720"/>
        <w:jc w:val="left"/>
        <w:rPr>
          <w:rFonts w:eastAsiaTheme="minorHAnsi"/>
          <w:szCs w:val="20"/>
        </w:rPr>
      </w:pPr>
      <w:r w:rsidRPr="0040436F">
        <w:rPr>
          <w:rFonts w:eastAsiaTheme="minorHAnsi"/>
          <w:b/>
          <w:bCs/>
          <w:szCs w:val="20"/>
          <w:u w:val="single"/>
        </w:rPr>
        <w:t xml:space="preserve">2.40.3 Labeling requirements – Diesel fuel containing more than 5 % by volume of biodiesel or more than 5 % by volume of renewable diesel shall be identified in accordance with both EPA and FTC requirements.  </w:t>
      </w:r>
    </w:p>
    <w:p w14:paraId="040302E8" w14:textId="183C4F12" w:rsidR="00AE59A9" w:rsidRPr="0040436F" w:rsidRDefault="00AE59A9" w:rsidP="00AE59A9">
      <w:pPr>
        <w:ind w:left="1080"/>
        <w:rPr>
          <w:rFonts w:eastAsiaTheme="minorHAnsi"/>
          <w:b/>
          <w:bCs/>
          <w:szCs w:val="20"/>
          <w:u w:val="single"/>
        </w:rPr>
      </w:pPr>
      <w:r w:rsidRPr="0040436F">
        <w:rPr>
          <w:rFonts w:eastAsiaTheme="minorHAnsi"/>
          <w:szCs w:val="20"/>
        </w:rPr>
        <w:t xml:space="preserve">(Added 2021) </w:t>
      </w:r>
      <w:r w:rsidRPr="0040436F">
        <w:rPr>
          <w:rFonts w:eastAsiaTheme="minorHAnsi"/>
          <w:b/>
          <w:bCs/>
          <w:szCs w:val="20"/>
          <w:u w:val="single"/>
        </w:rPr>
        <w:t>(amended 20XX)</w:t>
      </w:r>
    </w:p>
    <w:p w14:paraId="15264415" w14:textId="421B33C4" w:rsidR="00422507" w:rsidRPr="00422507" w:rsidRDefault="00DD1BFD" w:rsidP="00422507">
      <w:pPr>
        <w:pStyle w:val="ItemHeading"/>
        <w:tabs>
          <w:tab w:val="clear" w:pos="900"/>
          <w:tab w:val="left" w:pos="1710"/>
        </w:tabs>
        <w:ind w:left="2160" w:hanging="2160"/>
      </w:pPr>
      <w:bookmarkStart w:id="433" w:name="_Toc119419653"/>
      <w:r>
        <w:t xml:space="preserve">B1: </w:t>
      </w:r>
      <w:r w:rsidR="00AE59A9">
        <w:t>FLR-23.1</w:t>
      </w:r>
      <w:r w:rsidR="00422507">
        <w:tab/>
      </w:r>
      <w:r w:rsidR="00422507">
        <w:tab/>
      </w:r>
      <w:r w:rsidR="003B3EF0">
        <w:t xml:space="preserve">Sections </w:t>
      </w:r>
      <w:r w:rsidR="00422507">
        <w:t xml:space="preserve">1.9. Biodiesel Blend., 1.27. Fuel Oil., </w:t>
      </w:r>
      <w:r w:rsidR="00422507" w:rsidRPr="00422507">
        <w:rPr>
          <w:u w:val="single"/>
        </w:rPr>
        <w:t>1.XX. Renewable Diesel.</w:t>
      </w:r>
      <w:r w:rsidR="00422507">
        <w:t xml:space="preserve">, 3.3.2. Automotive Fuel Rating., 3.15. Biodiesel and Biodiesel Blends </w:t>
      </w:r>
      <w:r w:rsidR="00422507">
        <w:rPr>
          <w:u w:val="single"/>
        </w:rPr>
        <w:t>Containing Greater than 20% by Volume Biodiesel.,</w:t>
      </w:r>
      <w:bookmarkEnd w:id="433"/>
      <w:r w:rsidR="00422507">
        <w:rPr>
          <w:u w:val="single"/>
        </w:rPr>
        <w:t xml:space="preserve"> </w:t>
      </w:r>
    </w:p>
    <w:p w14:paraId="4A96DA56" w14:textId="3563D0C7" w:rsidR="00422507" w:rsidRDefault="00B32890" w:rsidP="00C11E1F">
      <w:pPr>
        <w:keepNext/>
        <w:spacing w:after="0"/>
        <w:rPr>
          <w:b/>
        </w:rPr>
      </w:pPr>
      <w:r>
        <w:rPr>
          <w:b/>
        </w:rPr>
        <w:t>Item Under Consideration:</w:t>
      </w:r>
    </w:p>
    <w:p w14:paraId="7C8BB78E" w14:textId="2FFBF560" w:rsidR="00B32890" w:rsidRPr="00405C53" w:rsidRDefault="00B32890" w:rsidP="00B32890">
      <w:pPr>
        <w:keepNext/>
        <w:rPr>
          <w:bCs/>
          <w:szCs w:val="20"/>
        </w:rPr>
      </w:pPr>
      <w:r w:rsidRPr="00405C53">
        <w:rPr>
          <w:bCs/>
          <w:szCs w:val="20"/>
        </w:rPr>
        <w:t>Amend the Uniform Fuels and Automotive Lubricants Regulation as follows:</w:t>
      </w:r>
    </w:p>
    <w:p w14:paraId="399DC0B8"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1.8. Biodiesel. </w:t>
      </w:r>
      <w:r w:rsidRPr="00405C53">
        <w:rPr>
          <w:rFonts w:eastAsiaTheme="minorHAnsi"/>
          <w:szCs w:val="20"/>
        </w:rPr>
        <w:t xml:space="preserve">– A fuel comprised of at least 99 % by volume mono-alkyl esters of long chain fatty acids derived from vegetable oils or animal fats, designated B100 or B99. </w:t>
      </w:r>
    </w:p>
    <w:p w14:paraId="73F72A6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 xml:space="preserve">(Amended 2018) </w:t>
      </w:r>
    </w:p>
    <w:p w14:paraId="6C23CB20"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1.9. Biodiesel Blend. </w:t>
      </w:r>
      <w:r w:rsidRPr="00405C53">
        <w:rPr>
          <w:rFonts w:eastAsiaTheme="minorHAnsi"/>
          <w:szCs w:val="20"/>
        </w:rPr>
        <w:t xml:space="preserve">– A fuel comprised of a blend of biodiesel with hydrocarbon diesel fuel </w:t>
      </w:r>
      <w:r w:rsidRPr="00405C53">
        <w:rPr>
          <w:rFonts w:eastAsiaTheme="minorHAnsi"/>
          <w:b/>
          <w:bCs/>
          <w:szCs w:val="20"/>
          <w:u w:val="single"/>
        </w:rPr>
        <w:t>and containing greater than 20 % by volume biodiesel</w:t>
      </w:r>
      <w:r w:rsidRPr="00405C53">
        <w:rPr>
          <w:rFonts w:eastAsiaTheme="minorHAnsi"/>
          <w:szCs w:val="20"/>
        </w:rPr>
        <w:t xml:space="preserve">. </w:t>
      </w:r>
    </w:p>
    <w:p w14:paraId="34346C8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r w:rsidRPr="00405C53">
        <w:rPr>
          <w:rFonts w:eastAsiaTheme="minorHAnsi"/>
          <w:b/>
          <w:bCs/>
          <w:szCs w:val="20"/>
          <w:u w:val="single"/>
        </w:rPr>
        <w:t>, and 20XX</w:t>
      </w:r>
      <w:r w:rsidRPr="00405C53">
        <w:rPr>
          <w:rFonts w:eastAsiaTheme="minorHAnsi"/>
          <w:szCs w:val="20"/>
        </w:rPr>
        <w:t>)</w:t>
      </w:r>
    </w:p>
    <w:p w14:paraId="5A356D02"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1.15. Diesel Fuel</w:t>
      </w:r>
      <w:r w:rsidRPr="00405C53">
        <w:rPr>
          <w:rFonts w:eastAsiaTheme="minorHAnsi"/>
          <w:szCs w:val="20"/>
        </w:rPr>
        <w:t xml:space="preserve">. – A refined hydrocarbon suitable for use as a fuel in a compression-ignition (diesel) internal combustion engine </w:t>
      </w:r>
      <w:bookmarkStart w:id="434" w:name="_Hlk110259118"/>
      <w:r w:rsidRPr="00405C53">
        <w:rPr>
          <w:rFonts w:eastAsiaTheme="minorHAnsi"/>
          <w:szCs w:val="20"/>
        </w:rPr>
        <w:t xml:space="preserve">that may contain a combination of biodiesel, renewable diesel, and fuel additives. </w:t>
      </w:r>
      <w:bookmarkEnd w:id="434"/>
    </w:p>
    <w:p w14:paraId="4EA3D55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p>
    <w:p w14:paraId="70D7490C" w14:textId="34664009" w:rsidR="00B32890" w:rsidRPr="00405C53" w:rsidRDefault="00B32890" w:rsidP="00DC2C80">
      <w:pPr>
        <w:pStyle w:val="ListParagraph"/>
        <w:keepNext/>
        <w:numPr>
          <w:ilvl w:val="1"/>
          <w:numId w:val="46"/>
        </w:numPr>
        <w:rPr>
          <w:rFonts w:eastAsiaTheme="minorHAnsi"/>
          <w:b/>
          <w:bCs/>
          <w:szCs w:val="20"/>
          <w:u w:val="single"/>
        </w:rPr>
      </w:pPr>
      <w:r w:rsidRPr="00405C53">
        <w:rPr>
          <w:rFonts w:eastAsiaTheme="minorHAnsi"/>
          <w:b/>
          <w:bCs/>
          <w:szCs w:val="20"/>
        </w:rPr>
        <w:lastRenderedPageBreak/>
        <w:t xml:space="preserve">Fuel Oil. – </w:t>
      </w:r>
      <w:r w:rsidRPr="00405C53">
        <w:rPr>
          <w:rFonts w:eastAsiaTheme="minorHAnsi"/>
          <w:szCs w:val="20"/>
        </w:rPr>
        <w:t xml:space="preserve">Refined oil middle distillates, heavy distillates, or residues of refining, or blends of these, suitable for use as a fuel for heating or power generation. </w:t>
      </w:r>
      <w:r w:rsidRPr="00405C53">
        <w:rPr>
          <w:rFonts w:eastAsiaTheme="minorHAnsi"/>
          <w:b/>
          <w:bCs/>
          <w:szCs w:val="20"/>
          <w:u w:val="single"/>
        </w:rPr>
        <w:t>The fuel</w:t>
      </w:r>
      <w:r w:rsidRPr="00405C53">
        <w:rPr>
          <w:rFonts w:eastAsiaTheme="minorHAnsi"/>
          <w:szCs w:val="20"/>
          <w:u w:val="single"/>
        </w:rPr>
        <w:t xml:space="preserve"> </w:t>
      </w:r>
      <w:r w:rsidRPr="00405C53">
        <w:rPr>
          <w:rFonts w:eastAsiaTheme="minorHAnsi"/>
          <w:b/>
          <w:bCs/>
          <w:szCs w:val="20"/>
          <w:u w:val="single"/>
        </w:rPr>
        <w:t>may be refined from petroleum or biomass and may contain biodiesel and fuel additives.</w:t>
      </w:r>
    </w:p>
    <w:p w14:paraId="52BE9B7B" w14:textId="77777777" w:rsidR="00B32890" w:rsidRPr="00405C53" w:rsidRDefault="00B32890" w:rsidP="00B32890">
      <w:pPr>
        <w:pStyle w:val="ListParagraph"/>
        <w:spacing w:after="0" w:line="259" w:lineRule="auto"/>
        <w:ind w:left="450"/>
        <w:jc w:val="left"/>
        <w:rPr>
          <w:rFonts w:eastAsiaTheme="minorHAnsi"/>
          <w:szCs w:val="20"/>
        </w:rPr>
      </w:pPr>
      <w:r w:rsidRPr="00405C53">
        <w:rPr>
          <w:rFonts w:eastAsiaTheme="minorHAnsi"/>
          <w:b/>
          <w:bCs/>
          <w:szCs w:val="20"/>
        </w:rPr>
        <w:t>1.56. Wholesale Purchaser Consumer</w:t>
      </w:r>
      <w:r w:rsidRPr="00405C53">
        <w:rPr>
          <w:rFonts w:eastAsiaTheme="minorHAnsi"/>
          <w:szCs w:val="20"/>
        </w:rPr>
        <w:t xml:space="preserve">. – Any person who is an ultimate consumer of gasoline, fuel methanol, ethanol flex fuel, diesel fuel, biodiesel, biodiesel blends, fuel oil, kerosene, aviation turbine fuels, natural gas, compressed natural gas, or liquefied petroleum gas and who purchases or obtains the product from a supplier and receives delivery of that product into a storage tank. </w:t>
      </w:r>
    </w:p>
    <w:p w14:paraId="755F902D" w14:textId="77777777" w:rsidR="00B32890" w:rsidRPr="00405C53" w:rsidRDefault="00B32890" w:rsidP="00B32890">
      <w:pPr>
        <w:pStyle w:val="ListParagraph"/>
        <w:spacing w:line="259" w:lineRule="auto"/>
        <w:ind w:left="450"/>
        <w:jc w:val="left"/>
        <w:rPr>
          <w:rFonts w:eastAsiaTheme="minorHAnsi"/>
          <w:szCs w:val="20"/>
        </w:rPr>
      </w:pPr>
      <w:r w:rsidRPr="00405C53">
        <w:rPr>
          <w:rFonts w:eastAsiaTheme="minorHAnsi"/>
          <w:szCs w:val="20"/>
        </w:rPr>
        <w:t>(Added 1998) (Amended 1999 and 2014)</w:t>
      </w:r>
    </w:p>
    <w:p w14:paraId="6E2B0E06" w14:textId="77777777" w:rsidR="00B32890" w:rsidRPr="00405C53" w:rsidRDefault="00B32890" w:rsidP="00B32890">
      <w:pPr>
        <w:pStyle w:val="ListParagraph"/>
        <w:spacing w:line="259" w:lineRule="auto"/>
        <w:ind w:left="450"/>
        <w:jc w:val="left"/>
        <w:rPr>
          <w:rFonts w:eastAsiaTheme="minorHAnsi"/>
          <w:b/>
          <w:bCs/>
          <w:szCs w:val="20"/>
          <w:u w:val="single"/>
        </w:rPr>
      </w:pPr>
      <w:r w:rsidRPr="00405C53">
        <w:rPr>
          <w:rFonts w:eastAsiaTheme="minorHAnsi"/>
          <w:b/>
          <w:bCs/>
          <w:szCs w:val="20"/>
          <w:u w:val="single"/>
        </w:rPr>
        <w:t>1.XX Renewable Diesel. – A refined middle distillate hydrocarbon produced from biomass and suitable for use as a fuel in a compression-ignition (diesel) internal combustion engine.</w:t>
      </w:r>
    </w:p>
    <w:p w14:paraId="04C5E9CE" w14:textId="77777777" w:rsidR="00B32890" w:rsidRPr="00405C53" w:rsidRDefault="00B32890" w:rsidP="00B32890">
      <w:pPr>
        <w:pStyle w:val="ListParagraph"/>
        <w:spacing w:line="259" w:lineRule="auto"/>
        <w:ind w:left="360"/>
        <w:jc w:val="left"/>
        <w:rPr>
          <w:rFonts w:eastAsiaTheme="minorHAnsi"/>
          <w:b/>
          <w:bCs/>
          <w:szCs w:val="20"/>
        </w:rPr>
      </w:pPr>
      <w:r w:rsidRPr="00405C53">
        <w:rPr>
          <w:rFonts w:eastAsiaTheme="minorHAnsi"/>
          <w:b/>
          <w:bCs/>
          <w:szCs w:val="20"/>
        </w:rPr>
        <w:t xml:space="preserve">Section 2. Standard Specifications </w:t>
      </w:r>
    </w:p>
    <w:p w14:paraId="37A72D6C" w14:textId="77777777" w:rsidR="00B32890" w:rsidRPr="00405C53" w:rsidRDefault="00B32890" w:rsidP="00B32890">
      <w:pPr>
        <w:pStyle w:val="ListParagraph"/>
        <w:spacing w:line="259" w:lineRule="auto"/>
        <w:ind w:left="360"/>
        <w:jc w:val="left"/>
        <w:rPr>
          <w:rFonts w:eastAsiaTheme="minorHAnsi"/>
          <w:szCs w:val="20"/>
        </w:rPr>
      </w:pPr>
      <w:r w:rsidRPr="00405C53">
        <w:rPr>
          <w:rFonts w:eastAsiaTheme="minorHAnsi"/>
          <w:b/>
          <w:bCs/>
          <w:szCs w:val="20"/>
        </w:rPr>
        <w:t xml:space="preserve">2.2. Diesel Fuel. </w:t>
      </w:r>
      <w:r w:rsidRPr="00405C53">
        <w:rPr>
          <w:rFonts w:eastAsiaTheme="minorHAnsi"/>
          <w:szCs w:val="20"/>
        </w:rPr>
        <w:t xml:space="preserve">– Shall meet the following requirements, based on the biodiesel concentration of the fuel: </w:t>
      </w:r>
    </w:p>
    <w:p w14:paraId="23865ACF"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(a) Diesel fuel that contains less than or equal to 5 % by volume biodiesel shall meet the latest version of ASTM D975, “Standard Specifications for Diesel Fuels” and shall be sold as diesel fuel. </w:t>
      </w:r>
    </w:p>
    <w:p w14:paraId="7456711E"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333E7566" w14:textId="77777777" w:rsidR="00B32890" w:rsidRPr="00405C53" w:rsidRDefault="00B32890" w:rsidP="00A51190">
      <w:pPr>
        <w:pStyle w:val="ListParagraph"/>
        <w:spacing w:after="0" w:line="259" w:lineRule="auto"/>
        <w:jc w:val="left"/>
        <w:rPr>
          <w:rFonts w:eastAsiaTheme="minorHAnsi"/>
          <w:szCs w:val="20"/>
        </w:rPr>
      </w:pPr>
      <w:r w:rsidRPr="00405C53">
        <w:rPr>
          <w:rFonts w:eastAsiaTheme="minorHAnsi"/>
          <w:szCs w:val="20"/>
        </w:rPr>
        <w:t xml:space="preserve">(c) Only fuel additive registered with the U.S. EPA may be used to additize diesel fuel, and the final product shall meet the latest version of ASTM D975 and/or ASTM D7467. </w:t>
      </w:r>
    </w:p>
    <w:p w14:paraId="4E426E93" w14:textId="2FC66827" w:rsidR="00B32890" w:rsidRPr="00405C53" w:rsidRDefault="00B32890" w:rsidP="00A51190">
      <w:pPr>
        <w:pStyle w:val="ListParagraph"/>
        <w:keepNext/>
        <w:ind w:left="360"/>
        <w:rPr>
          <w:rFonts w:eastAsiaTheme="minorHAnsi"/>
          <w:szCs w:val="20"/>
        </w:rPr>
      </w:pPr>
      <w:r w:rsidRPr="00405C53">
        <w:rPr>
          <w:rFonts w:eastAsiaTheme="minorHAnsi"/>
          <w:szCs w:val="20"/>
        </w:rPr>
        <w:t>(Amended 2003 and 2018)</w:t>
      </w:r>
    </w:p>
    <w:p w14:paraId="03C3C20B" w14:textId="77777777" w:rsidR="00A51190" w:rsidRPr="00405C53" w:rsidRDefault="00A51190" w:rsidP="00A51190">
      <w:pPr>
        <w:spacing w:line="259" w:lineRule="auto"/>
        <w:ind w:left="720"/>
        <w:jc w:val="left"/>
        <w:rPr>
          <w:rFonts w:eastAsiaTheme="minorHAnsi"/>
          <w:szCs w:val="20"/>
        </w:rPr>
      </w:pPr>
      <w:r w:rsidRPr="00405C53">
        <w:rPr>
          <w:rFonts w:eastAsiaTheme="minorHAnsi"/>
          <w:b/>
          <w:bCs/>
          <w:szCs w:val="20"/>
        </w:rPr>
        <w:t xml:space="preserve">2.2.1. Premium Diesel Fuel. </w:t>
      </w:r>
      <w:r w:rsidRPr="00405C53">
        <w:rPr>
          <w:rFonts w:eastAsiaTheme="minorHAnsi"/>
          <w:szCs w:val="20"/>
        </w:rPr>
        <w:t xml:space="preserve">– All diesel fuels identified on retail dispensers as premium, super, supreme, or premier must conform to the following minimum requirements: </w:t>
      </w:r>
    </w:p>
    <w:p w14:paraId="07F7DF8A"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 </w:t>
      </w:r>
      <w:r w:rsidRPr="00405C53">
        <w:rPr>
          <w:rFonts w:eastAsiaTheme="minorHAnsi"/>
          <w:b/>
          <w:bCs/>
          <w:szCs w:val="20"/>
        </w:rPr>
        <w:t xml:space="preserve">Cetane Number. </w:t>
      </w:r>
      <w:r w:rsidRPr="00405C53">
        <w:rPr>
          <w:rFonts w:eastAsiaTheme="minorHAnsi"/>
          <w:szCs w:val="20"/>
        </w:rPr>
        <w:t xml:space="preserve">– A minimum cetane number of 47.0 as determined by the latest version of ASTM D613, “Standard Test Method for Cetane Number of Diesel Fuel Oil.” </w:t>
      </w:r>
    </w:p>
    <w:p w14:paraId="4B4765CF"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0D198447"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26F4559C" w14:textId="77777777" w:rsidR="00A51190" w:rsidRPr="00405C53" w:rsidRDefault="00A51190" w:rsidP="00042B5F">
      <w:pPr>
        <w:keepNext/>
        <w:keepLines/>
        <w:spacing w:line="259" w:lineRule="auto"/>
        <w:ind w:left="1080"/>
        <w:jc w:val="left"/>
        <w:rPr>
          <w:rFonts w:eastAsiaTheme="minorHAnsi"/>
          <w:szCs w:val="20"/>
        </w:rPr>
      </w:pPr>
      <w:r w:rsidRPr="00405C53">
        <w:rPr>
          <w:rFonts w:eastAsiaTheme="minorHAnsi"/>
          <w:szCs w:val="20"/>
        </w:rPr>
        <w:lastRenderedPageBreak/>
        <w:t xml:space="preserve">(b) </w:t>
      </w:r>
      <w:r w:rsidRPr="00405C53">
        <w:rPr>
          <w:rFonts w:eastAsiaTheme="minorHAnsi"/>
          <w:b/>
          <w:bCs/>
          <w:szCs w:val="20"/>
        </w:rPr>
        <w:t xml:space="preserve">Low Temperature Operability. </w:t>
      </w:r>
      <w:r w:rsidRPr="00405C53">
        <w:rPr>
          <w:rFonts w:eastAsiaTheme="minorHAnsi"/>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D4539, “Standard Test Method for Filterability of Diesel Fuels by Low 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699676C8" w14:textId="3B6FB49F" w:rsidR="00A51190" w:rsidRPr="00405C53" w:rsidRDefault="00A51190" w:rsidP="00A51190">
      <w:pPr>
        <w:pStyle w:val="ListParagraph"/>
        <w:keepNext/>
        <w:ind w:left="1080"/>
        <w:rPr>
          <w:rFonts w:eastAsiaTheme="minorHAnsi"/>
          <w:szCs w:val="20"/>
        </w:rPr>
      </w:pPr>
      <w:r w:rsidRPr="00405C53">
        <w:rPr>
          <w:rFonts w:eastAsiaTheme="minorHAnsi"/>
          <w:szCs w:val="20"/>
        </w:rPr>
        <w:t xml:space="preserve">(c) </w:t>
      </w:r>
      <w:r w:rsidRPr="00405C53">
        <w:rPr>
          <w:rFonts w:eastAsiaTheme="minorHAnsi"/>
          <w:b/>
          <w:bCs/>
          <w:szCs w:val="20"/>
        </w:rPr>
        <w:t xml:space="preserve">Lubricity. </w:t>
      </w:r>
      <w:r w:rsidRPr="00405C53">
        <w:rPr>
          <w:rFonts w:eastAsiaTheme="minorHAnsi"/>
          <w:szCs w:val="20"/>
        </w:rPr>
        <w:t>– A maximum wear scar diameter of 460 micrometers as determined by the latest version ASTM D6079, “Standard Test Method for Evaluating Lubricity of Diesel Fuels by the High-Frequency Reciprocating Rig (HFRR).”</w:t>
      </w:r>
    </w:p>
    <w:p w14:paraId="06BF80A4"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B6DA88"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30EA9422"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(d) </w:t>
      </w:r>
      <w:r w:rsidRPr="00405C53">
        <w:rPr>
          <w:rFonts w:eastAsiaTheme="minorHAnsi"/>
          <w:b/>
          <w:bCs/>
          <w:szCs w:val="20"/>
        </w:rPr>
        <w:t xml:space="preserve">Corrosion. </w:t>
      </w:r>
      <w:r w:rsidRPr="00405C53">
        <w:rPr>
          <w:rFonts w:eastAsiaTheme="minorHAnsi"/>
          <w:szCs w:val="20"/>
        </w:rPr>
        <w:t xml:space="preserve">– A minimum rating of B+ as determined by the latest version of NACE TM0172, “Determining Corrosive Properties of Cargoes in Petroleum Product Pipelines.” </w:t>
      </w:r>
    </w:p>
    <w:p w14:paraId="3241B897"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NACE TM0172 “Determining Corrosive Properties of Cargoes in Petroleum Product Pipelines” is the referee method. The latest version of ASTM D7548 “Standard Test Method for Determination of Accelerated Iron Corrosion in Petroleum Products” can be used. </w:t>
      </w:r>
    </w:p>
    <w:p w14:paraId="1E534356"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7B4B02D8"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(e) </w:t>
      </w:r>
      <w:r w:rsidRPr="00405C53">
        <w:rPr>
          <w:rFonts w:eastAsiaTheme="minorHAnsi"/>
          <w:b/>
          <w:bCs/>
          <w:szCs w:val="20"/>
        </w:rPr>
        <w:t xml:space="preserve">Filter Blocking Tendency (FBT). </w:t>
      </w:r>
      <w:r w:rsidRPr="00405C53">
        <w:rPr>
          <w:rFonts w:eastAsiaTheme="minorHAnsi"/>
          <w:szCs w:val="20"/>
        </w:rPr>
        <w:t xml:space="preserve">– A maximum of 2.2 by the latest version of ASTM D2068, “Standard Test Method for Determining Filter Blocking Tendency”, following procedure B. </w:t>
      </w:r>
    </w:p>
    <w:p w14:paraId="07B9190D"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6302AF82"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(f) </w:t>
      </w:r>
      <w:r w:rsidRPr="00405C53">
        <w:rPr>
          <w:rFonts w:eastAsiaTheme="minorHAnsi"/>
          <w:b/>
          <w:bCs/>
          <w:szCs w:val="20"/>
        </w:rPr>
        <w:t xml:space="preserve">Injector Deposit Control. </w:t>
      </w:r>
      <w:r w:rsidRPr="00405C53">
        <w:rPr>
          <w:rFonts w:eastAsiaTheme="minorHAnsi"/>
          <w:szCs w:val="20"/>
        </w:rPr>
        <w:t xml:space="preserve">– Maximum power loss in keep-clean mode of 2 % by the latest version of Coordinating European Council, CEC F-98-08, “Direct Injection, Common Rail Diesel Engine Nozzle Coking Test.” </w:t>
      </w:r>
    </w:p>
    <w:p w14:paraId="4771078F" w14:textId="5611B46E" w:rsidR="00A51190" w:rsidRPr="00405C53" w:rsidRDefault="00A51190" w:rsidP="00A51190">
      <w:pPr>
        <w:pStyle w:val="ListParagraph"/>
        <w:keepNext/>
        <w:ind w:left="1080"/>
        <w:rPr>
          <w:rFonts w:eastAsiaTheme="minorHAnsi"/>
          <w:szCs w:val="20"/>
        </w:rPr>
      </w:pPr>
      <w:r w:rsidRPr="00405C53">
        <w:rPr>
          <w:rFonts w:eastAsiaTheme="minorHAnsi"/>
          <w:szCs w:val="20"/>
        </w:rPr>
        <w:t>(Added 2019)</w:t>
      </w:r>
    </w:p>
    <w:p w14:paraId="3F437830"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2.2.2. Use of Other Diesel Terminology. </w:t>
      </w:r>
      <w:r w:rsidRPr="00405C53">
        <w:rPr>
          <w:rFonts w:eastAsiaTheme="minorHAnsi"/>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1A66A5FA"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2019) </w:t>
      </w:r>
    </w:p>
    <w:p w14:paraId="6EFA27CE" w14:textId="77777777" w:rsidR="00A51190" w:rsidRPr="00405C53" w:rsidRDefault="00A51190" w:rsidP="00A51190">
      <w:pPr>
        <w:spacing w:line="259" w:lineRule="auto"/>
        <w:ind w:left="288"/>
        <w:jc w:val="left"/>
        <w:rPr>
          <w:rFonts w:eastAsiaTheme="minorHAnsi"/>
          <w:szCs w:val="20"/>
        </w:rPr>
      </w:pPr>
      <w:r w:rsidRPr="00405C53">
        <w:rPr>
          <w:rFonts w:eastAsiaTheme="minorHAnsi"/>
          <w:szCs w:val="20"/>
        </w:rPr>
        <w:t xml:space="preserve">(Amended 2003 and 2019) </w:t>
      </w:r>
    </w:p>
    <w:p w14:paraId="0DD60EB0"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2.5. Fuel Oils. – </w:t>
      </w:r>
      <w:r w:rsidRPr="00405C53">
        <w:rPr>
          <w:rFonts w:eastAsiaTheme="minorHAnsi"/>
          <w:szCs w:val="20"/>
        </w:rPr>
        <w:t xml:space="preserve">Shall meet the latest version of ASTM D396, “Standard Specification for Fuel Oils.” </w:t>
      </w:r>
    </w:p>
    <w:p w14:paraId="67FE2B5C" w14:textId="77777777" w:rsidR="00A51190" w:rsidRPr="00405C53" w:rsidRDefault="00A51190" w:rsidP="00A51190">
      <w:pPr>
        <w:spacing w:line="259" w:lineRule="auto"/>
        <w:ind w:left="360"/>
        <w:jc w:val="left"/>
        <w:rPr>
          <w:rFonts w:eastAsiaTheme="minorHAnsi"/>
          <w:b/>
          <w:bCs/>
          <w:szCs w:val="20"/>
        </w:rPr>
      </w:pPr>
      <w:r w:rsidRPr="00405C53">
        <w:rPr>
          <w:rFonts w:eastAsiaTheme="minorHAnsi"/>
          <w:b/>
          <w:bCs/>
          <w:szCs w:val="20"/>
        </w:rPr>
        <w:t xml:space="preserve">2.6. Kerosene (Kerosine). </w:t>
      </w:r>
      <w:r w:rsidRPr="00405C53">
        <w:rPr>
          <w:rFonts w:eastAsiaTheme="minorHAnsi"/>
          <w:szCs w:val="20"/>
        </w:rPr>
        <w:t xml:space="preserve">– Shall meet the latest version of ASTM D3699, “Standard Specification for Kerosine.” </w:t>
      </w:r>
    </w:p>
    <w:p w14:paraId="1CD255D2" w14:textId="77777777" w:rsidR="00A51190" w:rsidRPr="00405C53" w:rsidRDefault="00A51190" w:rsidP="00A51190">
      <w:pPr>
        <w:spacing w:after="0" w:line="259" w:lineRule="auto"/>
        <w:ind w:left="360"/>
        <w:jc w:val="left"/>
        <w:rPr>
          <w:rFonts w:eastAsiaTheme="minorHAnsi"/>
          <w:szCs w:val="20"/>
        </w:rPr>
      </w:pPr>
      <w:r w:rsidRPr="00405C53">
        <w:rPr>
          <w:rFonts w:eastAsiaTheme="minorHAnsi"/>
          <w:b/>
          <w:bCs/>
          <w:szCs w:val="20"/>
        </w:rPr>
        <w:t>2.17. Biodiesel Blendstock</w:t>
      </w:r>
      <w:r w:rsidRPr="00405C53">
        <w:rPr>
          <w:rFonts w:eastAsiaTheme="minorHAnsi"/>
          <w:szCs w:val="20"/>
        </w:rPr>
        <w:t xml:space="preserve">. – Biodiesel intended for blending with diesel fuel shall meet the latest version of ASTM D6751, “Standard Specification for Biodiesel Fuel Blend Stock (B100) for Middle Distillate Fuels.” </w:t>
      </w:r>
      <w:r w:rsidRPr="00405C53">
        <w:rPr>
          <w:rFonts w:eastAsiaTheme="minorHAnsi"/>
          <w:szCs w:val="20"/>
        </w:rPr>
        <w:lastRenderedPageBreak/>
        <w:t xml:space="preserve">Any blend stock less than 99 % by volume biodiesel (no more than 1 % by volume diesel fuel). Any blend stock less than 99 % by volume shall not be used as a commercial blend stock for biodiesel blends without the permission of the Director. </w:t>
      </w:r>
    </w:p>
    <w:p w14:paraId="4C331442" w14:textId="77777777" w:rsidR="00A51190" w:rsidRPr="00405C53" w:rsidRDefault="00A51190" w:rsidP="00A51190">
      <w:pPr>
        <w:spacing w:line="259" w:lineRule="auto"/>
        <w:ind w:left="360"/>
        <w:jc w:val="left"/>
        <w:rPr>
          <w:rFonts w:eastAsiaTheme="minorHAnsi"/>
          <w:szCs w:val="20"/>
        </w:rPr>
      </w:pPr>
      <w:r w:rsidRPr="00405C53">
        <w:rPr>
          <w:rFonts w:eastAsiaTheme="minorHAnsi"/>
          <w:szCs w:val="20"/>
        </w:rPr>
        <w:t>(Added 2004) (Amended 2018)</w:t>
      </w:r>
    </w:p>
    <w:p w14:paraId="0043B4DC" w14:textId="15F19FE7" w:rsidR="00A51190" w:rsidRPr="00405C53" w:rsidRDefault="00A51190" w:rsidP="00A51190">
      <w:pPr>
        <w:pStyle w:val="ListParagraph"/>
        <w:keepNext/>
        <w:ind w:left="360"/>
        <w:rPr>
          <w:rFonts w:eastAsiaTheme="minorHAnsi"/>
          <w:b/>
          <w:bCs/>
          <w:szCs w:val="20"/>
        </w:rPr>
      </w:pPr>
      <w:r w:rsidRPr="00405C53">
        <w:rPr>
          <w:rFonts w:eastAsiaTheme="minorHAnsi"/>
          <w:b/>
          <w:bCs/>
          <w:szCs w:val="20"/>
        </w:rPr>
        <w:t>Section 3. Classification and Labeling for Sale.</w:t>
      </w:r>
    </w:p>
    <w:p w14:paraId="70BB94B3"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3.1. General Considerations. </w:t>
      </w:r>
    </w:p>
    <w:p w14:paraId="674496A1"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3.1.1. Documentation</w:t>
      </w:r>
      <w:r w:rsidRPr="00405C53">
        <w:rPr>
          <w:rFonts w:eastAsiaTheme="minorHAnsi"/>
          <w:szCs w:val="20"/>
        </w:rPr>
        <w:t xml:space="preserve">. – When products regulated by this rule are sold, an invoice, bill of lading, shipping paper,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one year. </w:t>
      </w:r>
    </w:p>
    <w:p w14:paraId="4D538537"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 xml:space="preserve">(Amended 2008) </w:t>
      </w:r>
    </w:p>
    <w:p w14:paraId="182A69F2"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3.1.2. Retail Dispenser Labeling. </w:t>
      </w:r>
      <w:r w:rsidRPr="00405C53">
        <w:rPr>
          <w:rFonts w:eastAsiaTheme="minorHAnsi"/>
          <w:szCs w:val="20"/>
        </w:rPr>
        <w:t xml:space="preserve">– All retail dispensing devices must identify conspicuously the type of product (exception: gasoline and gasoline-oxygenate blends), the particular grade of the product (exception: No. 2 Diesel), and the applicable automotive fuel rating. </w:t>
      </w:r>
    </w:p>
    <w:p w14:paraId="2E2F3006"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(Amended 2018)</w:t>
      </w:r>
    </w:p>
    <w:p w14:paraId="719013B7" w14:textId="49A4FB69" w:rsidR="00A51190" w:rsidRPr="00405C53" w:rsidRDefault="00A51190" w:rsidP="00A51190">
      <w:pPr>
        <w:pStyle w:val="ListParagraph"/>
        <w:keepNext/>
        <w:rPr>
          <w:rFonts w:eastAsiaTheme="minorHAnsi"/>
          <w:szCs w:val="20"/>
        </w:rPr>
      </w:pPr>
      <w:r w:rsidRPr="00405C53">
        <w:rPr>
          <w:rFonts w:eastAsiaTheme="minorHAnsi"/>
          <w:b/>
          <w:bCs/>
          <w:szCs w:val="20"/>
        </w:rPr>
        <w:t xml:space="preserve">3.1.3. Grade Name. </w:t>
      </w:r>
      <w:r w:rsidRPr="00405C53">
        <w:rPr>
          <w:rFonts w:eastAsiaTheme="minorHAnsi"/>
          <w:szCs w:val="20"/>
        </w:rPr>
        <w:t>– 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14:paraId="40E6A7BE"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3.1.4. Nozzle Requirements for Automotive Gasoline, Gasoline-Oxygenate Blends, and Diesel Fuel Dispensers. </w:t>
      </w:r>
      <w:r w:rsidRPr="00405C53">
        <w:rPr>
          <w:rFonts w:eastAsiaTheme="minorHAnsi"/>
          <w:szCs w:val="20"/>
        </w:rPr>
        <w:t xml:space="preserve">– 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14:paraId="6BBDF757"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2018) </w:t>
      </w:r>
    </w:p>
    <w:p w14:paraId="71C6C435" w14:textId="4C5A86D2" w:rsidR="00A51190" w:rsidRDefault="00A51190" w:rsidP="00ED6A7B">
      <w:pPr>
        <w:spacing w:line="259" w:lineRule="auto"/>
        <w:ind w:left="720"/>
        <w:jc w:val="left"/>
        <w:rPr>
          <w:rFonts w:eastAsiaTheme="minorHAnsi"/>
          <w:szCs w:val="20"/>
        </w:rPr>
      </w:pPr>
      <w:r w:rsidRPr="00405C53">
        <w:rPr>
          <w:rFonts w:eastAsiaTheme="minorHAnsi"/>
          <w:szCs w:val="20"/>
        </w:rPr>
        <w:t>(Amended 2018)</w:t>
      </w:r>
    </w:p>
    <w:p w14:paraId="71620BFA" w14:textId="77777777" w:rsidR="00A51190" w:rsidRPr="00405C53" w:rsidRDefault="00A51190" w:rsidP="00ED6A7B">
      <w:pPr>
        <w:spacing w:line="259" w:lineRule="auto"/>
        <w:ind w:left="360"/>
        <w:jc w:val="left"/>
        <w:rPr>
          <w:rFonts w:eastAsiaTheme="minorHAnsi"/>
          <w:szCs w:val="20"/>
        </w:rPr>
      </w:pPr>
      <w:r w:rsidRPr="00405C53">
        <w:rPr>
          <w:rFonts w:eastAsiaTheme="minorHAnsi"/>
          <w:b/>
          <w:bCs/>
          <w:szCs w:val="20"/>
        </w:rPr>
        <w:t xml:space="preserve">3.3. Diesel Fuel. </w:t>
      </w:r>
    </w:p>
    <w:p w14:paraId="59727738"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3.3.1. Labeling of Grade Required. </w:t>
      </w:r>
      <w:r w:rsidRPr="00405C53">
        <w:rPr>
          <w:rFonts w:eastAsiaTheme="minorHAnsi"/>
          <w:szCs w:val="20"/>
        </w:rPr>
        <w:t xml:space="preserve">– Diesel Fuel other than No 2-D shall be identified by grade. </w:t>
      </w:r>
    </w:p>
    <w:p w14:paraId="175493DC"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22B923B5"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3.3.2. Automotive Fuel Rating. </w:t>
      </w:r>
      <w:r w:rsidRPr="00405C53">
        <w:rPr>
          <w:rFonts w:eastAsiaTheme="minorHAnsi"/>
          <w:szCs w:val="20"/>
        </w:rPr>
        <w:t xml:space="preserve">– Diesel fuel containing 6 % to 20 % by volume biodiesel </w:t>
      </w:r>
      <w:r w:rsidRPr="00405C53">
        <w:rPr>
          <w:rFonts w:eastAsiaTheme="minorHAnsi"/>
          <w:b/>
          <w:bCs/>
          <w:szCs w:val="20"/>
          <w:u w:val="single"/>
        </w:rPr>
        <w:t xml:space="preserve">and/or containing 6% or greater renewable diesel </w:t>
      </w:r>
      <w:r w:rsidRPr="00405C53">
        <w:rPr>
          <w:rFonts w:eastAsiaTheme="minorHAnsi"/>
          <w:szCs w:val="20"/>
        </w:rPr>
        <w:t xml:space="preserve">shall be labeled with its automotive fuel rating in accordance with the FTC “Automotive Fuel Ratings, Certification and Posting Rule,” 16 CFR 306. </w:t>
      </w:r>
    </w:p>
    <w:p w14:paraId="339BA6D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(Added 2018) </w:t>
      </w:r>
    </w:p>
    <w:p w14:paraId="755CD9B3"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3.3.3. Delivery Documentation for Premium Diesel. </w:t>
      </w:r>
      <w:r w:rsidRPr="00405C53">
        <w:rPr>
          <w:rFonts w:eastAsiaTheme="minorHAnsi"/>
          <w:szCs w:val="20"/>
        </w:rPr>
        <w:t xml:space="preserve">– 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 </w:t>
      </w:r>
    </w:p>
    <w:p w14:paraId="0618A66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1998) (Amended 1999) </w:t>
      </w:r>
    </w:p>
    <w:p w14:paraId="7AB5B448" w14:textId="77777777" w:rsidR="00A51190" w:rsidRPr="00405C53" w:rsidRDefault="00A51190" w:rsidP="00ED6A7B">
      <w:pPr>
        <w:spacing w:line="259" w:lineRule="auto"/>
        <w:ind w:left="360"/>
        <w:jc w:val="left"/>
        <w:rPr>
          <w:rFonts w:eastAsiaTheme="minorHAnsi"/>
          <w:szCs w:val="20"/>
        </w:rPr>
      </w:pPr>
      <w:r w:rsidRPr="00405C53">
        <w:rPr>
          <w:rFonts w:eastAsiaTheme="minorHAnsi"/>
          <w:szCs w:val="20"/>
        </w:rPr>
        <w:t>(Amended 1998, 1999, 2008, 2012, and 2018)</w:t>
      </w:r>
    </w:p>
    <w:p w14:paraId="594DB639" w14:textId="42090ED1" w:rsidR="00A51190" w:rsidRPr="00405C53" w:rsidRDefault="00A51190" w:rsidP="00ED6A7B">
      <w:pPr>
        <w:pStyle w:val="ListParagraph"/>
        <w:ind w:left="360"/>
        <w:rPr>
          <w:rFonts w:eastAsiaTheme="minorHAnsi"/>
          <w:b/>
          <w:bCs/>
          <w:szCs w:val="20"/>
        </w:rPr>
      </w:pPr>
      <w:r w:rsidRPr="00405C53">
        <w:rPr>
          <w:rFonts w:eastAsiaTheme="minorHAnsi"/>
          <w:b/>
          <w:bCs/>
          <w:szCs w:val="20"/>
        </w:rPr>
        <w:t>3.6. Fuel Oils.</w:t>
      </w:r>
    </w:p>
    <w:p w14:paraId="2DA9B73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lastRenderedPageBreak/>
        <w:t xml:space="preserve">3.6.1. Labeling of Grade Required. </w:t>
      </w:r>
      <w:r w:rsidRPr="00405C53">
        <w:rPr>
          <w:rFonts w:eastAsiaTheme="minorHAnsi"/>
          <w:szCs w:val="20"/>
        </w:rPr>
        <w:t xml:space="preserve">– Fuel Oil shall be identified by the grades contained in the latest version of ASTM D396, “Standard Specification for Fuel Oils.” </w:t>
      </w:r>
    </w:p>
    <w:p w14:paraId="62E7C2B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7026476A"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3.6.2. Retail Fuel Oil. </w:t>
      </w:r>
      <w:r w:rsidRPr="00405C53">
        <w:rPr>
          <w:rFonts w:eastAsiaTheme="minorHAnsi"/>
          <w:szCs w:val="20"/>
        </w:rPr>
        <w:t xml:space="preserve">– Dispensers shall display the following legend: </w:t>
      </w:r>
    </w:p>
    <w:p w14:paraId="078E924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“Warning – Not Suitable for Use in Unvented Heaters Requiring No. 1-K Kerosene.” </w:t>
      </w:r>
    </w:p>
    <w:p w14:paraId="038EE034"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The lettering of this legend shall not be less than 12.7 mm (1/2 in) in height by 1.5 mm (1/16 in) strokes (width of type), block style letters, and the color of lettering shall be in definite contrast to the background color to which it is applied. </w:t>
      </w:r>
    </w:p>
    <w:p w14:paraId="1B3BCAAA"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2018) </w:t>
      </w:r>
    </w:p>
    <w:p w14:paraId="708A3A32" w14:textId="708B11D6" w:rsidR="00A51190" w:rsidRPr="00405C53" w:rsidRDefault="00A51190" w:rsidP="00ED6A7B">
      <w:pPr>
        <w:pStyle w:val="ListParagraph"/>
        <w:ind w:left="360"/>
        <w:rPr>
          <w:rFonts w:eastAsiaTheme="minorHAnsi"/>
          <w:szCs w:val="20"/>
        </w:rPr>
      </w:pPr>
      <w:r w:rsidRPr="00405C53">
        <w:rPr>
          <w:rFonts w:eastAsiaTheme="minorHAnsi"/>
          <w:szCs w:val="20"/>
        </w:rPr>
        <w:t>(Amended 2008 and 2018)</w:t>
      </w:r>
    </w:p>
    <w:p w14:paraId="0DCF9638" w14:textId="77777777" w:rsidR="00A51190" w:rsidRPr="00405C53" w:rsidRDefault="00A51190" w:rsidP="00ED6A7B">
      <w:pPr>
        <w:spacing w:line="259" w:lineRule="auto"/>
        <w:ind w:left="288"/>
        <w:jc w:val="left"/>
        <w:rPr>
          <w:rFonts w:eastAsiaTheme="minorHAnsi"/>
          <w:szCs w:val="20"/>
        </w:rPr>
      </w:pPr>
      <w:r w:rsidRPr="00405C53">
        <w:rPr>
          <w:rFonts w:eastAsiaTheme="minorHAnsi"/>
          <w:b/>
          <w:bCs/>
          <w:szCs w:val="20"/>
        </w:rPr>
        <w:t xml:space="preserve">3.15. Biodiesel and Biodiesel Blends </w:t>
      </w:r>
      <w:bookmarkStart w:id="435" w:name="_Hlk110259528"/>
      <w:r w:rsidRPr="00405C53">
        <w:rPr>
          <w:rFonts w:eastAsiaTheme="minorHAnsi"/>
          <w:b/>
          <w:bCs/>
          <w:szCs w:val="20"/>
          <w:u w:val="single"/>
        </w:rPr>
        <w:t>containing greater than 20 % by volume biodiesel</w:t>
      </w:r>
      <w:bookmarkEnd w:id="435"/>
      <w:r w:rsidRPr="00405C53">
        <w:rPr>
          <w:rFonts w:eastAsiaTheme="minorHAnsi"/>
          <w:b/>
          <w:bCs/>
          <w:szCs w:val="20"/>
        </w:rPr>
        <w:t xml:space="preserve">. </w:t>
      </w:r>
    </w:p>
    <w:p w14:paraId="6FC2912C"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3.15.1. Identification of Product. </w:t>
      </w:r>
      <w:r w:rsidRPr="00405C53">
        <w:rPr>
          <w:rFonts w:eastAsiaTheme="minorHAnsi"/>
          <w:szCs w:val="20"/>
        </w:rPr>
        <w:t xml:space="preserve">– Biodiesel Blendstock shall be identified by the term “biodiesel” with the designation “B100” or “B99.” </w:t>
      </w:r>
    </w:p>
    <w:p w14:paraId="164832FB"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6AD89389"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3.15.2. Labeling of Retail Dispensers. </w:t>
      </w:r>
    </w:p>
    <w:p w14:paraId="11A0CC22"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3.15.2.1. Labeling of Grade Required. </w:t>
      </w:r>
      <w:r w:rsidRPr="00405C53">
        <w:rPr>
          <w:rFonts w:eastAsiaTheme="minorHAnsi"/>
          <w:szCs w:val="20"/>
        </w:rPr>
        <w:t>– Biodiesel shall be identified by the grades No. 1-B S15</w:t>
      </w:r>
      <w:r w:rsidRPr="00405C53">
        <w:rPr>
          <w:rFonts w:eastAsiaTheme="minorHAnsi"/>
          <w:b/>
          <w:bCs/>
          <w:szCs w:val="20"/>
          <w:u w:val="single"/>
        </w:rPr>
        <w:t>,</w:t>
      </w:r>
      <w:r w:rsidRPr="00405C53">
        <w:rPr>
          <w:rFonts w:eastAsiaTheme="minorHAnsi"/>
          <w:szCs w:val="20"/>
        </w:rPr>
        <w:t xml:space="preserve"> </w:t>
      </w:r>
      <w:r w:rsidRPr="00405C53">
        <w:rPr>
          <w:rFonts w:eastAsiaTheme="minorHAnsi"/>
          <w:b/>
          <w:bCs/>
          <w:strike/>
          <w:szCs w:val="20"/>
        </w:rPr>
        <w:t>or</w:t>
      </w:r>
      <w:r w:rsidRPr="00405C53">
        <w:rPr>
          <w:rFonts w:eastAsiaTheme="minorHAnsi"/>
          <w:szCs w:val="20"/>
        </w:rPr>
        <w:t xml:space="preserve"> No. 1-B S500</w:t>
      </w:r>
      <w:r w:rsidRPr="00405C53">
        <w:rPr>
          <w:rFonts w:eastAsiaTheme="minorHAnsi"/>
          <w:b/>
          <w:bCs/>
          <w:szCs w:val="20"/>
          <w:u w:val="single"/>
        </w:rPr>
        <w:t>, No. 2-B S15</w:t>
      </w:r>
      <w:r w:rsidRPr="00405C53">
        <w:rPr>
          <w:rFonts w:eastAsiaTheme="minorHAnsi"/>
          <w:szCs w:val="20"/>
        </w:rPr>
        <w:t xml:space="preserve">, or No. 2-B S500. </w:t>
      </w:r>
    </w:p>
    <w:p w14:paraId="60C3F46A" w14:textId="77777777" w:rsidR="00A51190" w:rsidRPr="00405C53" w:rsidRDefault="00A51190" w:rsidP="00ED6A7B">
      <w:pPr>
        <w:spacing w:line="259" w:lineRule="auto"/>
        <w:ind w:left="1080"/>
        <w:jc w:val="left"/>
        <w:rPr>
          <w:rFonts w:eastAsiaTheme="minorHAnsi"/>
          <w:szCs w:val="20"/>
        </w:rPr>
      </w:pPr>
      <w:r w:rsidRPr="00405C53">
        <w:rPr>
          <w:rFonts w:eastAsiaTheme="minorHAnsi"/>
          <w:szCs w:val="20"/>
        </w:rPr>
        <w:t xml:space="preserve">(Amended 2018) </w:t>
      </w:r>
    </w:p>
    <w:p w14:paraId="58846BF6"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3.15.2.2. Automotive Fuel Rating. </w:t>
      </w:r>
      <w:r w:rsidRPr="00405C53">
        <w:rPr>
          <w:rFonts w:eastAsiaTheme="minorHAnsi"/>
          <w:szCs w:val="20"/>
        </w:rPr>
        <w:t xml:space="preserve">– </w:t>
      </w:r>
      <w:r w:rsidRPr="00405C53">
        <w:rPr>
          <w:rFonts w:eastAsiaTheme="minorHAnsi"/>
          <w:b/>
          <w:bCs/>
          <w:szCs w:val="20"/>
          <w:u w:val="single"/>
        </w:rPr>
        <w:t xml:space="preserve">Fuels meeting the above requirements and/or including greater than 5 % renewable diesel </w:t>
      </w:r>
      <w:r w:rsidRPr="00405C53">
        <w:rPr>
          <w:rFonts w:eastAsiaTheme="minorHAnsi"/>
          <w:b/>
          <w:bCs/>
          <w:strike/>
          <w:szCs w:val="20"/>
        </w:rPr>
        <w:t>Biodiesel and biodiesel blends diesel</w:t>
      </w:r>
      <w:r w:rsidRPr="00405C53">
        <w:rPr>
          <w:rFonts w:eastAsiaTheme="minorHAnsi"/>
          <w:szCs w:val="20"/>
        </w:rPr>
        <w:t xml:space="preserve"> shall be labeled with its automotive fuel rating in accordance with the FTC Automotive Fuel Ratings, Certification and Posting Rule, 16 CFR 306. </w:t>
      </w:r>
    </w:p>
    <w:p w14:paraId="6B2E93F5"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szCs w:val="20"/>
        </w:rPr>
        <w:t xml:space="preserve">(Amended 2018) </w:t>
      </w:r>
    </w:p>
    <w:p w14:paraId="74EF04CD"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b/>
          <w:bCs/>
          <w:szCs w:val="20"/>
        </w:rPr>
        <w:t xml:space="preserve">3.15.2.3. Biodiesel Blends. </w:t>
      </w:r>
      <w:r w:rsidRPr="00405C53">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223826AB" w14:textId="38AD6976" w:rsidR="00A51190" w:rsidRPr="00405C53" w:rsidRDefault="00A51190" w:rsidP="00301364">
      <w:pPr>
        <w:pStyle w:val="ListParagraph"/>
        <w:keepNext/>
        <w:rPr>
          <w:rFonts w:eastAsiaTheme="minorHAnsi"/>
          <w:szCs w:val="20"/>
        </w:rPr>
      </w:pPr>
      <w:r w:rsidRPr="00405C53">
        <w:rPr>
          <w:rFonts w:eastAsiaTheme="minorHAnsi"/>
          <w:b/>
          <w:bCs/>
          <w:szCs w:val="20"/>
        </w:rPr>
        <w:t xml:space="preserve">3.15.3. Documentation for Dispenser Labeling Purposes. </w:t>
      </w:r>
      <w:r w:rsidRPr="00405C53">
        <w:rPr>
          <w:rFonts w:eastAsiaTheme="minorHAnsi"/>
          <w:szCs w:val="20"/>
        </w:rPr>
        <w:t>– 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14:paraId="69AFADFB" w14:textId="77777777" w:rsidR="00301364" w:rsidRPr="00405C53" w:rsidRDefault="00301364" w:rsidP="00301364">
      <w:pPr>
        <w:spacing w:after="0" w:line="259" w:lineRule="auto"/>
        <w:ind w:left="720"/>
        <w:jc w:val="left"/>
        <w:rPr>
          <w:rFonts w:eastAsiaTheme="minorHAnsi"/>
          <w:b/>
          <w:bCs/>
          <w:strike/>
          <w:szCs w:val="20"/>
        </w:rPr>
      </w:pPr>
      <w:r w:rsidRPr="00405C53">
        <w:rPr>
          <w:rFonts w:eastAsiaTheme="minorHAnsi"/>
          <w:b/>
          <w:bCs/>
          <w:strike/>
          <w:szCs w:val="20"/>
        </w:rPr>
        <w:t xml:space="preserve">3.15.4. Exemption. – Biodiesel blends that contain less than or equal to 5 % biodiesel by volume are exempted from the requirements of Sections 3.15.1. Identification of Product, 3.15.2. Labeling of Retail Dispensers, and 3.15.3. Documentation for Dispenser Labeling Purposes when it is sold as “diesel fuel” as required in Section 3.3. Diesel Fuel. </w:t>
      </w:r>
    </w:p>
    <w:p w14:paraId="13B259EB" w14:textId="77777777" w:rsidR="00301364" w:rsidRPr="00405C53" w:rsidRDefault="00301364" w:rsidP="00301364">
      <w:pPr>
        <w:spacing w:line="259" w:lineRule="auto"/>
        <w:ind w:left="720"/>
        <w:jc w:val="left"/>
        <w:rPr>
          <w:rFonts w:eastAsiaTheme="minorHAnsi"/>
          <w:szCs w:val="20"/>
        </w:rPr>
      </w:pPr>
      <w:r w:rsidRPr="00405C53">
        <w:rPr>
          <w:rFonts w:eastAsiaTheme="minorHAnsi"/>
          <w:szCs w:val="20"/>
        </w:rPr>
        <w:t>(Added 2005) (Amended 2008 and 2018</w:t>
      </w:r>
      <w:r w:rsidRPr="00405C53">
        <w:rPr>
          <w:rFonts w:eastAsiaTheme="minorHAnsi"/>
          <w:b/>
          <w:bCs/>
          <w:szCs w:val="20"/>
          <w:u w:val="single"/>
        </w:rPr>
        <w:t>, and 20XX</w:t>
      </w:r>
      <w:r w:rsidRPr="00405C53">
        <w:rPr>
          <w:rFonts w:eastAsiaTheme="minorHAnsi"/>
          <w:szCs w:val="20"/>
        </w:rPr>
        <w:t>)</w:t>
      </w:r>
    </w:p>
    <w:p w14:paraId="3C3036C8" w14:textId="77777777" w:rsidR="00301364" w:rsidRPr="00405C53" w:rsidRDefault="00301364" w:rsidP="00301364">
      <w:pPr>
        <w:spacing w:line="259" w:lineRule="auto"/>
        <w:ind w:left="360"/>
        <w:jc w:val="left"/>
        <w:rPr>
          <w:rFonts w:eastAsiaTheme="minorHAnsi"/>
          <w:szCs w:val="20"/>
        </w:rPr>
      </w:pPr>
      <w:r w:rsidRPr="00405C53">
        <w:rPr>
          <w:rFonts w:eastAsiaTheme="minorHAnsi"/>
          <w:b/>
          <w:bCs/>
          <w:szCs w:val="20"/>
        </w:rPr>
        <w:t xml:space="preserve">Section 4. Retail Storage Tanks and Dispenser Filters </w:t>
      </w:r>
    </w:p>
    <w:p w14:paraId="20B26928" w14:textId="77777777" w:rsidR="00301364" w:rsidRPr="00405C53" w:rsidRDefault="00301364" w:rsidP="00301364">
      <w:pPr>
        <w:spacing w:after="0" w:line="259" w:lineRule="auto"/>
        <w:ind w:left="360"/>
        <w:jc w:val="left"/>
        <w:rPr>
          <w:rFonts w:eastAsiaTheme="minorHAnsi"/>
          <w:szCs w:val="20"/>
        </w:rPr>
      </w:pPr>
      <w:r w:rsidRPr="00405C53">
        <w:rPr>
          <w:rFonts w:eastAsiaTheme="minorHAnsi"/>
          <w:b/>
          <w:bCs/>
          <w:szCs w:val="20"/>
        </w:rPr>
        <w:lastRenderedPageBreak/>
        <w:t xml:space="preserve">4.1. Water in Gasoline-Alcohol Blends, Biodiesel Blends, Ethanol Flex Fuel, Aviation Gasoline, and Aviation Turbine Fuel. </w:t>
      </w:r>
      <w:r w:rsidRPr="00405C53">
        <w:rPr>
          <w:rFonts w:eastAsiaTheme="minorHAnsi"/>
          <w:szCs w:val="20"/>
        </w:rPr>
        <w:t xml:space="preserve">– No water phase greater than 6 mm (¼ in) as determined by an appropriate detection paste or other acceptable means, is allowed to accumulate in any tank utilized in the storage of gasoline-alcohol blend, biodiesel, biodiesel blends, ethanol flex fuel, aviation gasoline, and aviation turbine fuel. </w:t>
      </w:r>
    </w:p>
    <w:p w14:paraId="7778D67B" w14:textId="77777777" w:rsidR="00301364" w:rsidRPr="00405C53" w:rsidRDefault="00301364" w:rsidP="00301364">
      <w:pPr>
        <w:spacing w:line="259" w:lineRule="auto"/>
        <w:ind w:left="360"/>
        <w:jc w:val="left"/>
        <w:rPr>
          <w:rFonts w:eastAsiaTheme="minorHAnsi"/>
          <w:szCs w:val="20"/>
        </w:rPr>
      </w:pPr>
      <w:r w:rsidRPr="00405C53">
        <w:rPr>
          <w:rFonts w:eastAsiaTheme="minorHAnsi"/>
          <w:szCs w:val="20"/>
        </w:rPr>
        <w:t xml:space="preserve">(Amended 2008, 2012, and 2014) </w:t>
      </w:r>
    </w:p>
    <w:p w14:paraId="71C91A4D" w14:textId="77777777" w:rsidR="00301364" w:rsidRPr="00405C53" w:rsidRDefault="00301364" w:rsidP="00301364">
      <w:pPr>
        <w:spacing w:after="0" w:line="259" w:lineRule="auto"/>
        <w:ind w:left="360"/>
        <w:jc w:val="left"/>
        <w:rPr>
          <w:rFonts w:eastAsiaTheme="minorHAnsi"/>
          <w:szCs w:val="20"/>
        </w:rPr>
      </w:pPr>
      <w:r w:rsidRPr="00405C53">
        <w:rPr>
          <w:rFonts w:eastAsiaTheme="minorHAnsi"/>
          <w:b/>
          <w:bCs/>
          <w:szCs w:val="20"/>
        </w:rPr>
        <w:t xml:space="preserve">4.2. Water in Gasoline, Diesel, Gasoline-Ether, and Other Fuels. </w:t>
      </w:r>
      <w:r w:rsidRPr="00405C53">
        <w:rPr>
          <w:rFonts w:eastAsiaTheme="minorHAnsi"/>
          <w:szCs w:val="20"/>
        </w:rPr>
        <w:t xml:space="preserve">– Water shall not exceed 25 mm (1 in) in depth when measured with water indicating paste or other acceptable means in any tank utilized in the storage of diesel, gasoline, gasoline-ether blends, and kerosene sold at retail except as required in Section 4.1. Water in Gasoline-Alcohol Blends, Biodiesel Blends, Ethanol Flex Fuel, Aviation Gasoline, and Aviation Turbine Fuel. </w:t>
      </w:r>
    </w:p>
    <w:p w14:paraId="4B02F249" w14:textId="77777777" w:rsidR="00301364" w:rsidRPr="00405C53" w:rsidRDefault="00301364" w:rsidP="00301364">
      <w:pPr>
        <w:spacing w:line="259" w:lineRule="auto"/>
        <w:ind w:left="360"/>
        <w:jc w:val="left"/>
        <w:rPr>
          <w:rFonts w:eastAsiaTheme="minorHAnsi"/>
          <w:szCs w:val="20"/>
        </w:rPr>
      </w:pPr>
      <w:r w:rsidRPr="00405C53">
        <w:rPr>
          <w:rFonts w:eastAsiaTheme="minorHAnsi"/>
          <w:szCs w:val="20"/>
        </w:rPr>
        <w:t>(Amended 2008, 2012, and 2014)</w:t>
      </w:r>
    </w:p>
    <w:p w14:paraId="6FB3B7BE" w14:textId="2C1A2587" w:rsidR="00301364" w:rsidRPr="00405C53" w:rsidRDefault="00301364" w:rsidP="00301364">
      <w:pPr>
        <w:keepNext/>
        <w:ind w:left="360"/>
        <w:rPr>
          <w:rFonts w:eastAsiaTheme="minorHAnsi"/>
          <w:b/>
          <w:bCs/>
          <w:szCs w:val="20"/>
        </w:rPr>
      </w:pPr>
      <w:r w:rsidRPr="00405C53">
        <w:rPr>
          <w:rFonts w:eastAsiaTheme="minorHAnsi"/>
          <w:b/>
          <w:bCs/>
          <w:szCs w:val="20"/>
        </w:rPr>
        <w:t>4.3. Dispenser Filters.</w:t>
      </w:r>
    </w:p>
    <w:p w14:paraId="7B8E0BF5" w14:textId="77777777" w:rsidR="00301364" w:rsidRPr="00405C53" w:rsidRDefault="00301364" w:rsidP="00301364">
      <w:pPr>
        <w:spacing w:line="259" w:lineRule="auto"/>
        <w:ind w:left="720"/>
        <w:jc w:val="left"/>
        <w:rPr>
          <w:rFonts w:eastAsiaTheme="minorHAnsi"/>
          <w:szCs w:val="20"/>
        </w:rPr>
      </w:pPr>
      <w:r w:rsidRPr="00405C53">
        <w:rPr>
          <w:rFonts w:eastAsiaTheme="minorHAnsi"/>
          <w:b/>
          <w:bCs/>
          <w:szCs w:val="20"/>
        </w:rPr>
        <w:t xml:space="preserve">4.3.1. Engine Fuel Dispensers. </w:t>
      </w:r>
    </w:p>
    <w:p w14:paraId="136DBC81" w14:textId="77777777" w:rsidR="00301364" w:rsidRPr="00405C53" w:rsidRDefault="00301364" w:rsidP="00301364">
      <w:pPr>
        <w:spacing w:line="259" w:lineRule="auto"/>
        <w:ind w:left="1080"/>
        <w:jc w:val="left"/>
        <w:rPr>
          <w:rFonts w:eastAsiaTheme="minorHAnsi"/>
          <w:szCs w:val="20"/>
        </w:rPr>
      </w:pPr>
      <w:r w:rsidRPr="00405C53">
        <w:rPr>
          <w:rFonts w:eastAsiaTheme="minorHAnsi"/>
          <w:szCs w:val="20"/>
        </w:rPr>
        <w:t xml:space="preserve">(a) All gasoline, gasoline-alcohol blends, gasoline-ether blends, ethanol flex fuel, and M85 methanol dispensers shall have a 10 micron or smaller nominal pore-sized filter. </w:t>
      </w:r>
    </w:p>
    <w:p w14:paraId="73E561AC" w14:textId="77777777" w:rsidR="00301364" w:rsidRPr="00405C53" w:rsidRDefault="00301364" w:rsidP="00301364">
      <w:pPr>
        <w:spacing w:after="0" w:line="259" w:lineRule="auto"/>
        <w:ind w:left="1080"/>
        <w:jc w:val="left"/>
        <w:rPr>
          <w:rFonts w:eastAsiaTheme="minorHAnsi"/>
          <w:szCs w:val="20"/>
        </w:rPr>
      </w:pPr>
      <w:r w:rsidRPr="00405C53">
        <w:rPr>
          <w:rFonts w:eastAsiaTheme="minorHAnsi"/>
          <w:szCs w:val="20"/>
        </w:rPr>
        <w:t xml:space="preserve">(b) All biodiesel, biodiesel blends, diesel, and kerosene dispensers shall have a 30 micron or smaller nominal pore-sized filter. </w:t>
      </w:r>
    </w:p>
    <w:p w14:paraId="021E72B4" w14:textId="06C0C1BB" w:rsidR="00301364" w:rsidRPr="00405C53" w:rsidRDefault="00301364" w:rsidP="00301364">
      <w:pPr>
        <w:keepNext/>
        <w:ind w:left="1080"/>
        <w:rPr>
          <w:bCs/>
          <w:szCs w:val="20"/>
        </w:rPr>
      </w:pPr>
      <w:r w:rsidRPr="00405C53">
        <w:rPr>
          <w:rFonts w:eastAsiaTheme="minorHAnsi"/>
          <w:szCs w:val="20"/>
        </w:rPr>
        <w:t>(Amended 2014)</w:t>
      </w:r>
    </w:p>
    <w:p w14:paraId="4D3DDAE6" w14:textId="128D1CCF" w:rsidR="00C11E1F" w:rsidRDefault="00C11E1F" w:rsidP="00C11E1F">
      <w:pPr>
        <w:keepNext/>
        <w:spacing w:after="0"/>
      </w:pPr>
      <w:r w:rsidRPr="00E025F9">
        <w:rPr>
          <w:b/>
        </w:rPr>
        <w:t>Previous Action:</w:t>
      </w:r>
    </w:p>
    <w:p w14:paraId="6ADDFEE7" w14:textId="76BDCB9F" w:rsidR="00C11E1F" w:rsidRDefault="00AE59A9" w:rsidP="00AE59A9">
      <w:pPr>
        <w:ind w:left="360"/>
      </w:pPr>
      <w:r>
        <w:t>New item in 2023</w:t>
      </w:r>
      <w:r w:rsidR="00C11E1F">
        <w:t xml:space="preserve"> </w:t>
      </w:r>
    </w:p>
    <w:p w14:paraId="6188C58C" w14:textId="77777777" w:rsidR="00C11E1F" w:rsidRPr="00AB010B" w:rsidRDefault="00C11E1F" w:rsidP="00C11E1F">
      <w:pPr>
        <w:keepNext/>
        <w:spacing w:after="0"/>
        <w:rPr>
          <w:b/>
        </w:rPr>
      </w:pPr>
      <w:r w:rsidRPr="00AB010B">
        <w:rPr>
          <w:b/>
        </w:rPr>
        <w:t>Original Justification:</w:t>
      </w:r>
    </w:p>
    <w:p w14:paraId="570F7FC6" w14:textId="22AD0257" w:rsidR="00C11E1F" w:rsidRPr="003B4520" w:rsidRDefault="00AE59A9" w:rsidP="00C11E1F">
      <w:r w:rsidRPr="00431215">
        <w:rPr>
          <w:szCs w:val="20"/>
        </w:rPr>
        <w:t>The proposed changes provide additional clarity to changes made related to biodiesel approved at the 2022 annual meeting.  The proposal also include</w:t>
      </w:r>
      <w:r>
        <w:rPr>
          <w:szCs w:val="20"/>
        </w:rPr>
        <w:t>s</w:t>
      </w:r>
      <w:r w:rsidRPr="00431215">
        <w:rPr>
          <w:szCs w:val="20"/>
        </w:rPr>
        <w:t xml:space="preserve"> important information related to renewable diesel</w:t>
      </w:r>
      <w:r>
        <w:rPr>
          <w:szCs w:val="20"/>
        </w:rPr>
        <w:t>.  The submitter recognizes that some may think no changes are needed.</w:t>
      </w:r>
    </w:p>
    <w:p w14:paraId="08A5A8B3" w14:textId="77777777" w:rsidR="00C11E1F" w:rsidRPr="002A7C3B" w:rsidRDefault="00C11E1F" w:rsidP="00C11E1F">
      <w:pPr>
        <w:keepNext/>
        <w:rPr>
          <w:b/>
        </w:rPr>
      </w:pPr>
      <w:r>
        <w:rPr>
          <w:b/>
        </w:rPr>
        <w:t>Comments</w:t>
      </w:r>
      <w:r w:rsidRPr="002A7C3B">
        <w:rPr>
          <w:b/>
        </w:rPr>
        <w:t xml:space="preserve"> in Favor:</w:t>
      </w:r>
    </w:p>
    <w:p w14:paraId="56457F5E" w14:textId="77777777" w:rsidR="00C11E1F" w:rsidRPr="002A7C3B" w:rsidRDefault="00C11E1F" w:rsidP="00C11E1F">
      <w:pPr>
        <w:keepNext/>
        <w:spacing w:after="0"/>
        <w:ind w:left="720"/>
        <w:rPr>
          <w:b/>
        </w:rPr>
      </w:pPr>
      <w:r w:rsidRPr="002A7C3B">
        <w:rPr>
          <w:b/>
        </w:rPr>
        <w:t>Regulatory:</w:t>
      </w:r>
    </w:p>
    <w:p w14:paraId="433416A9" w14:textId="77777777" w:rsidR="00C11E1F" w:rsidRPr="002A7C3B" w:rsidRDefault="00C11E1F" w:rsidP="00DC2C80">
      <w:pPr>
        <w:pStyle w:val="ListParagraph"/>
        <w:numPr>
          <w:ilvl w:val="0"/>
          <w:numId w:val="27"/>
        </w:numPr>
        <w:spacing w:after="0" w:line="259" w:lineRule="auto"/>
        <w:contextualSpacing/>
        <w:jc w:val="left"/>
      </w:pPr>
    </w:p>
    <w:p w14:paraId="40561F3F" w14:textId="77777777" w:rsidR="00C11E1F" w:rsidRPr="002A7C3B" w:rsidRDefault="00C11E1F" w:rsidP="00C11E1F">
      <w:pPr>
        <w:spacing w:before="240" w:after="0"/>
        <w:ind w:left="720"/>
        <w:rPr>
          <w:b/>
        </w:rPr>
      </w:pPr>
      <w:r w:rsidRPr="002A7C3B">
        <w:rPr>
          <w:b/>
        </w:rPr>
        <w:t>Industry:</w:t>
      </w:r>
    </w:p>
    <w:p w14:paraId="42F98329" w14:textId="77777777" w:rsidR="00C11E1F" w:rsidRPr="002A7C3B" w:rsidRDefault="00C11E1F" w:rsidP="00DC2C80">
      <w:pPr>
        <w:pStyle w:val="ListParagraph"/>
        <w:numPr>
          <w:ilvl w:val="0"/>
          <w:numId w:val="27"/>
        </w:numPr>
        <w:spacing w:after="0" w:line="259" w:lineRule="auto"/>
        <w:contextualSpacing/>
        <w:jc w:val="left"/>
      </w:pPr>
    </w:p>
    <w:p w14:paraId="79299C79" w14:textId="77777777" w:rsidR="00C11E1F" w:rsidRPr="002A7C3B" w:rsidRDefault="00C11E1F" w:rsidP="00C11E1F">
      <w:pPr>
        <w:spacing w:before="240" w:after="0"/>
        <w:ind w:left="720"/>
        <w:rPr>
          <w:b/>
        </w:rPr>
      </w:pPr>
      <w:r w:rsidRPr="002A7C3B">
        <w:rPr>
          <w:b/>
        </w:rPr>
        <w:t>Advisory:</w:t>
      </w:r>
    </w:p>
    <w:p w14:paraId="4C64D354" w14:textId="77777777" w:rsidR="00C11E1F" w:rsidRPr="002A7C3B" w:rsidRDefault="00C11E1F" w:rsidP="00DC2C80">
      <w:pPr>
        <w:pStyle w:val="ListParagraph"/>
        <w:numPr>
          <w:ilvl w:val="0"/>
          <w:numId w:val="27"/>
        </w:numPr>
        <w:spacing w:after="0" w:line="259" w:lineRule="auto"/>
        <w:contextualSpacing/>
        <w:jc w:val="left"/>
      </w:pPr>
    </w:p>
    <w:p w14:paraId="530C23A4" w14:textId="77777777" w:rsidR="00C11E1F" w:rsidRPr="002A7C3B" w:rsidRDefault="00C11E1F" w:rsidP="00C11E1F">
      <w:pPr>
        <w:spacing w:before="240"/>
        <w:rPr>
          <w:b/>
        </w:rPr>
      </w:pPr>
      <w:r>
        <w:rPr>
          <w:b/>
        </w:rPr>
        <w:t>Comments</w:t>
      </w:r>
      <w:r w:rsidRPr="002A7C3B">
        <w:rPr>
          <w:b/>
        </w:rPr>
        <w:t xml:space="preserve"> Against:</w:t>
      </w:r>
    </w:p>
    <w:p w14:paraId="13C03A86" w14:textId="77777777" w:rsidR="00C11E1F" w:rsidRPr="002A7C3B" w:rsidRDefault="00C11E1F" w:rsidP="00C11E1F">
      <w:pPr>
        <w:spacing w:after="0"/>
        <w:ind w:left="720"/>
        <w:rPr>
          <w:b/>
        </w:rPr>
      </w:pPr>
      <w:r w:rsidRPr="002A7C3B">
        <w:rPr>
          <w:b/>
        </w:rPr>
        <w:t>Regulatory:</w:t>
      </w:r>
    </w:p>
    <w:p w14:paraId="5091E864" w14:textId="77777777" w:rsidR="00C11E1F" w:rsidRPr="002A7C3B" w:rsidRDefault="00C11E1F" w:rsidP="00DC2C80">
      <w:pPr>
        <w:pStyle w:val="ListParagraph"/>
        <w:numPr>
          <w:ilvl w:val="0"/>
          <w:numId w:val="28"/>
        </w:numPr>
        <w:spacing w:after="0" w:line="259" w:lineRule="auto"/>
        <w:contextualSpacing/>
        <w:jc w:val="left"/>
      </w:pPr>
    </w:p>
    <w:p w14:paraId="088D29A3" w14:textId="77777777" w:rsidR="00C11E1F" w:rsidRPr="002A7C3B" w:rsidRDefault="00C11E1F" w:rsidP="00C11E1F">
      <w:pPr>
        <w:spacing w:before="240" w:after="0"/>
        <w:ind w:left="720"/>
        <w:rPr>
          <w:b/>
        </w:rPr>
      </w:pPr>
      <w:r w:rsidRPr="002A7C3B">
        <w:rPr>
          <w:b/>
        </w:rPr>
        <w:t>Industry:</w:t>
      </w:r>
    </w:p>
    <w:p w14:paraId="2A82F582" w14:textId="77777777" w:rsidR="00C11E1F" w:rsidRPr="002A7C3B" w:rsidRDefault="00C11E1F" w:rsidP="00DC2C80">
      <w:pPr>
        <w:pStyle w:val="ListParagraph"/>
        <w:numPr>
          <w:ilvl w:val="0"/>
          <w:numId w:val="28"/>
        </w:numPr>
        <w:spacing w:after="0" w:line="259" w:lineRule="auto"/>
        <w:contextualSpacing/>
        <w:jc w:val="left"/>
      </w:pPr>
    </w:p>
    <w:p w14:paraId="7D1144E7" w14:textId="77777777" w:rsidR="00C11E1F" w:rsidRPr="00AC5B86" w:rsidRDefault="00C11E1F" w:rsidP="00C11E1F">
      <w:pPr>
        <w:spacing w:before="240" w:after="0"/>
        <w:ind w:left="720"/>
        <w:rPr>
          <w:b/>
        </w:rPr>
      </w:pPr>
      <w:r w:rsidRPr="002A7C3B">
        <w:rPr>
          <w:b/>
        </w:rPr>
        <w:t>Advisory:</w:t>
      </w:r>
    </w:p>
    <w:p w14:paraId="1A8D5977" w14:textId="77777777" w:rsidR="00C11E1F" w:rsidRDefault="00C11E1F" w:rsidP="00DC2C80">
      <w:pPr>
        <w:pStyle w:val="ListParagraph"/>
        <w:numPr>
          <w:ilvl w:val="0"/>
          <w:numId w:val="28"/>
        </w:numPr>
        <w:spacing w:after="0" w:line="259" w:lineRule="auto"/>
        <w:contextualSpacing/>
        <w:jc w:val="left"/>
      </w:pPr>
    </w:p>
    <w:p w14:paraId="3BADF456" w14:textId="77777777" w:rsidR="00C11E1F" w:rsidRPr="002A7C3B" w:rsidRDefault="00C11E1F" w:rsidP="00C11E1F">
      <w:pPr>
        <w:spacing w:before="240"/>
        <w:rPr>
          <w:b/>
        </w:rPr>
      </w:pPr>
      <w:r>
        <w:rPr>
          <w:b/>
        </w:rPr>
        <w:lastRenderedPageBreak/>
        <w:t>Neutral Comments</w:t>
      </w:r>
      <w:r w:rsidRPr="002A7C3B">
        <w:rPr>
          <w:b/>
        </w:rPr>
        <w:t>:</w:t>
      </w:r>
    </w:p>
    <w:p w14:paraId="1B83535F" w14:textId="77777777" w:rsidR="00C11E1F" w:rsidRPr="002A7C3B" w:rsidRDefault="00C11E1F" w:rsidP="00C11E1F">
      <w:pPr>
        <w:spacing w:after="0"/>
        <w:ind w:left="720"/>
        <w:rPr>
          <w:b/>
        </w:rPr>
      </w:pPr>
      <w:r w:rsidRPr="002A7C3B">
        <w:rPr>
          <w:b/>
        </w:rPr>
        <w:t>Regulatory:</w:t>
      </w:r>
    </w:p>
    <w:p w14:paraId="18222BF8" w14:textId="77777777" w:rsidR="00C11E1F" w:rsidRPr="002A7C3B" w:rsidRDefault="00C11E1F" w:rsidP="00DC2C80">
      <w:pPr>
        <w:pStyle w:val="ListParagraph"/>
        <w:numPr>
          <w:ilvl w:val="0"/>
          <w:numId w:val="28"/>
        </w:numPr>
        <w:spacing w:after="0" w:line="259" w:lineRule="auto"/>
        <w:contextualSpacing/>
        <w:jc w:val="left"/>
      </w:pPr>
    </w:p>
    <w:p w14:paraId="71FD955E" w14:textId="77777777" w:rsidR="00C11E1F" w:rsidRPr="002A7C3B" w:rsidRDefault="00C11E1F" w:rsidP="00C11E1F">
      <w:pPr>
        <w:spacing w:before="240" w:after="0"/>
        <w:ind w:left="720"/>
        <w:rPr>
          <w:b/>
        </w:rPr>
      </w:pPr>
      <w:r w:rsidRPr="002A7C3B">
        <w:rPr>
          <w:b/>
        </w:rPr>
        <w:t>Industry:</w:t>
      </w:r>
    </w:p>
    <w:p w14:paraId="285833E8" w14:textId="77777777" w:rsidR="00C11E1F" w:rsidRPr="002A7C3B" w:rsidRDefault="00C11E1F" w:rsidP="00DC2C80">
      <w:pPr>
        <w:pStyle w:val="ListParagraph"/>
        <w:numPr>
          <w:ilvl w:val="0"/>
          <w:numId w:val="28"/>
        </w:numPr>
        <w:spacing w:after="0" w:line="259" w:lineRule="auto"/>
        <w:contextualSpacing/>
        <w:jc w:val="left"/>
      </w:pPr>
    </w:p>
    <w:p w14:paraId="5ACC0F64" w14:textId="77777777" w:rsidR="00C11E1F" w:rsidRPr="002A7C3B" w:rsidRDefault="00C11E1F" w:rsidP="00C11E1F">
      <w:pPr>
        <w:spacing w:before="240" w:after="0"/>
        <w:ind w:left="720"/>
        <w:rPr>
          <w:b/>
        </w:rPr>
      </w:pPr>
      <w:r w:rsidRPr="002A7C3B">
        <w:rPr>
          <w:b/>
        </w:rPr>
        <w:t>Advisory:</w:t>
      </w:r>
    </w:p>
    <w:p w14:paraId="61774D70" w14:textId="77777777" w:rsidR="00C11E1F" w:rsidRDefault="00C11E1F" w:rsidP="00DC2C80">
      <w:pPr>
        <w:pStyle w:val="ListParagraph"/>
        <w:numPr>
          <w:ilvl w:val="0"/>
          <w:numId w:val="28"/>
        </w:numPr>
        <w:spacing w:after="0" w:line="259" w:lineRule="auto"/>
        <w:contextualSpacing/>
        <w:jc w:val="left"/>
      </w:pPr>
    </w:p>
    <w:p w14:paraId="38E2A0EC" w14:textId="77777777" w:rsidR="00C11E1F" w:rsidRPr="00E025F9" w:rsidRDefault="00C11E1F" w:rsidP="00C11E1F">
      <w:pPr>
        <w:spacing w:before="240" w:after="0"/>
        <w:rPr>
          <w:b/>
        </w:rPr>
      </w:pPr>
      <w:r w:rsidRPr="002A7C3B">
        <w:rPr>
          <w:b/>
        </w:rPr>
        <w:t>Item Develop</w:t>
      </w:r>
      <w:r w:rsidRPr="00E025F9">
        <w:rPr>
          <w:b/>
        </w:rPr>
        <w:t>ment:</w:t>
      </w:r>
    </w:p>
    <w:p w14:paraId="69445267" w14:textId="078B9000" w:rsidR="00C11E1F" w:rsidRDefault="00301364" w:rsidP="00C11E1F">
      <w:r>
        <w:t>New</w:t>
      </w:r>
    </w:p>
    <w:p w14:paraId="56A2BADA" w14:textId="77777777" w:rsidR="00C262D1" w:rsidRPr="00C46736" w:rsidRDefault="00C262D1" w:rsidP="00C262D1">
      <w:pPr>
        <w:keepNext/>
        <w:keepLines/>
        <w:rPr>
          <w:szCs w:val="20"/>
        </w:rPr>
      </w:pPr>
      <w:r w:rsidRPr="00C46736">
        <w:rPr>
          <w:b/>
          <w:szCs w:val="20"/>
        </w:rPr>
        <w:t>Regional Associations’ Comments:</w:t>
      </w:r>
    </w:p>
    <w:p w14:paraId="3D568E47"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Rebecca Richardson, Clean Fuels Alliance America, supports continued development of this item.</w:t>
      </w:r>
    </w:p>
    <w:p w14:paraId="3C9D14E8" w14:textId="77777777" w:rsidR="00F8374A" w:rsidRDefault="00F8374A" w:rsidP="00F8374A">
      <w:pPr>
        <w:spacing w:after="0"/>
        <w:rPr>
          <w:rFonts w:eastAsia="Times New Roman"/>
          <w:szCs w:val="24"/>
        </w:rPr>
      </w:pPr>
    </w:p>
    <w:p w14:paraId="7137DD52" w14:textId="77777777" w:rsidR="00F8374A" w:rsidRDefault="00F8374A" w:rsidP="00F8374A">
      <w:pPr>
        <w:spacing w:after="0"/>
        <w:rPr>
          <w:rFonts w:eastAsia="Times New Roman"/>
          <w:szCs w:val="24"/>
        </w:rPr>
      </w:pPr>
      <w:r>
        <w:rPr>
          <w:rFonts w:eastAsia="Times New Roman"/>
          <w:szCs w:val="24"/>
        </w:rPr>
        <w:t>Mr. Kevin Schnepp of CDFA DMS proposed several changes:</w:t>
      </w:r>
    </w:p>
    <w:p w14:paraId="07329937" w14:textId="77777777" w:rsidR="00F8374A" w:rsidRPr="009A7663" w:rsidRDefault="00F8374A" w:rsidP="00F8374A">
      <w:pPr>
        <w:spacing w:after="0"/>
        <w:rPr>
          <w:rFonts w:eastAsia="Times New Roman"/>
          <w:szCs w:val="24"/>
        </w:rPr>
      </w:pPr>
      <w:r w:rsidRPr="009A7663">
        <w:rPr>
          <w:rFonts w:eastAsia="Times New Roman"/>
          <w:szCs w:val="24"/>
        </w:rPr>
        <w:t xml:space="preserve">2.31.1.  There are no current ASTM fuel quality standards for biodiesel, diesel blends greater than 20%.  This section would imply that there is. </w:t>
      </w:r>
    </w:p>
    <w:p w14:paraId="3B2C815D" w14:textId="77777777" w:rsidR="00F8374A" w:rsidRPr="009A7663" w:rsidRDefault="00F8374A" w:rsidP="00F8374A">
      <w:pPr>
        <w:spacing w:after="0"/>
        <w:rPr>
          <w:rFonts w:eastAsia="Times New Roman"/>
          <w:szCs w:val="24"/>
        </w:rPr>
      </w:pPr>
      <w:r w:rsidRPr="009A7663">
        <w:rPr>
          <w:rFonts w:eastAsia="Times New Roman"/>
          <w:szCs w:val="24"/>
        </w:rPr>
        <w:t>Deletion of  2.31.2.2   I do not see a need for this deletion</w:t>
      </w:r>
    </w:p>
    <w:p w14:paraId="356B90F9" w14:textId="77777777" w:rsidR="00F8374A" w:rsidRPr="009A7663" w:rsidRDefault="00F8374A" w:rsidP="00F8374A">
      <w:pPr>
        <w:spacing w:after="0"/>
        <w:rPr>
          <w:rFonts w:eastAsia="Times New Roman"/>
          <w:szCs w:val="24"/>
        </w:rPr>
      </w:pPr>
      <w:r w:rsidRPr="009A7663">
        <w:rPr>
          <w:rFonts w:eastAsia="Times New Roman"/>
          <w:szCs w:val="24"/>
        </w:rPr>
        <w:t>Deletion of  2.31.4. Exemption.  I do not see a need for this deletion. This section clarifies that biodiesel, diesel blends less tha</w:t>
      </w:r>
      <w:r>
        <w:rPr>
          <w:rFonts w:eastAsia="Times New Roman"/>
          <w:szCs w:val="24"/>
        </w:rPr>
        <w:t>n</w:t>
      </w:r>
      <w:r w:rsidRPr="009A7663">
        <w:rPr>
          <w:rFonts w:eastAsia="Times New Roman"/>
          <w:szCs w:val="24"/>
        </w:rPr>
        <w:t xml:space="preserve"> 5 % as considered diesel fuel. </w:t>
      </w:r>
    </w:p>
    <w:p w14:paraId="7AA55F2B" w14:textId="77777777" w:rsidR="00F8374A" w:rsidRPr="009A7663" w:rsidRDefault="00F8374A" w:rsidP="00F8374A">
      <w:pPr>
        <w:spacing w:after="0"/>
        <w:rPr>
          <w:rFonts w:eastAsia="Times New Roman"/>
          <w:szCs w:val="24"/>
        </w:rPr>
      </w:pPr>
      <w:r w:rsidRPr="009A7663">
        <w:rPr>
          <w:rFonts w:eastAsia="Times New Roman"/>
          <w:szCs w:val="24"/>
        </w:rPr>
        <w:t>Addition of 2.40.3 Labeling requirements: The FTC is covered in 2.31.2.2.  If that section is deleted, then this requirement would be necessary</w:t>
      </w:r>
    </w:p>
    <w:p w14:paraId="3540F619" w14:textId="77777777" w:rsidR="00F8374A" w:rsidRPr="009A7663" w:rsidRDefault="00F8374A" w:rsidP="00F8374A">
      <w:pPr>
        <w:spacing w:after="0"/>
        <w:rPr>
          <w:rFonts w:eastAsia="Times New Roman"/>
          <w:szCs w:val="24"/>
        </w:rPr>
      </w:pPr>
      <w:r w:rsidRPr="009A7663">
        <w:rPr>
          <w:rFonts w:eastAsia="Times New Roman"/>
          <w:szCs w:val="24"/>
        </w:rPr>
        <w:t>B1: FLR-23.1</w:t>
      </w:r>
    </w:p>
    <w:p w14:paraId="182DF221" w14:textId="77777777" w:rsidR="00F8374A" w:rsidRPr="009A7663" w:rsidRDefault="00F8374A" w:rsidP="00F8374A">
      <w:pPr>
        <w:spacing w:after="0"/>
        <w:rPr>
          <w:rFonts w:eastAsia="Times New Roman"/>
          <w:szCs w:val="24"/>
        </w:rPr>
      </w:pPr>
      <w:r w:rsidRPr="009A7663">
        <w:rPr>
          <w:rFonts w:eastAsia="Times New Roman"/>
          <w:szCs w:val="24"/>
        </w:rPr>
        <w:t>1.9. Biodiesel Blend. There are no current ASTM fuel quality standards for biodiesel, diesel blends greater than 20%.  This section would imply that there is.</w:t>
      </w:r>
    </w:p>
    <w:p w14:paraId="35AE95AF" w14:textId="77777777" w:rsidR="00F8374A" w:rsidRPr="009A7663" w:rsidRDefault="00F8374A" w:rsidP="00F8374A">
      <w:pPr>
        <w:spacing w:after="0"/>
        <w:rPr>
          <w:rFonts w:eastAsia="Times New Roman"/>
          <w:szCs w:val="24"/>
        </w:rPr>
      </w:pPr>
      <w:r w:rsidRPr="009A7663">
        <w:rPr>
          <w:rFonts w:eastAsia="Times New Roman"/>
          <w:szCs w:val="24"/>
        </w:rPr>
        <w:t>1.27 Fuel Oil.   This is consistent with ASTM D396</w:t>
      </w:r>
    </w:p>
    <w:p w14:paraId="05B12F2C" w14:textId="77777777" w:rsidR="00F8374A" w:rsidRPr="009A7663" w:rsidRDefault="00F8374A" w:rsidP="00F8374A">
      <w:pPr>
        <w:spacing w:after="0"/>
        <w:rPr>
          <w:rFonts w:eastAsia="Times New Roman"/>
          <w:szCs w:val="24"/>
        </w:rPr>
      </w:pPr>
      <w:r w:rsidRPr="009A7663">
        <w:rPr>
          <w:rFonts w:eastAsia="Times New Roman"/>
          <w:szCs w:val="24"/>
        </w:rPr>
        <w:t xml:space="preserve">1.XX Renewable Diesel.   This is a weak definition that needs </w:t>
      </w:r>
      <w:r>
        <w:rPr>
          <w:rFonts w:eastAsia="Times New Roman"/>
          <w:szCs w:val="24"/>
        </w:rPr>
        <w:t xml:space="preserve">to be </w:t>
      </w:r>
      <w:r w:rsidRPr="009A7663">
        <w:rPr>
          <w:rFonts w:eastAsia="Times New Roman"/>
          <w:szCs w:val="24"/>
        </w:rPr>
        <w:t>worked on.</w:t>
      </w:r>
    </w:p>
    <w:p w14:paraId="796B613B" w14:textId="77777777" w:rsidR="00F8374A" w:rsidRPr="009A7663" w:rsidRDefault="00F8374A" w:rsidP="00F8374A">
      <w:pPr>
        <w:spacing w:after="0"/>
        <w:rPr>
          <w:rFonts w:eastAsia="Times New Roman"/>
          <w:szCs w:val="24"/>
        </w:rPr>
      </w:pPr>
      <w:r w:rsidRPr="009A7663">
        <w:rPr>
          <w:rFonts w:eastAsia="Times New Roman"/>
          <w:szCs w:val="24"/>
        </w:rPr>
        <w:t>3.3.2. Automotive Fuel Rating. – This is consistent with 16CRF306</w:t>
      </w:r>
    </w:p>
    <w:p w14:paraId="277E01C1" w14:textId="77777777" w:rsidR="00F8374A" w:rsidRPr="009A7663" w:rsidRDefault="00F8374A" w:rsidP="00F8374A">
      <w:pPr>
        <w:spacing w:after="0"/>
        <w:rPr>
          <w:rFonts w:eastAsia="Times New Roman"/>
          <w:szCs w:val="24"/>
        </w:rPr>
      </w:pPr>
      <w:r w:rsidRPr="009A7663">
        <w:rPr>
          <w:rFonts w:eastAsia="Times New Roman"/>
          <w:szCs w:val="24"/>
        </w:rPr>
        <w:t xml:space="preserve"> 3.15. Biodiesel and Biodiesel Blends containing greater than 20% by volume biodiesel.  This is attempting to establish biodiesel blends greater than 20% by volume</w:t>
      </w:r>
    </w:p>
    <w:p w14:paraId="2816238E" w14:textId="77777777" w:rsidR="00F8374A" w:rsidRPr="009A7663" w:rsidRDefault="00F8374A" w:rsidP="00F8374A">
      <w:pPr>
        <w:spacing w:after="0"/>
        <w:rPr>
          <w:rFonts w:eastAsia="Times New Roman"/>
          <w:szCs w:val="24"/>
        </w:rPr>
      </w:pPr>
      <w:r w:rsidRPr="009A7663">
        <w:rPr>
          <w:rFonts w:eastAsia="Times New Roman"/>
          <w:szCs w:val="24"/>
        </w:rPr>
        <w:t>3.15.2.1. Labeling of Grade Required.  This Fixes a miss B-2 S15 grade label</w:t>
      </w:r>
    </w:p>
    <w:p w14:paraId="745EBB46" w14:textId="77777777" w:rsidR="00F8374A" w:rsidRPr="009A7663" w:rsidRDefault="00F8374A" w:rsidP="00F8374A">
      <w:pPr>
        <w:spacing w:after="0"/>
        <w:rPr>
          <w:rFonts w:eastAsia="Times New Roman"/>
          <w:szCs w:val="24"/>
        </w:rPr>
      </w:pPr>
      <w:r w:rsidRPr="009A7663">
        <w:rPr>
          <w:rFonts w:eastAsia="Times New Roman"/>
          <w:szCs w:val="24"/>
        </w:rPr>
        <w:t>3.15.2.2. Automotive Fuel Rating.  This is the FTC requirement</w:t>
      </w:r>
    </w:p>
    <w:p w14:paraId="71437193" w14:textId="77777777" w:rsidR="00F8374A" w:rsidRPr="009A7663" w:rsidRDefault="00F8374A" w:rsidP="00F8374A">
      <w:pPr>
        <w:spacing w:after="0"/>
        <w:rPr>
          <w:rFonts w:eastAsia="Times New Roman"/>
          <w:szCs w:val="24"/>
        </w:rPr>
      </w:pPr>
      <w:r w:rsidRPr="009A7663">
        <w:rPr>
          <w:rFonts w:eastAsia="Times New Roman"/>
          <w:szCs w:val="24"/>
        </w:rPr>
        <w:t>3.15.2.3. Biodiesel Blends.  This section was not modified but I recommend that it be removed as there is no fuel quality standard for greater than 20% biodiesel, diesel blends.</w:t>
      </w:r>
    </w:p>
    <w:p w14:paraId="43690C10" w14:textId="77777777" w:rsidR="00F8374A" w:rsidRDefault="00F8374A" w:rsidP="00F8374A">
      <w:pPr>
        <w:spacing w:after="0"/>
        <w:rPr>
          <w:rFonts w:eastAsia="Times New Roman"/>
          <w:szCs w:val="24"/>
        </w:rPr>
      </w:pPr>
      <w:r w:rsidRPr="009A7663">
        <w:rPr>
          <w:rFonts w:eastAsia="Times New Roman"/>
          <w:szCs w:val="24"/>
        </w:rPr>
        <w:t>3.15.4. Exemption. –  This is consistent with 16CFR306</w:t>
      </w:r>
    </w:p>
    <w:p w14:paraId="30009ECD" w14:textId="77777777" w:rsidR="00F8374A" w:rsidRDefault="00F8374A" w:rsidP="00F8374A">
      <w:pPr>
        <w:spacing w:after="0"/>
        <w:rPr>
          <w:rFonts w:eastAsia="Times New Roman"/>
          <w:szCs w:val="24"/>
        </w:rPr>
      </w:pPr>
    </w:p>
    <w:p w14:paraId="3BE718E8" w14:textId="22D8E1E9"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01EBDAE5" w14:textId="77777777" w:rsidR="000D1BEC" w:rsidRDefault="00C262D1" w:rsidP="00042B5F">
      <w:pPr>
        <w:keepNext/>
        <w:keepLines/>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0D1BEC">
        <w:t xml:space="preserve">Mr. Randy Jennings (Clean Fuels) commented that he is generally in support of the items submitted and would like to see it go forward in some fashion.  Speaking on his own behalf, he would like to suggest an amendment to the definition for diesel fuel to align with the recently updated ASTM D975.  </w:t>
      </w:r>
    </w:p>
    <w:p w14:paraId="5039364B" w14:textId="77777777" w:rsidR="000D1BEC" w:rsidRDefault="000D1BEC" w:rsidP="00042B5F">
      <w:pPr>
        <w:keepNext/>
        <w:keepLines/>
      </w:pPr>
      <w:r>
        <w:t xml:space="preserve">Mr. Joe Sorena (Chevron) recommends the item remain in development and L&amp;R consider alternate wording proposed concerning the concept of redefining the bio diesel blend containing greater than 20 %, as it is inconsistent with D7467 and will contribute to customer confusion.  </w:t>
      </w:r>
    </w:p>
    <w:p w14:paraId="3DE4B071" w14:textId="77777777" w:rsidR="000D1BEC" w:rsidRDefault="000D1BEC" w:rsidP="000D1BEC">
      <w:r>
        <w:t>Dr. Matthew Curran (Florida) commented he spoke with Chuck Corr regarding this item.  Conceptually, approves this section.  Inconsistencies were described found in the titles of MOS-23.1 and FLR-23.1  and a recommendation for clearer titles was made.  He recommends in 2.31.2.1 verbiage is added to the specific EPA and FTC requirements.</w:t>
      </w:r>
    </w:p>
    <w:p w14:paraId="0951BDB0" w14:textId="77777777" w:rsidR="000D1BEC" w:rsidRDefault="000D1BEC" w:rsidP="000D1BEC">
      <w:pPr>
        <w:spacing w:after="0"/>
      </w:pPr>
      <w:r>
        <w:t xml:space="preserve">Mr. Randy Jennings (Clean Fuels) suggested to form a focus group within FALS with Chuck Corr to lead and move this item forward.  </w:t>
      </w:r>
    </w:p>
    <w:p w14:paraId="1FE6CC3A" w14:textId="77777777" w:rsidR="000D1BEC" w:rsidRDefault="000D1BEC" w:rsidP="000D1BEC">
      <w:pPr>
        <w:spacing w:after="0"/>
        <w:rPr>
          <w:rFonts w:eastAsia="Times New Roman"/>
        </w:rPr>
      </w:pPr>
    </w:p>
    <w:p w14:paraId="743584E4" w14:textId="77777777" w:rsidR="000D1BEC" w:rsidRDefault="000D1BEC" w:rsidP="000D1BEC">
      <w:pPr>
        <w:spacing w:after="0"/>
      </w:pPr>
      <w:r>
        <w:t>The Committee corrected the title as follows:</w:t>
      </w:r>
    </w:p>
    <w:p w14:paraId="44380508" w14:textId="77777777" w:rsidR="000D1BEC" w:rsidRDefault="000D1BEC" w:rsidP="000D1BEC">
      <w:pPr>
        <w:spacing w:after="0"/>
      </w:pPr>
    </w:p>
    <w:p w14:paraId="3425D475" w14:textId="77777777" w:rsidR="000D1BEC" w:rsidRPr="00C11E1F" w:rsidRDefault="000D1BEC" w:rsidP="007B6809">
      <w:bookmarkStart w:id="436" w:name="_Toc116392567"/>
      <w:r>
        <w:t>B1: MOS-23.1</w:t>
      </w:r>
      <w:r w:rsidRPr="003C355F">
        <w:t xml:space="preserve"> </w:t>
      </w:r>
      <w:r w:rsidRPr="003C355F">
        <w:tab/>
      </w:r>
      <w:r>
        <w:t>D</w:t>
      </w:r>
      <w:r w:rsidRPr="003C355F">
        <w:tab/>
      </w:r>
      <w:r>
        <w:t>Sections 2</w:t>
      </w:r>
      <w:r w:rsidRPr="00FF74C6">
        <w:t>.</w:t>
      </w:r>
      <w:r w:rsidRPr="00FF74C6">
        <w:rPr>
          <w:strike/>
        </w:rPr>
        <w:t>2</w:t>
      </w:r>
      <w:r w:rsidRPr="00FF74C6">
        <w:t>31.</w:t>
      </w:r>
      <w:r>
        <w:t xml:space="preserve"> Biodiesel and biodiesel Blends </w:t>
      </w:r>
      <w:r>
        <w:rPr>
          <w:u w:val="single"/>
        </w:rPr>
        <w:t>that Contain Greater Than or Equal to 21% by Volume Biodiesel.</w:t>
      </w:r>
      <w:r>
        <w:t xml:space="preserve"> and 2.40. Diesel Fuel.</w:t>
      </w:r>
      <w:bookmarkEnd w:id="436"/>
    </w:p>
    <w:p w14:paraId="2BB362B6" w14:textId="2A544A19" w:rsidR="00C262D1" w:rsidRPr="00C46736" w:rsidRDefault="000D1BEC" w:rsidP="000D1BEC">
      <w:pPr>
        <w:pStyle w:val="TableParagraph"/>
        <w:spacing w:after="240"/>
        <w:ind w:left="0"/>
        <w:jc w:val="both"/>
        <w:rPr>
          <w:szCs w:val="20"/>
        </w:rPr>
      </w:pPr>
      <w:r>
        <w:rPr>
          <w:szCs w:val="24"/>
        </w:rPr>
        <w:t>The Committee agrees that this item needs more development and recommends this as a Developing Item on the NCWM Agenda.</w:t>
      </w:r>
      <w:r w:rsidR="00C262D1" w:rsidRPr="00C46736">
        <w:rPr>
          <w:sz w:val="20"/>
          <w:szCs w:val="20"/>
        </w:rPr>
        <w:t xml:space="preserve"> </w:t>
      </w:r>
    </w:p>
    <w:p w14:paraId="1BDE9F36" w14:textId="29E379AE" w:rsidR="00C262D1" w:rsidRDefault="00C262D1" w:rsidP="00226777">
      <w:pPr>
        <w:pStyle w:val="TableParagraph"/>
        <w:ind w:right="95"/>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Chuck Corr, Iowa RFA and submitter of the items reviewed the changes which he indicated are an extension to what</w:t>
      </w:r>
      <w:r w:rsidR="00226777">
        <w:rPr>
          <w:spacing w:val="-10"/>
          <w:sz w:val="20"/>
        </w:rPr>
        <w:t xml:space="preserve"> </w:t>
      </w:r>
      <w:r w:rsidR="00226777">
        <w:rPr>
          <w:sz w:val="20"/>
        </w:rPr>
        <w:t>was</w:t>
      </w:r>
      <w:r w:rsidR="00226777">
        <w:rPr>
          <w:spacing w:val="-10"/>
          <w:sz w:val="20"/>
        </w:rPr>
        <w:t xml:space="preserve"> </w:t>
      </w:r>
      <w:r w:rsidR="00226777">
        <w:rPr>
          <w:sz w:val="20"/>
        </w:rPr>
        <w:t>changed</w:t>
      </w:r>
      <w:r w:rsidR="00226777">
        <w:rPr>
          <w:spacing w:val="-9"/>
          <w:sz w:val="20"/>
        </w:rPr>
        <w:t xml:space="preserve"> </w:t>
      </w:r>
      <w:r w:rsidR="00226777">
        <w:rPr>
          <w:sz w:val="20"/>
        </w:rPr>
        <w:t>and</w:t>
      </w:r>
      <w:r w:rsidR="00226777">
        <w:rPr>
          <w:spacing w:val="-11"/>
          <w:sz w:val="20"/>
        </w:rPr>
        <w:t xml:space="preserve"> </w:t>
      </w:r>
      <w:r w:rsidR="00226777">
        <w:rPr>
          <w:sz w:val="20"/>
        </w:rPr>
        <w:t>approved</w:t>
      </w:r>
      <w:r w:rsidR="00226777">
        <w:rPr>
          <w:spacing w:val="-9"/>
          <w:sz w:val="20"/>
        </w:rPr>
        <w:t xml:space="preserve"> </w:t>
      </w:r>
      <w:r w:rsidR="00226777">
        <w:rPr>
          <w:sz w:val="20"/>
        </w:rPr>
        <w:t>at</w:t>
      </w:r>
      <w:r w:rsidR="00226777">
        <w:rPr>
          <w:spacing w:val="-10"/>
          <w:sz w:val="20"/>
        </w:rPr>
        <w:t xml:space="preserve"> </w:t>
      </w:r>
      <w:r w:rsidR="00226777">
        <w:rPr>
          <w:sz w:val="20"/>
        </w:rPr>
        <w:t>the</w:t>
      </w:r>
      <w:r w:rsidR="00226777">
        <w:rPr>
          <w:spacing w:val="-12"/>
          <w:sz w:val="20"/>
        </w:rPr>
        <w:t xml:space="preserve"> </w:t>
      </w:r>
      <w:r w:rsidR="00226777">
        <w:rPr>
          <w:sz w:val="20"/>
        </w:rPr>
        <w:t>2022</w:t>
      </w:r>
      <w:r w:rsidR="00226777">
        <w:rPr>
          <w:spacing w:val="-11"/>
          <w:sz w:val="20"/>
        </w:rPr>
        <w:t xml:space="preserve"> </w:t>
      </w:r>
      <w:r w:rsidR="00226777">
        <w:rPr>
          <w:sz w:val="20"/>
        </w:rPr>
        <w:t>NCWM</w:t>
      </w:r>
      <w:r w:rsidR="00226777">
        <w:rPr>
          <w:spacing w:val="-8"/>
          <w:sz w:val="20"/>
        </w:rPr>
        <w:t xml:space="preserve"> </w:t>
      </w:r>
      <w:r w:rsidR="00226777">
        <w:rPr>
          <w:sz w:val="20"/>
        </w:rPr>
        <w:t>Annual</w:t>
      </w:r>
      <w:r w:rsidR="00226777">
        <w:rPr>
          <w:spacing w:val="-12"/>
          <w:sz w:val="20"/>
        </w:rPr>
        <w:t xml:space="preserve"> </w:t>
      </w:r>
      <w:r w:rsidR="00226777">
        <w:rPr>
          <w:sz w:val="20"/>
        </w:rPr>
        <w:t>Meeting.</w:t>
      </w:r>
      <w:r w:rsidR="00226777">
        <w:rPr>
          <w:spacing w:val="-11"/>
          <w:sz w:val="20"/>
        </w:rPr>
        <w:t xml:space="preserve"> </w:t>
      </w:r>
      <w:r w:rsidR="00226777">
        <w:rPr>
          <w:sz w:val="20"/>
        </w:rPr>
        <w:t>Tamara</w:t>
      </w:r>
      <w:r w:rsidR="00226777">
        <w:rPr>
          <w:spacing w:val="-12"/>
          <w:sz w:val="20"/>
        </w:rPr>
        <w:t xml:space="preserve"> </w:t>
      </w:r>
      <w:r w:rsidR="00226777">
        <w:rPr>
          <w:sz w:val="20"/>
        </w:rPr>
        <w:t>Paik,</w:t>
      </w:r>
      <w:r w:rsidR="00226777">
        <w:rPr>
          <w:spacing w:val="-10"/>
          <w:sz w:val="20"/>
        </w:rPr>
        <w:t xml:space="preserve"> </w:t>
      </w:r>
      <w:r w:rsidR="00226777">
        <w:rPr>
          <w:sz w:val="20"/>
        </w:rPr>
        <w:t>Marathon</w:t>
      </w:r>
      <w:r w:rsidR="00226777">
        <w:rPr>
          <w:spacing w:val="-11"/>
          <w:sz w:val="20"/>
        </w:rPr>
        <w:t xml:space="preserve"> </w:t>
      </w:r>
      <w:r w:rsidR="00226777">
        <w:rPr>
          <w:sz w:val="20"/>
        </w:rPr>
        <w:t>commented</w:t>
      </w:r>
      <w:r w:rsidR="00226777">
        <w:rPr>
          <w:spacing w:val="-9"/>
          <w:sz w:val="20"/>
        </w:rPr>
        <w:t xml:space="preserve"> </w:t>
      </w:r>
      <w:r w:rsidR="00226777">
        <w:rPr>
          <w:sz w:val="20"/>
        </w:rPr>
        <w:t>she</w:t>
      </w:r>
      <w:r w:rsidR="00226777">
        <w:rPr>
          <w:spacing w:val="-12"/>
          <w:sz w:val="20"/>
        </w:rPr>
        <w:t xml:space="preserve"> </w:t>
      </w:r>
      <w:r w:rsidR="00226777">
        <w:rPr>
          <w:sz w:val="20"/>
        </w:rPr>
        <w:t>sees small differences between FTC rules and this proposed item. She believes there should be more consistency between the two. Prentiss Searles, API commented that there are some changes that can be made including consistent reference to CFR in section 3.3.2. (citation references which Mr. Corr considers as editorial in nature). Mike Harrington, Iowa commented he supports the item and indicated Iowa has passed legislation to incentivize B30,</w:t>
      </w:r>
      <w:r w:rsidR="00226777">
        <w:rPr>
          <w:spacing w:val="-7"/>
          <w:sz w:val="20"/>
        </w:rPr>
        <w:t xml:space="preserve"> </w:t>
      </w:r>
      <w:r w:rsidR="00226777">
        <w:rPr>
          <w:sz w:val="20"/>
        </w:rPr>
        <w:t>so</w:t>
      </w:r>
      <w:r w:rsidR="00226777">
        <w:rPr>
          <w:spacing w:val="-7"/>
          <w:sz w:val="20"/>
        </w:rPr>
        <w:t xml:space="preserve"> </w:t>
      </w:r>
      <w:r w:rsidR="00226777">
        <w:rPr>
          <w:sz w:val="20"/>
        </w:rPr>
        <w:t>higher</w:t>
      </w:r>
      <w:r w:rsidR="00226777">
        <w:rPr>
          <w:spacing w:val="-7"/>
          <w:sz w:val="20"/>
        </w:rPr>
        <w:t xml:space="preserve"> </w:t>
      </w:r>
      <w:r w:rsidR="00226777">
        <w:rPr>
          <w:sz w:val="20"/>
        </w:rPr>
        <w:t>blends</w:t>
      </w:r>
      <w:r w:rsidR="00226777">
        <w:rPr>
          <w:spacing w:val="-7"/>
          <w:sz w:val="20"/>
        </w:rPr>
        <w:t xml:space="preserve"> </w:t>
      </w:r>
      <w:r w:rsidR="00226777">
        <w:rPr>
          <w:sz w:val="20"/>
        </w:rPr>
        <w:t>are</w:t>
      </w:r>
      <w:r w:rsidR="00226777">
        <w:rPr>
          <w:spacing w:val="-7"/>
          <w:sz w:val="20"/>
        </w:rPr>
        <w:t xml:space="preserve"> </w:t>
      </w:r>
      <w:r w:rsidR="00226777">
        <w:rPr>
          <w:sz w:val="20"/>
        </w:rPr>
        <w:t>coming</w:t>
      </w:r>
      <w:r w:rsidR="00226777">
        <w:rPr>
          <w:spacing w:val="-6"/>
          <w:sz w:val="20"/>
        </w:rPr>
        <w:t xml:space="preserve"> </w:t>
      </w:r>
      <w:r w:rsidR="00226777">
        <w:rPr>
          <w:sz w:val="20"/>
        </w:rPr>
        <w:t>to</w:t>
      </w:r>
      <w:r w:rsidR="00226777">
        <w:rPr>
          <w:spacing w:val="-7"/>
          <w:sz w:val="20"/>
        </w:rPr>
        <w:t xml:space="preserve"> </w:t>
      </w:r>
      <w:r w:rsidR="00226777">
        <w:rPr>
          <w:sz w:val="20"/>
        </w:rPr>
        <w:t>the</w:t>
      </w:r>
      <w:r w:rsidR="00226777">
        <w:rPr>
          <w:spacing w:val="-7"/>
          <w:sz w:val="20"/>
        </w:rPr>
        <w:t xml:space="preserve"> </w:t>
      </w:r>
      <w:r w:rsidR="00226777">
        <w:rPr>
          <w:sz w:val="20"/>
        </w:rPr>
        <w:t>marketplace.</w:t>
      </w:r>
      <w:r w:rsidR="00226777">
        <w:rPr>
          <w:spacing w:val="-7"/>
          <w:sz w:val="20"/>
        </w:rPr>
        <w:t xml:space="preserve"> </w:t>
      </w:r>
      <w:r w:rsidR="00226777">
        <w:rPr>
          <w:sz w:val="20"/>
        </w:rPr>
        <w:t>Scott</w:t>
      </w:r>
      <w:r w:rsidR="00226777">
        <w:rPr>
          <w:spacing w:val="-8"/>
          <w:sz w:val="20"/>
        </w:rPr>
        <w:t xml:space="preserve"> </w:t>
      </w:r>
      <w:r w:rsidR="00226777">
        <w:rPr>
          <w:sz w:val="20"/>
        </w:rPr>
        <w:t>Fenwick,</w:t>
      </w:r>
      <w:r w:rsidR="00226777">
        <w:rPr>
          <w:spacing w:val="-7"/>
          <w:sz w:val="20"/>
        </w:rPr>
        <w:t xml:space="preserve"> </w:t>
      </w:r>
      <w:r w:rsidR="00226777">
        <w:rPr>
          <w:sz w:val="20"/>
        </w:rPr>
        <w:t>Clean</w:t>
      </w:r>
      <w:r w:rsidR="00226777">
        <w:rPr>
          <w:spacing w:val="-6"/>
          <w:sz w:val="20"/>
        </w:rPr>
        <w:t xml:space="preserve"> </w:t>
      </w:r>
      <w:r w:rsidR="00226777">
        <w:rPr>
          <w:sz w:val="20"/>
        </w:rPr>
        <w:t>Fuels</w:t>
      </w:r>
      <w:r w:rsidR="00226777">
        <w:rPr>
          <w:spacing w:val="-8"/>
          <w:sz w:val="20"/>
        </w:rPr>
        <w:t xml:space="preserve"> </w:t>
      </w:r>
      <w:r w:rsidR="00226777">
        <w:rPr>
          <w:sz w:val="20"/>
        </w:rPr>
        <w:t>Alliance</w:t>
      </w:r>
      <w:r w:rsidR="00226777">
        <w:rPr>
          <w:spacing w:val="-5"/>
          <w:sz w:val="20"/>
        </w:rPr>
        <w:t xml:space="preserve"> </w:t>
      </w:r>
      <w:r w:rsidR="00226777">
        <w:rPr>
          <w:sz w:val="20"/>
        </w:rPr>
        <w:t>America</w:t>
      </w:r>
      <w:r w:rsidR="00226777">
        <w:rPr>
          <w:spacing w:val="-7"/>
          <w:sz w:val="20"/>
        </w:rPr>
        <w:t xml:space="preserve"> </w:t>
      </w:r>
      <w:r w:rsidR="00226777">
        <w:rPr>
          <w:sz w:val="20"/>
        </w:rPr>
        <w:t>commented</w:t>
      </w:r>
      <w:r w:rsidR="00226777">
        <w:rPr>
          <w:spacing w:val="-9"/>
          <w:sz w:val="20"/>
        </w:rPr>
        <w:t xml:space="preserve"> </w:t>
      </w:r>
      <w:r w:rsidR="00226777">
        <w:rPr>
          <w:sz w:val="20"/>
        </w:rPr>
        <w:t>he is supportive of the concept and supports consistent language and uniformity with citations throughout the Handbook. Mr. Harrington also supports alignment and consistency across various sections of Handbook 130 as well</w:t>
      </w:r>
      <w:r w:rsidR="00226777">
        <w:rPr>
          <w:spacing w:val="-7"/>
          <w:sz w:val="20"/>
        </w:rPr>
        <w:t xml:space="preserve"> </w:t>
      </w:r>
      <w:r w:rsidR="00226777">
        <w:rPr>
          <w:sz w:val="20"/>
        </w:rPr>
        <w:t>as</w:t>
      </w:r>
      <w:r w:rsidR="00226777">
        <w:rPr>
          <w:spacing w:val="-7"/>
          <w:sz w:val="20"/>
        </w:rPr>
        <w:t xml:space="preserve"> </w:t>
      </w:r>
      <w:r w:rsidR="00226777">
        <w:rPr>
          <w:sz w:val="20"/>
        </w:rPr>
        <w:t>with</w:t>
      </w:r>
      <w:r w:rsidR="00226777">
        <w:rPr>
          <w:spacing w:val="-4"/>
          <w:sz w:val="20"/>
        </w:rPr>
        <w:t xml:space="preserve"> </w:t>
      </w:r>
      <w:r w:rsidR="00226777">
        <w:rPr>
          <w:sz w:val="20"/>
        </w:rPr>
        <w:t>FTC.</w:t>
      </w:r>
      <w:r w:rsidR="00226777">
        <w:rPr>
          <w:spacing w:val="-6"/>
          <w:sz w:val="20"/>
        </w:rPr>
        <w:t xml:space="preserve"> </w:t>
      </w:r>
      <w:r w:rsidR="00226777">
        <w:rPr>
          <w:sz w:val="20"/>
        </w:rPr>
        <w:t>The</w:t>
      </w:r>
      <w:r w:rsidR="00226777">
        <w:rPr>
          <w:spacing w:val="-6"/>
          <w:sz w:val="20"/>
        </w:rPr>
        <w:t xml:space="preserve"> </w:t>
      </w:r>
      <w:r w:rsidR="00226777">
        <w:rPr>
          <w:sz w:val="20"/>
        </w:rPr>
        <w:t>Committee</w:t>
      </w:r>
      <w:r w:rsidR="00226777">
        <w:rPr>
          <w:spacing w:val="-7"/>
          <w:sz w:val="20"/>
        </w:rPr>
        <w:t xml:space="preserve"> </w:t>
      </w:r>
      <w:r w:rsidR="00226777">
        <w:rPr>
          <w:sz w:val="20"/>
        </w:rPr>
        <w:t>believes</w:t>
      </w:r>
      <w:r w:rsidR="00226777">
        <w:rPr>
          <w:spacing w:val="-5"/>
          <w:sz w:val="20"/>
        </w:rPr>
        <w:t xml:space="preserve"> </w:t>
      </w:r>
      <w:r w:rsidR="00226777">
        <w:rPr>
          <w:sz w:val="20"/>
        </w:rPr>
        <w:t>that</w:t>
      </w:r>
      <w:r w:rsidR="00226777">
        <w:rPr>
          <w:spacing w:val="-7"/>
          <w:sz w:val="20"/>
        </w:rPr>
        <w:t xml:space="preserve"> </w:t>
      </w:r>
      <w:r w:rsidR="00226777">
        <w:rPr>
          <w:sz w:val="20"/>
        </w:rPr>
        <w:t>comments</w:t>
      </w:r>
      <w:r w:rsidR="00226777">
        <w:rPr>
          <w:spacing w:val="-7"/>
          <w:sz w:val="20"/>
        </w:rPr>
        <w:t xml:space="preserve"> </w:t>
      </w:r>
      <w:r w:rsidR="00226777">
        <w:rPr>
          <w:sz w:val="20"/>
        </w:rPr>
        <w:t>made</w:t>
      </w:r>
      <w:r w:rsidR="00226777">
        <w:rPr>
          <w:spacing w:val="-6"/>
          <w:sz w:val="20"/>
        </w:rPr>
        <w:t xml:space="preserve"> </w:t>
      </w:r>
      <w:r w:rsidR="00226777">
        <w:rPr>
          <w:sz w:val="20"/>
        </w:rPr>
        <w:t>regarding</w:t>
      </w:r>
      <w:r w:rsidR="00226777">
        <w:rPr>
          <w:spacing w:val="-6"/>
          <w:sz w:val="20"/>
        </w:rPr>
        <w:t xml:space="preserve"> </w:t>
      </w:r>
      <w:r w:rsidR="00226777">
        <w:rPr>
          <w:sz w:val="20"/>
        </w:rPr>
        <w:t>lack</w:t>
      </w:r>
      <w:r w:rsidR="00226777">
        <w:rPr>
          <w:spacing w:val="-5"/>
          <w:sz w:val="20"/>
        </w:rPr>
        <w:t xml:space="preserve"> </w:t>
      </w:r>
      <w:r w:rsidR="00226777">
        <w:rPr>
          <w:sz w:val="20"/>
        </w:rPr>
        <w:t>of</w:t>
      </w:r>
      <w:r w:rsidR="00226777">
        <w:rPr>
          <w:spacing w:val="-7"/>
          <w:sz w:val="20"/>
        </w:rPr>
        <w:t xml:space="preserve"> </w:t>
      </w:r>
      <w:r w:rsidR="00226777">
        <w:rPr>
          <w:sz w:val="20"/>
        </w:rPr>
        <w:t>consistency</w:t>
      </w:r>
      <w:r w:rsidR="00226777">
        <w:rPr>
          <w:spacing w:val="-5"/>
          <w:sz w:val="20"/>
        </w:rPr>
        <w:t xml:space="preserve"> </w:t>
      </w:r>
      <w:r w:rsidR="00226777">
        <w:rPr>
          <w:sz w:val="20"/>
        </w:rPr>
        <w:t>between</w:t>
      </w:r>
      <w:r w:rsidR="00226777">
        <w:rPr>
          <w:spacing w:val="-5"/>
          <w:sz w:val="20"/>
        </w:rPr>
        <w:t xml:space="preserve"> </w:t>
      </w:r>
      <w:r w:rsidR="00226777">
        <w:rPr>
          <w:sz w:val="20"/>
        </w:rPr>
        <w:t>FTC</w:t>
      </w:r>
      <w:r w:rsidR="00226777">
        <w:rPr>
          <w:spacing w:val="-8"/>
          <w:sz w:val="20"/>
        </w:rPr>
        <w:t xml:space="preserve"> </w:t>
      </w:r>
      <w:r w:rsidR="00226777">
        <w:rPr>
          <w:spacing w:val="-2"/>
          <w:sz w:val="20"/>
        </w:rPr>
        <w:t xml:space="preserve">rules, </w:t>
      </w:r>
      <w:r w:rsidR="00226777">
        <w:rPr>
          <w:sz w:val="20"/>
        </w:rPr>
        <w:t>EPA</w:t>
      </w:r>
      <w:r w:rsidR="00226777">
        <w:rPr>
          <w:spacing w:val="-5"/>
          <w:sz w:val="20"/>
        </w:rPr>
        <w:t xml:space="preserve"> </w:t>
      </w:r>
      <w:r w:rsidR="00226777">
        <w:rPr>
          <w:sz w:val="20"/>
        </w:rPr>
        <w:t>rules</w:t>
      </w:r>
      <w:r w:rsidR="00226777">
        <w:rPr>
          <w:spacing w:val="-5"/>
          <w:sz w:val="20"/>
        </w:rPr>
        <w:t xml:space="preserve"> </w:t>
      </w:r>
      <w:r w:rsidR="00226777">
        <w:rPr>
          <w:sz w:val="20"/>
        </w:rPr>
        <w:t>and</w:t>
      </w:r>
      <w:r w:rsidR="00226777">
        <w:rPr>
          <w:spacing w:val="-3"/>
          <w:sz w:val="20"/>
        </w:rPr>
        <w:t xml:space="preserve"> </w:t>
      </w:r>
      <w:r w:rsidR="00226777">
        <w:rPr>
          <w:sz w:val="20"/>
        </w:rPr>
        <w:t>what</w:t>
      </w:r>
      <w:r w:rsidR="00226777">
        <w:rPr>
          <w:spacing w:val="-4"/>
          <w:sz w:val="20"/>
        </w:rPr>
        <w:t xml:space="preserve"> </w:t>
      </w:r>
      <w:r w:rsidR="00226777">
        <w:rPr>
          <w:sz w:val="20"/>
        </w:rPr>
        <w:t>appears</w:t>
      </w:r>
      <w:r w:rsidR="00226777">
        <w:rPr>
          <w:spacing w:val="-4"/>
          <w:sz w:val="20"/>
        </w:rPr>
        <w:t xml:space="preserve"> </w:t>
      </w:r>
      <w:r w:rsidR="00226777">
        <w:rPr>
          <w:sz w:val="20"/>
        </w:rPr>
        <w:t>in</w:t>
      </w:r>
      <w:r w:rsidR="00226777">
        <w:rPr>
          <w:spacing w:val="-3"/>
          <w:sz w:val="20"/>
        </w:rPr>
        <w:t xml:space="preserve"> </w:t>
      </w:r>
      <w:r w:rsidR="00226777">
        <w:rPr>
          <w:sz w:val="20"/>
        </w:rPr>
        <w:t>the</w:t>
      </w:r>
      <w:r w:rsidR="00226777">
        <w:rPr>
          <w:spacing w:val="-4"/>
          <w:sz w:val="20"/>
        </w:rPr>
        <w:t xml:space="preserve"> </w:t>
      </w:r>
      <w:r w:rsidR="00226777">
        <w:rPr>
          <w:sz w:val="20"/>
        </w:rPr>
        <w:t>handbook</w:t>
      </w:r>
      <w:r w:rsidR="00226777">
        <w:rPr>
          <w:spacing w:val="-3"/>
          <w:sz w:val="20"/>
        </w:rPr>
        <w:t xml:space="preserve"> </w:t>
      </w:r>
      <w:r w:rsidR="00226777">
        <w:rPr>
          <w:sz w:val="20"/>
        </w:rPr>
        <w:t>are</w:t>
      </w:r>
      <w:r w:rsidR="00226777">
        <w:rPr>
          <w:spacing w:val="-4"/>
          <w:sz w:val="20"/>
        </w:rPr>
        <w:t xml:space="preserve"> </w:t>
      </w:r>
      <w:r w:rsidR="00226777">
        <w:rPr>
          <w:sz w:val="20"/>
        </w:rPr>
        <w:t>valid</w:t>
      </w:r>
      <w:r w:rsidR="00226777">
        <w:rPr>
          <w:spacing w:val="-3"/>
          <w:sz w:val="20"/>
        </w:rPr>
        <w:t xml:space="preserve"> </w:t>
      </w:r>
      <w:r w:rsidR="00226777">
        <w:rPr>
          <w:sz w:val="20"/>
        </w:rPr>
        <w:t>and</w:t>
      </w:r>
      <w:r w:rsidR="00226777">
        <w:rPr>
          <w:spacing w:val="-3"/>
          <w:sz w:val="20"/>
        </w:rPr>
        <w:t xml:space="preserve"> </w:t>
      </w:r>
      <w:r w:rsidR="00226777">
        <w:rPr>
          <w:sz w:val="20"/>
        </w:rPr>
        <w:t>should</w:t>
      </w:r>
      <w:r w:rsidR="00226777">
        <w:rPr>
          <w:spacing w:val="-5"/>
          <w:sz w:val="20"/>
        </w:rPr>
        <w:t xml:space="preserve"> </w:t>
      </w:r>
      <w:r w:rsidR="00226777">
        <w:rPr>
          <w:sz w:val="20"/>
        </w:rPr>
        <w:t>be</w:t>
      </w:r>
      <w:r w:rsidR="00226777">
        <w:rPr>
          <w:spacing w:val="-4"/>
          <w:sz w:val="20"/>
        </w:rPr>
        <w:t xml:space="preserve"> </w:t>
      </w:r>
      <w:r w:rsidR="00226777">
        <w:rPr>
          <w:sz w:val="20"/>
        </w:rPr>
        <w:t>further</w:t>
      </w:r>
      <w:r w:rsidR="00226777">
        <w:rPr>
          <w:spacing w:val="-5"/>
          <w:sz w:val="20"/>
        </w:rPr>
        <w:t xml:space="preserve"> </w:t>
      </w:r>
      <w:r w:rsidR="00226777">
        <w:rPr>
          <w:spacing w:val="-2"/>
          <w:sz w:val="20"/>
        </w:rPr>
        <w:t>developed.</w:t>
      </w:r>
    </w:p>
    <w:p w14:paraId="16BFC0DC" w14:textId="77777777" w:rsidR="00226777" w:rsidRPr="00226777" w:rsidRDefault="00226777" w:rsidP="00226777">
      <w:pPr>
        <w:pStyle w:val="TableParagraph"/>
        <w:ind w:right="95"/>
        <w:jc w:val="both"/>
        <w:rPr>
          <w:sz w:val="20"/>
        </w:rPr>
      </w:pPr>
    </w:p>
    <w:p w14:paraId="102016F6" w14:textId="7C22223A" w:rsidR="00C262D1"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965EEF">
        <w:rPr>
          <w:szCs w:val="20"/>
        </w:rPr>
        <w:t>During the 2022 NEWMA Interim Meeting Rebecca Richardson, Clean Fuels Alliance America commented that she supports the item moving forward with an Assigned status and recommends L&amp;R refer it to FALS for further development. Jim Willis, New York concurs. The Committee recommends Assigned status for this item.</w:t>
      </w:r>
    </w:p>
    <w:p w14:paraId="5E5C3D40" w14:textId="557D5787" w:rsidR="00742F7B" w:rsidRDefault="00742F7B" w:rsidP="00C11E1F">
      <w:r>
        <w:t xml:space="preserve">Additional letters, presentation and data may have been submitted for consideration with this item.  Please refer to </w:t>
      </w:r>
      <w:r>
        <w:rPr>
          <w:u w:val="single"/>
        </w:rPr>
        <w:t>https://www.ncwm.com/publication-15</w:t>
      </w:r>
      <w:r>
        <w:t xml:space="preserve"> to review these documents.</w:t>
      </w:r>
    </w:p>
    <w:p w14:paraId="4D939E06" w14:textId="3E441DE2" w:rsidR="00301364" w:rsidRDefault="00301364" w:rsidP="00301364">
      <w:pPr>
        <w:pStyle w:val="Heading1"/>
      </w:pPr>
      <w:bookmarkStart w:id="437" w:name="_Toc119419654"/>
      <w:r>
        <w:t xml:space="preserve">Item Block </w:t>
      </w:r>
      <w:r w:rsidR="00742F7B">
        <w:t xml:space="preserve">2 </w:t>
      </w:r>
      <w:r>
        <w:t>(B</w:t>
      </w:r>
      <w:r w:rsidR="00742F7B">
        <w:t>2</w:t>
      </w:r>
      <w:r>
        <w:t xml:space="preserve">) </w:t>
      </w:r>
      <w:r>
        <w:tab/>
        <w:t>Gasoline</w:t>
      </w:r>
      <w:bookmarkEnd w:id="437"/>
    </w:p>
    <w:p w14:paraId="4C4FEC36" w14:textId="77777777" w:rsidR="00353209" w:rsidRPr="00E025F9" w:rsidRDefault="00353209" w:rsidP="00353209">
      <w:pPr>
        <w:spacing w:after="0"/>
        <w:rPr>
          <w:b/>
        </w:rPr>
      </w:pPr>
      <w:r w:rsidRPr="00E025F9">
        <w:rPr>
          <w:b/>
        </w:rPr>
        <w:t>Source:</w:t>
      </w:r>
    </w:p>
    <w:p w14:paraId="3125A417" w14:textId="175168AB" w:rsidR="00353209" w:rsidRDefault="00353209" w:rsidP="00353209">
      <w:r>
        <w:t>CC Consulting, LLC</w:t>
      </w:r>
    </w:p>
    <w:p w14:paraId="0C14E358" w14:textId="77777777" w:rsidR="00353209" w:rsidRPr="00E025F9" w:rsidRDefault="00353209" w:rsidP="009B3D81">
      <w:pPr>
        <w:keepNext/>
        <w:keepLines/>
        <w:spacing w:after="0"/>
        <w:rPr>
          <w:b/>
        </w:rPr>
      </w:pPr>
      <w:r w:rsidRPr="00E025F9">
        <w:rPr>
          <w:b/>
        </w:rPr>
        <w:lastRenderedPageBreak/>
        <w:t>Purpose:</w:t>
      </w:r>
    </w:p>
    <w:p w14:paraId="581B4C9E" w14:textId="2F466144" w:rsidR="00353209" w:rsidRPr="00353209" w:rsidRDefault="00353209" w:rsidP="009B3D81">
      <w:pPr>
        <w:keepNext/>
        <w:keepLines/>
      </w:pPr>
      <w:r>
        <w:rPr>
          <w:szCs w:val="20"/>
        </w:rPr>
        <w:t>Properly align the text with the EPA regulation citations approved at the 2022 annual meeting. These changes are important to retailers as all of these fuels are now subject to the EPA survey program.</w:t>
      </w:r>
    </w:p>
    <w:p w14:paraId="5B498CBB" w14:textId="532EA56C" w:rsidR="00301364" w:rsidRPr="00301364" w:rsidRDefault="00301364" w:rsidP="00301364">
      <w:pPr>
        <w:pStyle w:val="ItemHeading"/>
        <w:tabs>
          <w:tab w:val="clear" w:pos="900"/>
          <w:tab w:val="left" w:pos="1710"/>
        </w:tabs>
        <w:ind w:left="2160" w:hanging="2160"/>
      </w:pPr>
      <w:bookmarkStart w:id="438" w:name="_Toc119419655"/>
      <w:r>
        <w:t>B2: MOS-23.2</w:t>
      </w:r>
      <w:r w:rsidRPr="003C355F">
        <w:t xml:space="preserve"> </w:t>
      </w:r>
      <w:r w:rsidRPr="003C355F">
        <w:tab/>
      </w:r>
      <w:r w:rsidRPr="003C355F">
        <w:tab/>
      </w:r>
      <w:r w:rsidR="003B3EF0">
        <w:t xml:space="preserve">Section </w:t>
      </w:r>
      <w:r>
        <w:t xml:space="preserve">2.20. </w:t>
      </w:r>
      <w:r>
        <w:rPr>
          <w:u w:val="single"/>
        </w:rPr>
        <w:t>Gasoline and</w:t>
      </w:r>
      <w:r>
        <w:t xml:space="preserve"> Gasoline-Oxygenate Blends.</w:t>
      </w:r>
      <w:bookmarkEnd w:id="438"/>
    </w:p>
    <w:p w14:paraId="2FA8B661" w14:textId="50AA233C" w:rsidR="00301364" w:rsidRDefault="00DD1BFD" w:rsidP="00DD1BFD">
      <w:pPr>
        <w:spacing w:after="0"/>
        <w:rPr>
          <w:b/>
          <w:bCs/>
        </w:rPr>
      </w:pPr>
      <w:r>
        <w:rPr>
          <w:b/>
          <w:bCs/>
        </w:rPr>
        <w:t>Item Under Consideration:</w:t>
      </w:r>
    </w:p>
    <w:p w14:paraId="2A168C51" w14:textId="2DEF49B4" w:rsidR="00DD1BFD" w:rsidRDefault="00DD1BFD" w:rsidP="00DD1BFD">
      <w:r>
        <w:t>Amend Handbook 130 Uniform Regulation for the Method of Sale of Commodities as follows:</w:t>
      </w:r>
    </w:p>
    <w:p w14:paraId="5BE15AB1" w14:textId="77777777" w:rsidR="00DD1BFD" w:rsidRPr="00DD1BFD" w:rsidRDefault="00DD1BFD" w:rsidP="00DD1BFD">
      <w:pPr>
        <w:spacing w:after="160" w:line="259" w:lineRule="auto"/>
        <w:ind w:left="360"/>
        <w:jc w:val="left"/>
        <w:rPr>
          <w:rFonts w:eastAsiaTheme="minorHAnsi"/>
          <w:b/>
          <w:bCs/>
          <w:szCs w:val="20"/>
        </w:rPr>
      </w:pPr>
      <w:r w:rsidRPr="00DD1BFD">
        <w:rPr>
          <w:rFonts w:eastAsiaTheme="minorHAnsi"/>
          <w:b/>
          <w:bCs/>
          <w:szCs w:val="20"/>
        </w:rPr>
        <w:t xml:space="preserve">2.20. </w:t>
      </w:r>
      <w:r w:rsidRPr="00DD1BFD">
        <w:rPr>
          <w:rFonts w:eastAsiaTheme="minorHAnsi"/>
          <w:b/>
          <w:bCs/>
          <w:szCs w:val="20"/>
          <w:u w:val="single"/>
        </w:rPr>
        <w:t>Gasoline and</w:t>
      </w:r>
      <w:r w:rsidRPr="00DD1BFD">
        <w:rPr>
          <w:rFonts w:eastAsiaTheme="minorHAnsi"/>
          <w:b/>
          <w:bCs/>
          <w:szCs w:val="20"/>
        </w:rPr>
        <w:t xml:space="preserve"> Gasoline-Oxygenate Blends.</w:t>
      </w:r>
    </w:p>
    <w:p w14:paraId="6F610D7E" w14:textId="77777777" w:rsidR="00DD1BFD" w:rsidRPr="00DD1BFD" w:rsidRDefault="00DD1BFD" w:rsidP="00DD1BFD">
      <w:pPr>
        <w:spacing w:after="0" w:line="259" w:lineRule="auto"/>
        <w:ind w:left="720"/>
        <w:jc w:val="left"/>
        <w:rPr>
          <w:rFonts w:eastAsiaTheme="minorHAnsi"/>
          <w:szCs w:val="20"/>
        </w:rPr>
      </w:pPr>
      <w:r w:rsidRPr="00DD1BFD">
        <w:rPr>
          <w:rFonts w:eastAsiaTheme="minorHAnsi"/>
          <w:b/>
          <w:bCs/>
          <w:szCs w:val="20"/>
        </w:rPr>
        <w:t xml:space="preserve">2.20.1. Method of Retail Sale. – </w:t>
      </w:r>
      <w:r w:rsidRPr="00DD1BFD">
        <w:rPr>
          <w:rFonts w:eastAsiaTheme="minorHAnsi"/>
          <w:szCs w:val="20"/>
        </w:rPr>
        <w:t>Type of Oxygenate must be Disclosed.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(1/2 in) in height, 1.5 mm (1/16 in) stroke (width of type).</w:t>
      </w:r>
    </w:p>
    <w:p w14:paraId="4FEB3B75" w14:textId="0DE7EF8B" w:rsidR="00DD1BFD" w:rsidRPr="00DD1BFD" w:rsidRDefault="00DD1BFD" w:rsidP="00DD1BFD">
      <w:pPr>
        <w:ind w:left="720"/>
        <w:rPr>
          <w:rFonts w:eastAsiaTheme="minorHAnsi"/>
          <w:szCs w:val="20"/>
        </w:rPr>
      </w:pPr>
      <w:r w:rsidRPr="00DD1BFD">
        <w:rPr>
          <w:rFonts w:eastAsiaTheme="minorHAnsi"/>
          <w:szCs w:val="20"/>
        </w:rPr>
        <w:t>(Amended 1996)</w:t>
      </w:r>
    </w:p>
    <w:p w14:paraId="2802F153" w14:textId="77777777" w:rsidR="00DD1BFD" w:rsidRPr="00DD1BFD" w:rsidRDefault="00DD1BFD" w:rsidP="00DD1BFD">
      <w:pPr>
        <w:spacing w:after="160" w:line="259" w:lineRule="auto"/>
        <w:ind w:left="720"/>
        <w:jc w:val="left"/>
        <w:rPr>
          <w:rFonts w:eastAsiaTheme="minorHAnsi"/>
          <w:szCs w:val="20"/>
        </w:rPr>
      </w:pPr>
      <w:r w:rsidRPr="00DD1BFD">
        <w:rPr>
          <w:rFonts w:eastAsiaTheme="minorHAnsi"/>
          <w:b/>
          <w:bCs/>
          <w:szCs w:val="20"/>
        </w:rPr>
        <w:t xml:space="preserve">2.20.2. </w:t>
      </w:r>
      <w:bookmarkStart w:id="439" w:name="_Hlk108612645"/>
      <w:r w:rsidRPr="00DD1BFD">
        <w:rPr>
          <w:rFonts w:eastAsiaTheme="minorHAnsi"/>
          <w:b/>
          <w:bCs/>
          <w:szCs w:val="20"/>
          <w:u w:val="single"/>
        </w:rPr>
        <w:t xml:space="preserve">Product Transfer Document (PTD) Requirements. </w:t>
      </w:r>
      <w:bookmarkEnd w:id="439"/>
      <w:r w:rsidRPr="00DD1BFD">
        <w:rPr>
          <w:rFonts w:eastAsiaTheme="minorHAnsi"/>
          <w:b/>
          <w:bCs/>
          <w:strike/>
          <w:szCs w:val="20"/>
        </w:rPr>
        <w:t>Documentation for Dispenser Labeling Purposes.</w:t>
      </w:r>
      <w:r w:rsidRPr="00DD1BFD">
        <w:rPr>
          <w:rFonts w:eastAsiaTheme="minorHAnsi"/>
          <w:b/>
          <w:bCs/>
          <w:szCs w:val="20"/>
        </w:rPr>
        <w:t xml:space="preserve"> </w:t>
      </w:r>
      <w:r w:rsidRPr="00DD1BFD">
        <w:rPr>
          <w:rFonts w:eastAsiaTheme="minorHAnsi"/>
          <w:szCs w:val="20"/>
        </w:rPr>
        <w:t xml:space="preserve">– The retailer shall be provided, at the time of delivery of the fuel, on product transfer documents such as an invoice, bill of lading, shipping paper, or other documentation: </w:t>
      </w:r>
    </w:p>
    <w:p w14:paraId="13F0BFD7" w14:textId="77777777" w:rsidR="00DD1BFD" w:rsidRPr="00DD1BFD" w:rsidRDefault="00DD1BFD" w:rsidP="00DD1BFD">
      <w:pPr>
        <w:spacing w:after="160" w:line="259" w:lineRule="auto"/>
        <w:ind w:left="1080"/>
        <w:jc w:val="left"/>
        <w:rPr>
          <w:rFonts w:eastAsiaTheme="minorHAnsi"/>
          <w:szCs w:val="20"/>
        </w:rPr>
      </w:pPr>
      <w:r w:rsidRPr="00DD1BFD">
        <w:rPr>
          <w:rFonts w:eastAsiaTheme="minorHAnsi"/>
          <w:szCs w:val="20"/>
        </w:rPr>
        <w:t>(a) Information that complies with 40 CFR 1090.1110</w:t>
      </w:r>
      <w:r w:rsidRPr="00DD1BFD">
        <w:rPr>
          <w:rFonts w:eastAsiaTheme="minorHAnsi"/>
          <w:b/>
          <w:bCs/>
          <w:szCs w:val="20"/>
          <w:u w:val="single"/>
        </w:rPr>
        <w:t xml:space="preserve"> </w:t>
      </w:r>
      <w:r w:rsidRPr="00DD1BFD">
        <w:rPr>
          <w:rFonts w:eastAsiaTheme="minorHAnsi"/>
          <w:b/>
          <w:bCs/>
          <w:i/>
          <w:iCs/>
          <w:szCs w:val="20"/>
          <w:u w:val="single"/>
        </w:rPr>
        <w:t xml:space="preserve">PTD requirements for gasoline, gasoline additives, and gasoline regulated </w:t>
      </w:r>
      <w:proofErr w:type="spellStart"/>
      <w:r w:rsidRPr="00DD1BFD">
        <w:rPr>
          <w:rFonts w:eastAsiaTheme="minorHAnsi"/>
          <w:b/>
          <w:bCs/>
          <w:i/>
          <w:iCs/>
          <w:szCs w:val="20"/>
          <w:u w:val="single"/>
        </w:rPr>
        <w:t>blendstocks</w:t>
      </w:r>
      <w:proofErr w:type="spellEnd"/>
      <w:r w:rsidRPr="00DD1BFD">
        <w:rPr>
          <w:rFonts w:eastAsiaTheme="minorHAnsi"/>
          <w:b/>
          <w:bCs/>
          <w:strike/>
          <w:szCs w:val="20"/>
        </w:rPr>
        <w:t xml:space="preserve"> when the fuel contains ethanol</w:t>
      </w:r>
      <w:r w:rsidRPr="00DD1BFD">
        <w:rPr>
          <w:rFonts w:eastAsiaTheme="minorHAnsi"/>
          <w:szCs w:val="20"/>
        </w:rPr>
        <w:t xml:space="preserve">. </w:t>
      </w:r>
    </w:p>
    <w:p w14:paraId="15FC67E9" w14:textId="77777777" w:rsidR="00DD1BFD" w:rsidRPr="00DD1BFD" w:rsidRDefault="00DD1BFD" w:rsidP="00DD1BFD">
      <w:pPr>
        <w:spacing w:after="160" w:line="259" w:lineRule="auto"/>
        <w:ind w:left="1080"/>
        <w:jc w:val="left"/>
        <w:rPr>
          <w:rFonts w:eastAsiaTheme="minorHAnsi"/>
          <w:szCs w:val="20"/>
        </w:rPr>
      </w:pPr>
      <w:r w:rsidRPr="00DD1BFD">
        <w:rPr>
          <w:rFonts w:eastAsiaTheme="minorHAnsi"/>
          <w:szCs w:val="20"/>
        </w:rPr>
        <w:t xml:space="preserve">(b) For fuels </w:t>
      </w:r>
      <w:r w:rsidRPr="00DD1BFD">
        <w:rPr>
          <w:rFonts w:eastAsiaTheme="minorHAnsi"/>
          <w:b/>
          <w:bCs/>
          <w:szCs w:val="20"/>
          <w:u w:val="single"/>
        </w:rPr>
        <w:t xml:space="preserve">containing multiple oxygenates or oxygenates other than ethanol </w:t>
      </w:r>
      <w:r w:rsidRPr="00DD1BFD">
        <w:rPr>
          <w:rFonts w:eastAsiaTheme="minorHAnsi"/>
          <w:b/>
          <w:bCs/>
          <w:strike/>
          <w:szCs w:val="20"/>
        </w:rPr>
        <w:t>that do not contain ethanol</w:t>
      </w:r>
      <w:r w:rsidRPr="00DD1BFD">
        <w:rPr>
          <w:rFonts w:eastAsiaTheme="minorHAnsi"/>
          <w:szCs w:val="20"/>
        </w:rPr>
        <w:t xml:space="preserve">, information that complies with </w:t>
      </w:r>
      <w:r w:rsidRPr="00DD1BFD">
        <w:rPr>
          <w:rFonts w:eastAsiaTheme="minorHAnsi"/>
          <w:b/>
          <w:bCs/>
          <w:szCs w:val="20"/>
          <w:u w:val="single"/>
        </w:rPr>
        <w:t>2.20.2(a)</w:t>
      </w:r>
      <w:r w:rsidRPr="00DD1BFD">
        <w:rPr>
          <w:rFonts w:eastAsiaTheme="minorHAnsi"/>
          <w:szCs w:val="20"/>
        </w:rPr>
        <w:t xml:space="preserve"> </w:t>
      </w:r>
      <w:r w:rsidRPr="00DD1BFD">
        <w:rPr>
          <w:rFonts w:eastAsiaTheme="minorHAnsi"/>
          <w:b/>
          <w:bCs/>
          <w:strike/>
          <w:szCs w:val="20"/>
        </w:rPr>
        <w:t>40 CFR 1090.1110</w:t>
      </w:r>
      <w:r w:rsidRPr="00DD1BFD">
        <w:rPr>
          <w:rFonts w:eastAsiaTheme="minorHAnsi"/>
          <w:szCs w:val="20"/>
        </w:rPr>
        <w:t xml:space="preserve">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14:paraId="0F2B1018" w14:textId="77777777" w:rsidR="00DD1BFD" w:rsidRPr="00DD1BFD" w:rsidRDefault="00DD1BFD" w:rsidP="00DD1BFD">
      <w:pPr>
        <w:spacing w:after="0" w:line="259" w:lineRule="auto"/>
        <w:ind w:left="1080"/>
        <w:jc w:val="left"/>
        <w:rPr>
          <w:rFonts w:eastAsiaTheme="minorHAnsi"/>
          <w:szCs w:val="20"/>
        </w:rPr>
      </w:pPr>
      <w:r w:rsidRPr="00DD1BFD">
        <w:rPr>
          <w:rFonts w:eastAsiaTheme="minorHAnsi"/>
          <w:szCs w:val="20"/>
        </w:rPr>
        <w:t xml:space="preserve">(c) </w:t>
      </w:r>
      <w:r w:rsidRPr="00DD1BFD">
        <w:rPr>
          <w:rFonts w:eastAsiaTheme="minorHAnsi"/>
          <w:b/>
          <w:bCs/>
          <w:strike/>
          <w:szCs w:val="20"/>
        </w:rPr>
        <w:t>Gasoline</w:t>
      </w:r>
      <w:r w:rsidRPr="00DD1BFD">
        <w:rPr>
          <w:rFonts w:eastAsiaTheme="minorHAnsi"/>
          <w:szCs w:val="20"/>
        </w:rPr>
        <w:t xml:space="preserve"> </w:t>
      </w:r>
      <w:r w:rsidRPr="00DD1BFD">
        <w:rPr>
          <w:rFonts w:eastAsiaTheme="minorHAnsi"/>
          <w:b/>
          <w:bCs/>
          <w:szCs w:val="20"/>
          <w:u w:val="single"/>
        </w:rPr>
        <w:t>For fuels</w:t>
      </w:r>
      <w:r w:rsidRPr="00DD1BFD">
        <w:rPr>
          <w:rFonts w:eastAsiaTheme="minorHAnsi"/>
          <w:szCs w:val="20"/>
        </w:rPr>
        <w:t xml:space="preserve"> containing more than 0.15 mass percent oxygen from methanol </w:t>
      </w:r>
      <w:r w:rsidRPr="00DD1BFD">
        <w:rPr>
          <w:rFonts w:eastAsiaTheme="minorHAnsi"/>
          <w:b/>
          <w:bCs/>
          <w:szCs w:val="20"/>
          <w:u w:val="single"/>
        </w:rPr>
        <w:t>information that complies with</w:t>
      </w:r>
      <w:r w:rsidRPr="00DD1BFD">
        <w:rPr>
          <w:rFonts w:eastAsiaTheme="minorHAnsi"/>
          <w:szCs w:val="20"/>
          <w:u w:val="single"/>
        </w:rPr>
        <w:t xml:space="preserve"> </w:t>
      </w:r>
      <w:r w:rsidRPr="00DD1BFD">
        <w:rPr>
          <w:rFonts w:eastAsiaTheme="minorHAnsi"/>
          <w:b/>
          <w:bCs/>
          <w:szCs w:val="20"/>
          <w:u w:val="single"/>
        </w:rPr>
        <w:t>2.20.2(a) and a declaration identifying the fuel</w:t>
      </w:r>
      <w:r w:rsidRPr="00DD1BFD">
        <w:rPr>
          <w:rFonts w:eastAsiaTheme="minorHAnsi"/>
          <w:szCs w:val="20"/>
        </w:rPr>
        <w:t xml:space="preserve"> </w:t>
      </w:r>
      <w:r w:rsidRPr="00DD1BFD">
        <w:rPr>
          <w:rFonts w:eastAsiaTheme="minorHAnsi"/>
          <w:b/>
          <w:bCs/>
          <w:strike/>
          <w:szCs w:val="20"/>
        </w:rPr>
        <w:t>shall be identified</w:t>
      </w:r>
      <w:r w:rsidRPr="00DD1BFD">
        <w:rPr>
          <w:rFonts w:eastAsiaTheme="minorHAnsi"/>
          <w:szCs w:val="20"/>
        </w:rPr>
        <w:t xml:space="preserve"> as “with” or “containing” methanol. </w:t>
      </w:r>
    </w:p>
    <w:p w14:paraId="02150FE9" w14:textId="77777777" w:rsidR="00DD1BFD" w:rsidRPr="00DD1BFD" w:rsidRDefault="00DD1BFD" w:rsidP="00DD1BFD">
      <w:pPr>
        <w:spacing w:after="160" w:line="259" w:lineRule="auto"/>
        <w:ind w:left="720"/>
        <w:jc w:val="left"/>
        <w:rPr>
          <w:rFonts w:eastAsiaTheme="minorHAnsi"/>
          <w:szCs w:val="20"/>
        </w:rPr>
      </w:pPr>
      <w:r w:rsidRPr="00DD1BFD">
        <w:rPr>
          <w:rFonts w:eastAsiaTheme="minorHAnsi"/>
          <w:szCs w:val="20"/>
        </w:rPr>
        <w:t>(Added 1984) (Amended 1985, 1986, 1991, 1996, 2014 and 2022</w:t>
      </w:r>
      <w:r w:rsidRPr="00DD1BFD">
        <w:rPr>
          <w:rFonts w:eastAsiaTheme="minorHAnsi"/>
          <w:b/>
          <w:bCs/>
          <w:szCs w:val="20"/>
          <w:u w:val="single"/>
        </w:rPr>
        <w:t>, and 20XX</w:t>
      </w:r>
      <w:r w:rsidRPr="00DD1BFD">
        <w:rPr>
          <w:rFonts w:eastAsiaTheme="minorHAnsi"/>
          <w:szCs w:val="20"/>
        </w:rPr>
        <w:t xml:space="preserve">) </w:t>
      </w:r>
    </w:p>
    <w:p w14:paraId="7D10110B" w14:textId="77777777" w:rsidR="00DD1BFD" w:rsidRPr="00DD1BFD" w:rsidRDefault="00DD1BFD" w:rsidP="00DD1BFD">
      <w:pPr>
        <w:spacing w:after="0" w:line="259" w:lineRule="auto"/>
        <w:ind w:left="720"/>
        <w:jc w:val="left"/>
        <w:rPr>
          <w:rFonts w:eastAsiaTheme="minorHAnsi"/>
          <w:szCs w:val="20"/>
        </w:rPr>
      </w:pPr>
      <w:r w:rsidRPr="00DD1BFD">
        <w:rPr>
          <w:rFonts w:eastAsiaTheme="minorHAnsi"/>
          <w:b/>
          <w:bCs/>
          <w:szCs w:val="20"/>
        </w:rPr>
        <w:t xml:space="preserve">2.20.3. EPA Labeling Requirements. </w:t>
      </w:r>
      <w:r w:rsidRPr="00DD1BFD">
        <w:rPr>
          <w:rFonts w:eastAsiaTheme="minorHAnsi"/>
          <w:szCs w:val="20"/>
        </w:rPr>
        <w:t>– Retailers and wholesale purchaser-consumers of gasoline shall comply with the EPA pump labeling requirements for gasoline containing greater than 10 volume percent (v%) up to 15 volume percent (v%) ethanol (E15) under 40 CFR 1090.1510</w:t>
      </w:r>
      <w:r w:rsidRPr="00DD1BFD">
        <w:rPr>
          <w:rFonts w:eastAsiaTheme="minorHAnsi"/>
          <w:b/>
          <w:bCs/>
          <w:szCs w:val="20"/>
          <w:u w:val="single"/>
        </w:rPr>
        <w:t xml:space="preserve"> </w:t>
      </w:r>
      <w:r w:rsidRPr="00DD1BFD">
        <w:rPr>
          <w:rFonts w:eastAsiaTheme="minorHAnsi"/>
          <w:b/>
          <w:bCs/>
          <w:i/>
          <w:iCs/>
          <w:szCs w:val="20"/>
          <w:u w:val="single"/>
        </w:rPr>
        <w:t>E15 labeling provisions</w:t>
      </w:r>
      <w:r w:rsidRPr="00DD1BFD">
        <w:rPr>
          <w:rFonts w:eastAsiaTheme="minorHAnsi"/>
          <w:szCs w:val="20"/>
        </w:rPr>
        <w:t xml:space="preserve">. (For additional information, refer to Section 2.30.2. FTC Labeling Requirements.) </w:t>
      </w:r>
    </w:p>
    <w:p w14:paraId="15DD56DB" w14:textId="435FEAFD" w:rsidR="00DD1BFD" w:rsidRPr="00DD1BFD" w:rsidRDefault="00DD1BFD" w:rsidP="00DD1BFD">
      <w:pPr>
        <w:ind w:left="720"/>
      </w:pPr>
      <w:r w:rsidRPr="00DD1BFD">
        <w:rPr>
          <w:rFonts w:eastAsiaTheme="minorHAnsi"/>
          <w:szCs w:val="20"/>
        </w:rPr>
        <w:t>(Added 2018)</w:t>
      </w:r>
      <w:r w:rsidRPr="00DD1BFD">
        <w:rPr>
          <w:rFonts w:eastAsiaTheme="minorHAnsi"/>
          <w:b/>
          <w:bCs/>
          <w:szCs w:val="20"/>
        </w:rPr>
        <w:t xml:space="preserve"> </w:t>
      </w:r>
      <w:r w:rsidRPr="00DD1BFD">
        <w:rPr>
          <w:rFonts w:eastAsiaTheme="minorHAnsi"/>
          <w:szCs w:val="20"/>
        </w:rPr>
        <w:t xml:space="preserve">(Amended 2022, 2022, </w:t>
      </w:r>
      <w:r w:rsidRPr="00DD1BFD">
        <w:rPr>
          <w:rFonts w:eastAsiaTheme="minorHAnsi"/>
          <w:b/>
          <w:bCs/>
          <w:szCs w:val="20"/>
          <w:u w:val="single"/>
        </w:rPr>
        <w:t>and 20XX)</w:t>
      </w:r>
    </w:p>
    <w:p w14:paraId="7B2892A5" w14:textId="447C4BDB" w:rsidR="00301364" w:rsidRDefault="00353209" w:rsidP="00405C53">
      <w:pPr>
        <w:pStyle w:val="ItemHeading"/>
        <w:tabs>
          <w:tab w:val="clear" w:pos="900"/>
          <w:tab w:val="left" w:pos="1710"/>
        </w:tabs>
        <w:ind w:left="2160" w:hanging="2160"/>
      </w:pPr>
      <w:bookmarkStart w:id="440" w:name="_Toc119419656"/>
      <w:r>
        <w:t xml:space="preserve">B2: </w:t>
      </w:r>
      <w:r w:rsidR="00405C53">
        <w:t>FLR-23.2</w:t>
      </w:r>
      <w:r w:rsidR="00405C53">
        <w:tab/>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440"/>
    </w:p>
    <w:p w14:paraId="5E8ECBEF" w14:textId="77777777" w:rsidR="00301364" w:rsidRPr="00E025F9" w:rsidRDefault="00301364" w:rsidP="00301364">
      <w:pPr>
        <w:spacing w:after="0"/>
        <w:rPr>
          <w:b/>
        </w:rPr>
      </w:pPr>
      <w:r w:rsidRPr="00E025F9">
        <w:rPr>
          <w:b/>
        </w:rPr>
        <w:t>Item under Consideration:</w:t>
      </w:r>
    </w:p>
    <w:p w14:paraId="273283BD" w14:textId="750268C8" w:rsidR="00301364" w:rsidRDefault="00353209" w:rsidP="00353209">
      <w:pPr>
        <w:spacing w:before="40"/>
        <w:rPr>
          <w:szCs w:val="20"/>
        </w:rPr>
      </w:pPr>
      <w:r>
        <w:rPr>
          <w:szCs w:val="20"/>
        </w:rPr>
        <w:lastRenderedPageBreak/>
        <w:t>Amend Handbook 130 Uniform Fuels and Automotive Lubricants Regulation as follows:</w:t>
      </w:r>
    </w:p>
    <w:p w14:paraId="64383348" w14:textId="77777777" w:rsidR="00353209" w:rsidRPr="0040436F" w:rsidRDefault="00353209" w:rsidP="00353209">
      <w:pPr>
        <w:spacing w:after="160" w:line="259" w:lineRule="auto"/>
        <w:ind w:left="360"/>
        <w:jc w:val="left"/>
        <w:rPr>
          <w:rFonts w:eastAsiaTheme="minorHAnsi"/>
          <w:szCs w:val="20"/>
        </w:rPr>
      </w:pPr>
      <w:r w:rsidRPr="0040436F">
        <w:rPr>
          <w:rFonts w:eastAsiaTheme="minorHAnsi"/>
          <w:b/>
          <w:bCs/>
          <w:szCs w:val="20"/>
        </w:rPr>
        <w:t xml:space="preserve">2.1. Gasoline and Gasoline-Oxygenate Blends. </w:t>
      </w:r>
    </w:p>
    <w:p w14:paraId="5B143183" w14:textId="77777777" w:rsidR="00353209" w:rsidRPr="0040436F" w:rsidRDefault="00353209" w:rsidP="00353209">
      <w:pPr>
        <w:spacing w:after="160" w:line="259" w:lineRule="auto"/>
        <w:ind w:left="720"/>
        <w:jc w:val="left"/>
        <w:rPr>
          <w:rFonts w:eastAsiaTheme="minorHAnsi"/>
          <w:szCs w:val="20"/>
        </w:rPr>
      </w:pPr>
      <w:r w:rsidRPr="0040436F">
        <w:rPr>
          <w:rFonts w:eastAsiaTheme="minorHAnsi"/>
          <w:b/>
          <w:bCs/>
          <w:szCs w:val="20"/>
        </w:rPr>
        <w:t xml:space="preserve">2.1.2. Gasoline-Ethanol Blends. – </w:t>
      </w:r>
      <w:r w:rsidRPr="0040436F">
        <w:rPr>
          <w:rFonts w:eastAsiaTheme="minorHAnsi"/>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0BC5F0F" w14:textId="77777777" w:rsidR="00353209" w:rsidRPr="0040436F" w:rsidRDefault="00353209" w:rsidP="00353209">
      <w:pPr>
        <w:spacing w:after="0" w:line="259" w:lineRule="auto"/>
        <w:ind w:left="1440"/>
        <w:jc w:val="left"/>
        <w:rPr>
          <w:rFonts w:eastAsiaTheme="minorHAnsi"/>
          <w:szCs w:val="20"/>
        </w:rPr>
      </w:pPr>
      <w:r w:rsidRPr="0040436F">
        <w:rPr>
          <w:rFonts w:eastAsiaTheme="minorHAnsi"/>
          <w:szCs w:val="20"/>
        </w:rPr>
        <w:t>(a) The maximum vapor pressure shall not exceed the latest version of ASTM D4814, “Standard Specification for Automotive Spark-Ignition Engine Fuel,” limits by more than 1.0 psi for blends from June 1 through September 15 as allowed by EPA per 40 CFR 1090.215(b)</w:t>
      </w:r>
      <w:r w:rsidRPr="0040436F">
        <w:rPr>
          <w:rFonts w:eastAsiaTheme="minorHAnsi"/>
          <w:b/>
          <w:bCs/>
          <w:szCs w:val="20"/>
          <w:u w:val="single"/>
        </w:rPr>
        <w:t xml:space="preserve"> </w:t>
      </w:r>
      <w:r w:rsidRPr="0040436F">
        <w:rPr>
          <w:rFonts w:eastAsiaTheme="minorHAnsi"/>
          <w:b/>
          <w:bCs/>
          <w:i/>
          <w:iCs/>
          <w:szCs w:val="20"/>
          <w:u w:val="single"/>
        </w:rPr>
        <w:t>Gasoline RVP standards</w:t>
      </w:r>
      <w:r w:rsidRPr="0040436F">
        <w:rPr>
          <w:rFonts w:eastAsiaTheme="minorHAnsi"/>
          <w:szCs w:val="20"/>
        </w:rPr>
        <w:t xml:space="preserve">. </w:t>
      </w:r>
    </w:p>
    <w:p w14:paraId="45978E94" w14:textId="77777777" w:rsidR="00353209" w:rsidRPr="0040436F" w:rsidRDefault="00353209" w:rsidP="00353209">
      <w:pPr>
        <w:spacing w:after="160" w:line="259" w:lineRule="auto"/>
        <w:ind w:left="810"/>
        <w:jc w:val="left"/>
        <w:rPr>
          <w:rFonts w:eastAsiaTheme="minorHAnsi"/>
          <w:szCs w:val="20"/>
        </w:rPr>
      </w:pPr>
      <w:r w:rsidRPr="0040436F">
        <w:rPr>
          <w:rFonts w:eastAsiaTheme="minorHAnsi"/>
          <w:szCs w:val="20"/>
        </w:rPr>
        <w:t>(Amended 2016, 2018, 2019, 2022</w:t>
      </w:r>
      <w:r w:rsidRPr="0040436F">
        <w:rPr>
          <w:rFonts w:eastAsiaTheme="minorHAnsi"/>
          <w:b/>
          <w:bCs/>
          <w:szCs w:val="20"/>
        </w:rPr>
        <w:t>, and 20XX</w:t>
      </w:r>
      <w:r w:rsidRPr="0040436F">
        <w:rPr>
          <w:rFonts w:eastAsiaTheme="minorHAnsi"/>
          <w:szCs w:val="20"/>
        </w:rPr>
        <w:t xml:space="preserve">) </w:t>
      </w:r>
    </w:p>
    <w:p w14:paraId="787AB1CB" w14:textId="2C59FE3C" w:rsidR="00353209" w:rsidRPr="0040436F" w:rsidRDefault="00353209" w:rsidP="00353209">
      <w:pPr>
        <w:spacing w:before="40"/>
        <w:ind w:left="360"/>
        <w:rPr>
          <w:rFonts w:eastAsiaTheme="minorHAnsi"/>
          <w:b/>
          <w:bCs/>
          <w:szCs w:val="20"/>
        </w:rPr>
      </w:pPr>
      <w:r w:rsidRPr="0040436F">
        <w:rPr>
          <w:rFonts w:eastAsiaTheme="minorHAnsi"/>
          <w:b/>
          <w:bCs/>
          <w:szCs w:val="20"/>
        </w:rPr>
        <w:t>3.2. Automotive Gasoline and Automotive Gasoline-Oxygenate Blends (Including Racing Gasoline).</w:t>
      </w:r>
    </w:p>
    <w:p w14:paraId="25D86852" w14:textId="77777777" w:rsidR="00405C53" w:rsidRPr="0040436F" w:rsidRDefault="00405C53" w:rsidP="00405C53">
      <w:pPr>
        <w:spacing w:after="160" w:line="259" w:lineRule="auto"/>
        <w:ind w:left="720"/>
        <w:jc w:val="left"/>
        <w:rPr>
          <w:rFonts w:eastAsiaTheme="minorHAnsi"/>
          <w:szCs w:val="20"/>
        </w:rPr>
      </w:pPr>
      <w:r w:rsidRPr="0040436F">
        <w:rPr>
          <w:rFonts w:eastAsiaTheme="minorHAnsi"/>
          <w:b/>
          <w:bCs/>
          <w:szCs w:val="20"/>
        </w:rPr>
        <w:t xml:space="preserve">3.2.5. </w:t>
      </w:r>
      <w:r w:rsidRPr="0040436F">
        <w:rPr>
          <w:rFonts w:eastAsiaTheme="minorHAnsi"/>
          <w:b/>
          <w:bCs/>
          <w:szCs w:val="20"/>
          <w:u w:val="single"/>
        </w:rPr>
        <w:t xml:space="preserve">Product Transfer Document (PTD) Requirements. </w:t>
      </w:r>
      <w:r w:rsidRPr="0040436F">
        <w:rPr>
          <w:rFonts w:eastAsiaTheme="minorHAnsi"/>
          <w:b/>
          <w:bCs/>
          <w:strike/>
          <w:szCs w:val="20"/>
        </w:rPr>
        <w:t>Documentation for Dispenser Labeling Purposes.</w:t>
      </w:r>
      <w:r w:rsidRPr="0040436F">
        <w:rPr>
          <w:rFonts w:eastAsiaTheme="minorHAnsi"/>
          <w:strike/>
          <w:szCs w:val="20"/>
        </w:rPr>
        <w:t xml:space="preserve"> </w:t>
      </w:r>
      <w:r w:rsidRPr="0040436F">
        <w:rPr>
          <w:rFonts w:eastAsiaTheme="minorHAnsi"/>
          <w:szCs w:val="20"/>
        </w:rPr>
        <w:t>– For automotive gasoline, automotive gasoline-oxygenate blends or racing gasoline, the retailer shall be provided, at the time of delivery of the fuel, on product transfer documents such as an invoice, bill of lading, shipping paper, or other documentation:</w:t>
      </w:r>
    </w:p>
    <w:p w14:paraId="7A26D080" w14:textId="77777777" w:rsidR="00405C53" w:rsidRPr="0040436F" w:rsidRDefault="00405C53" w:rsidP="00405C53">
      <w:pPr>
        <w:spacing w:after="0" w:line="259" w:lineRule="auto"/>
        <w:ind w:left="1080"/>
        <w:jc w:val="left"/>
        <w:rPr>
          <w:rFonts w:eastAsiaTheme="minorHAnsi"/>
          <w:szCs w:val="20"/>
        </w:rPr>
      </w:pPr>
      <w:r w:rsidRPr="0040436F">
        <w:rPr>
          <w:rFonts w:eastAsiaTheme="minorHAnsi"/>
          <w:szCs w:val="20"/>
        </w:rPr>
        <w:t>(a) Information that complies with 40 CFR 1090.1110</w:t>
      </w:r>
      <w:r w:rsidRPr="0040436F">
        <w:rPr>
          <w:rFonts w:eastAsiaTheme="minorHAnsi"/>
          <w:b/>
          <w:bCs/>
          <w:szCs w:val="20"/>
          <w:u w:val="single"/>
        </w:rPr>
        <w:t xml:space="preserve"> </w:t>
      </w:r>
      <w:r w:rsidRPr="0040436F">
        <w:rPr>
          <w:rFonts w:eastAsiaTheme="minorHAnsi"/>
          <w:b/>
          <w:bCs/>
          <w:i/>
          <w:iCs/>
          <w:szCs w:val="20"/>
          <w:u w:val="single"/>
        </w:rPr>
        <w:t xml:space="preserve">PTD requirements for gasoline, gasoline additives, and gasoline regulated </w:t>
      </w:r>
      <w:proofErr w:type="spellStart"/>
      <w:r w:rsidRPr="0040436F">
        <w:rPr>
          <w:rFonts w:eastAsiaTheme="minorHAnsi"/>
          <w:b/>
          <w:bCs/>
          <w:i/>
          <w:iCs/>
          <w:szCs w:val="20"/>
          <w:u w:val="single"/>
        </w:rPr>
        <w:t>blendstocks</w:t>
      </w:r>
      <w:proofErr w:type="spellEnd"/>
      <w:r w:rsidRPr="0040436F">
        <w:rPr>
          <w:rFonts w:eastAsiaTheme="minorHAnsi"/>
          <w:b/>
          <w:bCs/>
          <w:i/>
          <w:iCs/>
          <w:strike/>
          <w:szCs w:val="20"/>
        </w:rPr>
        <w:t xml:space="preserve"> </w:t>
      </w:r>
      <w:r w:rsidRPr="0040436F">
        <w:rPr>
          <w:rFonts w:eastAsiaTheme="minorHAnsi"/>
          <w:b/>
          <w:bCs/>
          <w:strike/>
          <w:szCs w:val="20"/>
        </w:rPr>
        <w:t>when the fuel contains ethanol.</w:t>
      </w:r>
    </w:p>
    <w:p w14:paraId="3E19BFFA" w14:textId="77777777" w:rsidR="00405C53" w:rsidRPr="0040436F" w:rsidRDefault="00405C53" w:rsidP="00405C53">
      <w:pPr>
        <w:spacing w:after="160" w:line="259" w:lineRule="auto"/>
        <w:ind w:left="1080"/>
        <w:jc w:val="left"/>
        <w:rPr>
          <w:rFonts w:eastAsiaTheme="minorHAnsi"/>
          <w:szCs w:val="20"/>
        </w:rPr>
      </w:pPr>
      <w:r w:rsidRPr="0040436F">
        <w:rPr>
          <w:rFonts w:eastAsiaTheme="minorHAnsi"/>
          <w:szCs w:val="20"/>
        </w:rPr>
        <w:t>(Added 2014)</w:t>
      </w:r>
      <w:bookmarkStart w:id="441" w:name="_Hlk92781981"/>
      <w:r w:rsidRPr="0040436F">
        <w:rPr>
          <w:rFonts w:eastAsiaTheme="minorHAnsi"/>
          <w:szCs w:val="20"/>
        </w:rPr>
        <w:t xml:space="preserve"> (Amended 2022</w:t>
      </w:r>
      <w:r w:rsidRPr="0040436F">
        <w:rPr>
          <w:rFonts w:eastAsiaTheme="minorHAnsi"/>
          <w:b/>
          <w:bCs/>
          <w:szCs w:val="20"/>
          <w:u w:val="single"/>
        </w:rPr>
        <w:t>, and 20XX)</w:t>
      </w:r>
      <w:bookmarkEnd w:id="441"/>
    </w:p>
    <w:p w14:paraId="7CE6AEDC" w14:textId="77777777" w:rsidR="00405C53" w:rsidRPr="0040436F" w:rsidRDefault="00405C53" w:rsidP="00405C53">
      <w:pPr>
        <w:spacing w:after="0" w:line="259" w:lineRule="auto"/>
        <w:ind w:left="1080"/>
        <w:jc w:val="left"/>
        <w:rPr>
          <w:rFonts w:eastAsiaTheme="minorHAnsi"/>
          <w:szCs w:val="20"/>
        </w:rPr>
      </w:pPr>
      <w:r w:rsidRPr="0040436F">
        <w:rPr>
          <w:rFonts w:eastAsiaTheme="minorHAnsi"/>
          <w:szCs w:val="20"/>
        </w:rPr>
        <w:t xml:space="preserve">(b) For fuels </w:t>
      </w:r>
      <w:r w:rsidRPr="0040436F">
        <w:rPr>
          <w:rFonts w:eastAsiaTheme="minorHAnsi"/>
          <w:b/>
          <w:bCs/>
          <w:szCs w:val="20"/>
          <w:u w:val="single"/>
        </w:rPr>
        <w:t xml:space="preserve">containing multiple oxygenates or oxygenates other than ethanol </w:t>
      </w:r>
      <w:r w:rsidRPr="0040436F">
        <w:rPr>
          <w:rFonts w:eastAsiaTheme="minorHAnsi"/>
          <w:b/>
          <w:bCs/>
          <w:strike/>
          <w:szCs w:val="20"/>
        </w:rPr>
        <w:t>that do not contain ethanol</w:t>
      </w:r>
      <w:r w:rsidRPr="0040436F">
        <w:rPr>
          <w:rFonts w:eastAsiaTheme="minorHAnsi"/>
          <w:szCs w:val="20"/>
        </w:rPr>
        <w:t xml:space="preserve">, information that complies with </w:t>
      </w:r>
      <w:r w:rsidRPr="0040436F">
        <w:rPr>
          <w:rFonts w:eastAsiaTheme="minorHAnsi"/>
          <w:b/>
          <w:bCs/>
          <w:szCs w:val="20"/>
          <w:u w:val="single"/>
        </w:rPr>
        <w:t>2.20.2(a)</w:t>
      </w:r>
      <w:r w:rsidRPr="0040436F">
        <w:rPr>
          <w:rFonts w:eastAsiaTheme="minorHAnsi"/>
          <w:szCs w:val="20"/>
        </w:rPr>
        <w:t xml:space="preserve"> </w:t>
      </w:r>
      <w:r w:rsidRPr="0040436F">
        <w:rPr>
          <w:rFonts w:eastAsiaTheme="minorHAnsi"/>
          <w:b/>
          <w:bCs/>
          <w:strike/>
          <w:szCs w:val="20"/>
        </w:rPr>
        <w:t>40 CFR 1090.1110</w:t>
      </w:r>
      <w:r w:rsidRPr="0040436F">
        <w:rPr>
          <w:rFonts w:eastAsiaTheme="minorHAnsi"/>
          <w:b/>
          <w:bCs/>
          <w:szCs w:val="20"/>
        </w:rPr>
        <w:t xml:space="preserve"> </w:t>
      </w:r>
      <w:r w:rsidRPr="0040436F">
        <w:rPr>
          <w:rFonts w:eastAsiaTheme="minorHAnsi"/>
          <w:szCs w:val="20"/>
        </w:rPr>
        <w:t>and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38CF3458" w14:textId="77777777" w:rsidR="00405C53" w:rsidRPr="0040436F" w:rsidRDefault="00405C53" w:rsidP="00405C53">
      <w:pPr>
        <w:spacing w:after="160" w:line="259" w:lineRule="auto"/>
        <w:ind w:left="1080"/>
        <w:jc w:val="left"/>
        <w:rPr>
          <w:rFonts w:eastAsiaTheme="minorHAnsi"/>
          <w:szCs w:val="20"/>
          <w:u w:val="single"/>
        </w:rPr>
      </w:pPr>
      <w:r w:rsidRPr="0040436F">
        <w:rPr>
          <w:rFonts w:eastAsiaTheme="minorHAnsi"/>
          <w:szCs w:val="20"/>
        </w:rPr>
        <w:t>(Added 2014) (Amended 2022</w:t>
      </w:r>
      <w:r w:rsidRPr="0040436F">
        <w:rPr>
          <w:rFonts w:eastAsiaTheme="minorHAnsi"/>
          <w:b/>
          <w:bCs/>
          <w:szCs w:val="20"/>
          <w:u w:val="single"/>
        </w:rPr>
        <w:t>, and 20XX)</w:t>
      </w:r>
    </w:p>
    <w:p w14:paraId="0017E8B8" w14:textId="77777777" w:rsidR="00405C53" w:rsidRPr="0040436F" w:rsidRDefault="00405C53" w:rsidP="00405C53">
      <w:pPr>
        <w:spacing w:after="0" w:line="259" w:lineRule="auto"/>
        <w:ind w:left="1080"/>
        <w:jc w:val="left"/>
        <w:rPr>
          <w:rFonts w:eastAsiaTheme="minorHAnsi"/>
          <w:szCs w:val="20"/>
        </w:rPr>
      </w:pPr>
      <w:r w:rsidRPr="0040436F">
        <w:rPr>
          <w:rFonts w:eastAsiaTheme="minorHAnsi"/>
          <w:szCs w:val="20"/>
        </w:rPr>
        <w:t xml:space="preserve">(c) </w:t>
      </w:r>
      <w:r w:rsidRPr="0040436F">
        <w:rPr>
          <w:rFonts w:eastAsiaTheme="minorHAnsi"/>
          <w:b/>
          <w:bCs/>
          <w:strike/>
          <w:szCs w:val="20"/>
        </w:rPr>
        <w:t>Gasoline</w:t>
      </w:r>
      <w:r w:rsidRPr="0040436F">
        <w:rPr>
          <w:rFonts w:eastAsiaTheme="minorHAnsi"/>
          <w:szCs w:val="20"/>
        </w:rPr>
        <w:t xml:space="preserve"> </w:t>
      </w:r>
      <w:r w:rsidRPr="0040436F">
        <w:rPr>
          <w:rFonts w:eastAsiaTheme="minorHAnsi"/>
          <w:b/>
          <w:bCs/>
          <w:szCs w:val="20"/>
          <w:u w:val="single"/>
        </w:rPr>
        <w:t>For fuels</w:t>
      </w:r>
      <w:r w:rsidRPr="0040436F">
        <w:rPr>
          <w:rFonts w:eastAsiaTheme="minorHAnsi"/>
          <w:szCs w:val="20"/>
        </w:rPr>
        <w:t xml:space="preserve"> containing more than 0.3 % by volume methanol </w:t>
      </w:r>
      <w:r w:rsidRPr="0040436F">
        <w:rPr>
          <w:rFonts w:eastAsiaTheme="minorHAnsi"/>
          <w:b/>
          <w:bCs/>
          <w:szCs w:val="20"/>
          <w:u w:val="single"/>
        </w:rPr>
        <w:t>information that complies with</w:t>
      </w:r>
      <w:r w:rsidRPr="0040436F">
        <w:rPr>
          <w:rFonts w:eastAsiaTheme="minorHAnsi"/>
          <w:szCs w:val="20"/>
          <w:u w:val="single"/>
        </w:rPr>
        <w:t xml:space="preserve"> </w:t>
      </w:r>
      <w:r w:rsidRPr="0040436F">
        <w:rPr>
          <w:rFonts w:eastAsiaTheme="minorHAnsi"/>
          <w:b/>
          <w:bCs/>
          <w:szCs w:val="20"/>
          <w:u w:val="single"/>
        </w:rPr>
        <w:t>2.20.2(a) and a declaration identifying the fuel</w:t>
      </w:r>
      <w:r w:rsidRPr="0040436F">
        <w:rPr>
          <w:rFonts w:eastAsiaTheme="minorHAnsi"/>
          <w:szCs w:val="20"/>
        </w:rPr>
        <w:t xml:space="preserve"> </w:t>
      </w:r>
      <w:r w:rsidRPr="0040436F">
        <w:rPr>
          <w:rFonts w:eastAsiaTheme="minorHAnsi"/>
          <w:b/>
          <w:bCs/>
          <w:strike/>
          <w:szCs w:val="20"/>
        </w:rPr>
        <w:t>shall be identified</w:t>
      </w:r>
      <w:r w:rsidRPr="0040436F">
        <w:rPr>
          <w:rFonts w:eastAsiaTheme="minorHAnsi"/>
          <w:szCs w:val="20"/>
        </w:rPr>
        <w:t xml:space="preserve"> as “with” or “containing” methanol.</w:t>
      </w:r>
    </w:p>
    <w:p w14:paraId="304778AB" w14:textId="77777777" w:rsidR="00405C53" w:rsidRPr="0040436F" w:rsidRDefault="00405C53" w:rsidP="00405C53">
      <w:pPr>
        <w:spacing w:after="0" w:line="259" w:lineRule="auto"/>
        <w:ind w:left="1080"/>
        <w:jc w:val="left"/>
        <w:rPr>
          <w:rFonts w:eastAsiaTheme="minorHAnsi"/>
          <w:szCs w:val="20"/>
        </w:rPr>
      </w:pPr>
      <w:r w:rsidRPr="0040436F">
        <w:rPr>
          <w:rFonts w:eastAsiaTheme="minorHAnsi"/>
          <w:szCs w:val="20"/>
        </w:rPr>
        <w:t>(Added 2014) (Amended 2018</w:t>
      </w:r>
      <w:r w:rsidRPr="0040436F">
        <w:rPr>
          <w:rFonts w:eastAsiaTheme="minorHAnsi"/>
          <w:b/>
          <w:bCs/>
          <w:szCs w:val="20"/>
          <w:u w:val="single"/>
        </w:rPr>
        <w:t>, and 20XX</w:t>
      </w:r>
      <w:r w:rsidRPr="0040436F">
        <w:rPr>
          <w:rFonts w:eastAsiaTheme="minorHAnsi"/>
          <w:szCs w:val="20"/>
        </w:rPr>
        <w:t>)</w:t>
      </w:r>
    </w:p>
    <w:p w14:paraId="40ECF6D6" w14:textId="77777777" w:rsidR="00405C53" w:rsidRPr="0040436F" w:rsidRDefault="00405C53" w:rsidP="00405C53">
      <w:pPr>
        <w:spacing w:after="160" w:line="259" w:lineRule="auto"/>
        <w:ind w:left="720"/>
        <w:jc w:val="left"/>
        <w:rPr>
          <w:rFonts w:eastAsiaTheme="minorHAnsi"/>
          <w:szCs w:val="20"/>
        </w:rPr>
      </w:pPr>
      <w:r w:rsidRPr="0040436F">
        <w:rPr>
          <w:rFonts w:eastAsiaTheme="minorHAnsi"/>
          <w:szCs w:val="20"/>
        </w:rPr>
        <w:t>(Amended 1996, 2014, and 2018)</w:t>
      </w:r>
    </w:p>
    <w:p w14:paraId="5DC6587E" w14:textId="77777777" w:rsidR="00405C53" w:rsidRPr="0040436F" w:rsidRDefault="00405C53" w:rsidP="00405C53">
      <w:pPr>
        <w:spacing w:after="0" w:line="259" w:lineRule="auto"/>
        <w:ind w:left="720"/>
        <w:jc w:val="left"/>
        <w:rPr>
          <w:rFonts w:eastAsiaTheme="minorHAnsi"/>
          <w:szCs w:val="20"/>
        </w:rPr>
      </w:pPr>
      <w:r w:rsidRPr="0040436F">
        <w:rPr>
          <w:rFonts w:eastAsiaTheme="minorHAnsi"/>
          <w:szCs w:val="20"/>
        </w:rPr>
        <w:t>3.2.6. EPA Labeling Requirements. – Retailers and wholesale purchaser-consumers of gasoline shall comply with the EPA pump labeling requirements for gasoline containing greater than 10 volume percent (v%) up to 15 volume percent (v%) ethanol (E15) under 40 CFR 1090.1510</w:t>
      </w:r>
      <w:r w:rsidRPr="0040436F">
        <w:rPr>
          <w:rFonts w:eastAsiaTheme="minorHAnsi"/>
          <w:b/>
          <w:bCs/>
          <w:szCs w:val="20"/>
          <w:u w:val="single"/>
        </w:rPr>
        <w:t xml:space="preserve"> </w:t>
      </w:r>
      <w:r w:rsidRPr="0040436F">
        <w:rPr>
          <w:rFonts w:eastAsiaTheme="minorHAnsi"/>
          <w:b/>
          <w:bCs/>
          <w:i/>
          <w:iCs/>
          <w:szCs w:val="20"/>
          <w:u w:val="single"/>
        </w:rPr>
        <w:t>E15 labeling provisions</w:t>
      </w:r>
      <w:r w:rsidRPr="0040436F">
        <w:rPr>
          <w:rFonts w:eastAsiaTheme="minorHAnsi"/>
          <w:szCs w:val="20"/>
        </w:rPr>
        <w:t>. (For additional information, refer to Section 3.8.2. FTC Labeling Requirements.)</w:t>
      </w:r>
    </w:p>
    <w:p w14:paraId="1D3DB111" w14:textId="77777777" w:rsidR="00405C53" w:rsidRPr="0040436F" w:rsidRDefault="00405C53" w:rsidP="00405C53">
      <w:pPr>
        <w:spacing w:after="0" w:line="259" w:lineRule="auto"/>
        <w:ind w:left="720"/>
        <w:jc w:val="left"/>
        <w:rPr>
          <w:rFonts w:eastAsiaTheme="minorHAnsi"/>
          <w:szCs w:val="20"/>
        </w:rPr>
      </w:pPr>
      <w:r w:rsidRPr="0040436F">
        <w:rPr>
          <w:rFonts w:eastAsiaTheme="minorHAnsi"/>
          <w:szCs w:val="20"/>
        </w:rPr>
        <w:t xml:space="preserve">(Added 2012) (Amended 2018, 2023, </w:t>
      </w:r>
      <w:r w:rsidRPr="0040436F">
        <w:rPr>
          <w:rFonts w:eastAsiaTheme="minorHAnsi"/>
          <w:b/>
          <w:bCs/>
          <w:szCs w:val="20"/>
          <w:u w:val="single"/>
        </w:rPr>
        <w:t>and 20XX</w:t>
      </w:r>
      <w:r w:rsidRPr="0040436F">
        <w:rPr>
          <w:rFonts w:eastAsiaTheme="minorHAnsi"/>
          <w:szCs w:val="20"/>
        </w:rPr>
        <w:t>)</w:t>
      </w:r>
    </w:p>
    <w:p w14:paraId="137AFB8C" w14:textId="4963D584" w:rsidR="00405C53" w:rsidRPr="0040436F" w:rsidRDefault="00405C53" w:rsidP="00405C53">
      <w:pPr>
        <w:spacing w:before="40"/>
        <w:ind w:left="360"/>
        <w:rPr>
          <w:szCs w:val="20"/>
        </w:rPr>
      </w:pPr>
      <w:r w:rsidRPr="0040436F">
        <w:rPr>
          <w:rFonts w:eastAsiaTheme="minorHAnsi"/>
          <w:szCs w:val="20"/>
        </w:rPr>
        <w:t>(Amended 2018)</w:t>
      </w:r>
    </w:p>
    <w:p w14:paraId="57F4C36C" w14:textId="77777777" w:rsidR="00301364" w:rsidRDefault="00301364" w:rsidP="00301364">
      <w:pPr>
        <w:keepNext/>
        <w:spacing w:after="0"/>
      </w:pPr>
      <w:r w:rsidRPr="00E025F9">
        <w:rPr>
          <w:b/>
        </w:rPr>
        <w:t>Previous Action:</w:t>
      </w:r>
    </w:p>
    <w:p w14:paraId="65E4BCE5" w14:textId="5BAB69D7" w:rsidR="00301364" w:rsidRDefault="00353209" w:rsidP="00301364">
      <w:r>
        <w:t>New item in 2023</w:t>
      </w:r>
    </w:p>
    <w:p w14:paraId="132F92D5" w14:textId="77777777" w:rsidR="00301364" w:rsidRPr="00AB010B" w:rsidRDefault="00301364" w:rsidP="00301364">
      <w:pPr>
        <w:keepNext/>
        <w:spacing w:after="0"/>
        <w:rPr>
          <w:b/>
        </w:rPr>
      </w:pPr>
      <w:r w:rsidRPr="00AB010B">
        <w:rPr>
          <w:b/>
        </w:rPr>
        <w:lastRenderedPageBreak/>
        <w:t>Original Justification:</w:t>
      </w:r>
    </w:p>
    <w:p w14:paraId="2320AF9A" w14:textId="7C5C4E40" w:rsidR="00301364" w:rsidRDefault="00353209" w:rsidP="00301364">
      <w:pPr>
        <w:rPr>
          <w:szCs w:val="20"/>
        </w:rPr>
      </w:pPr>
      <w:r>
        <w:rPr>
          <w:szCs w:val="20"/>
        </w:rPr>
        <w:t>The current text of this section misrepresents the contents of the EPA regulations cited. Some may see this as an unnecessary change. A careful review of the EPA regulation should resolve this concern.</w:t>
      </w:r>
    </w:p>
    <w:p w14:paraId="7C32E129" w14:textId="27C85C6D" w:rsidR="00405C53" w:rsidRPr="003B4520" w:rsidRDefault="00405C53" w:rsidP="00301364">
      <w:r>
        <w:rPr>
          <w:szCs w:val="20"/>
        </w:rPr>
        <w:t>The submitter requested that these be Voting items.</w:t>
      </w:r>
    </w:p>
    <w:p w14:paraId="37FD5F98" w14:textId="77777777" w:rsidR="00301364" w:rsidRPr="002A7C3B" w:rsidRDefault="00301364" w:rsidP="00301364">
      <w:pPr>
        <w:keepNext/>
        <w:rPr>
          <w:b/>
        </w:rPr>
      </w:pPr>
      <w:r>
        <w:rPr>
          <w:b/>
        </w:rPr>
        <w:t>Comments</w:t>
      </w:r>
      <w:r w:rsidRPr="002A7C3B">
        <w:rPr>
          <w:b/>
        </w:rPr>
        <w:t xml:space="preserve"> in Favor:</w:t>
      </w:r>
    </w:p>
    <w:p w14:paraId="0E4909FC" w14:textId="77777777" w:rsidR="00301364" w:rsidRPr="002A7C3B" w:rsidRDefault="00301364" w:rsidP="00301364">
      <w:pPr>
        <w:keepNext/>
        <w:spacing w:after="0"/>
        <w:ind w:left="720"/>
        <w:rPr>
          <w:b/>
        </w:rPr>
      </w:pPr>
      <w:r w:rsidRPr="002A7C3B">
        <w:rPr>
          <w:b/>
        </w:rPr>
        <w:t>Regulatory:</w:t>
      </w:r>
    </w:p>
    <w:p w14:paraId="2310D221" w14:textId="77777777" w:rsidR="00301364" w:rsidRPr="002A7C3B" w:rsidRDefault="00301364" w:rsidP="00DC2C80">
      <w:pPr>
        <w:pStyle w:val="ListParagraph"/>
        <w:numPr>
          <w:ilvl w:val="0"/>
          <w:numId w:val="27"/>
        </w:numPr>
        <w:spacing w:after="0" w:line="259" w:lineRule="auto"/>
        <w:contextualSpacing/>
        <w:jc w:val="left"/>
      </w:pPr>
    </w:p>
    <w:p w14:paraId="5759FDB3" w14:textId="77777777" w:rsidR="00301364" w:rsidRPr="002A7C3B" w:rsidRDefault="00301364" w:rsidP="00301364">
      <w:pPr>
        <w:spacing w:before="240" w:after="0"/>
        <w:ind w:left="720"/>
        <w:rPr>
          <w:b/>
        </w:rPr>
      </w:pPr>
      <w:r w:rsidRPr="002A7C3B">
        <w:rPr>
          <w:b/>
        </w:rPr>
        <w:t>Industry:</w:t>
      </w:r>
    </w:p>
    <w:p w14:paraId="3266A155" w14:textId="77777777" w:rsidR="00301364" w:rsidRPr="002A7C3B" w:rsidRDefault="00301364" w:rsidP="00DC2C80">
      <w:pPr>
        <w:pStyle w:val="ListParagraph"/>
        <w:numPr>
          <w:ilvl w:val="0"/>
          <w:numId w:val="27"/>
        </w:numPr>
        <w:spacing w:after="0" w:line="259" w:lineRule="auto"/>
        <w:contextualSpacing/>
        <w:jc w:val="left"/>
      </w:pPr>
    </w:p>
    <w:p w14:paraId="26480389" w14:textId="77777777" w:rsidR="00301364" w:rsidRPr="002A7C3B" w:rsidRDefault="00301364" w:rsidP="00301364">
      <w:pPr>
        <w:spacing w:before="240" w:after="0"/>
        <w:ind w:left="720"/>
        <w:rPr>
          <w:b/>
        </w:rPr>
      </w:pPr>
      <w:r w:rsidRPr="002A7C3B">
        <w:rPr>
          <w:b/>
        </w:rPr>
        <w:t>Advisory:</w:t>
      </w:r>
    </w:p>
    <w:p w14:paraId="33BC6773" w14:textId="77777777" w:rsidR="00301364" w:rsidRPr="002A7C3B" w:rsidRDefault="00301364" w:rsidP="00DC2C80">
      <w:pPr>
        <w:pStyle w:val="ListParagraph"/>
        <w:numPr>
          <w:ilvl w:val="0"/>
          <w:numId w:val="27"/>
        </w:numPr>
        <w:spacing w:after="0" w:line="259" w:lineRule="auto"/>
        <w:contextualSpacing/>
        <w:jc w:val="left"/>
      </w:pPr>
    </w:p>
    <w:p w14:paraId="5DD987F5" w14:textId="77777777" w:rsidR="00301364" w:rsidRPr="002A7C3B" w:rsidRDefault="00301364" w:rsidP="00301364">
      <w:pPr>
        <w:spacing w:before="240"/>
        <w:rPr>
          <w:b/>
        </w:rPr>
      </w:pPr>
      <w:r>
        <w:rPr>
          <w:b/>
        </w:rPr>
        <w:t>Comments</w:t>
      </w:r>
      <w:r w:rsidRPr="002A7C3B">
        <w:rPr>
          <w:b/>
        </w:rPr>
        <w:t xml:space="preserve"> Against:</w:t>
      </w:r>
    </w:p>
    <w:p w14:paraId="7D41B265" w14:textId="77777777" w:rsidR="00301364" w:rsidRPr="002A7C3B" w:rsidRDefault="00301364" w:rsidP="00301364">
      <w:pPr>
        <w:spacing w:after="0"/>
        <w:ind w:left="720"/>
        <w:rPr>
          <w:b/>
        </w:rPr>
      </w:pPr>
      <w:r w:rsidRPr="002A7C3B">
        <w:rPr>
          <w:b/>
        </w:rPr>
        <w:t>Regulatory:</w:t>
      </w:r>
    </w:p>
    <w:p w14:paraId="5C65B836" w14:textId="77777777" w:rsidR="00301364" w:rsidRPr="002A7C3B" w:rsidRDefault="00301364" w:rsidP="00DC2C80">
      <w:pPr>
        <w:pStyle w:val="ListParagraph"/>
        <w:numPr>
          <w:ilvl w:val="0"/>
          <w:numId w:val="28"/>
        </w:numPr>
        <w:spacing w:after="0" w:line="259" w:lineRule="auto"/>
        <w:contextualSpacing/>
        <w:jc w:val="left"/>
      </w:pPr>
    </w:p>
    <w:p w14:paraId="4558E2A2" w14:textId="77777777" w:rsidR="00301364" w:rsidRPr="002A7C3B" w:rsidRDefault="00301364" w:rsidP="00301364">
      <w:pPr>
        <w:spacing w:before="240" w:after="0"/>
        <w:ind w:left="720"/>
        <w:rPr>
          <w:b/>
        </w:rPr>
      </w:pPr>
      <w:r w:rsidRPr="002A7C3B">
        <w:rPr>
          <w:b/>
        </w:rPr>
        <w:t>Industry:</w:t>
      </w:r>
    </w:p>
    <w:p w14:paraId="7DFB33B8" w14:textId="77777777" w:rsidR="00301364" w:rsidRPr="002A7C3B" w:rsidRDefault="00301364" w:rsidP="00DC2C80">
      <w:pPr>
        <w:pStyle w:val="ListParagraph"/>
        <w:numPr>
          <w:ilvl w:val="0"/>
          <w:numId w:val="28"/>
        </w:numPr>
        <w:spacing w:after="0" w:line="259" w:lineRule="auto"/>
        <w:contextualSpacing/>
        <w:jc w:val="left"/>
      </w:pPr>
    </w:p>
    <w:p w14:paraId="28FC1600" w14:textId="77777777" w:rsidR="00301364" w:rsidRPr="00AC5B86" w:rsidRDefault="00301364" w:rsidP="00301364">
      <w:pPr>
        <w:spacing w:before="240" w:after="0"/>
        <w:ind w:left="720"/>
        <w:rPr>
          <w:b/>
        </w:rPr>
      </w:pPr>
      <w:r w:rsidRPr="002A7C3B">
        <w:rPr>
          <w:b/>
        </w:rPr>
        <w:t>Advisory:</w:t>
      </w:r>
    </w:p>
    <w:p w14:paraId="69E4D716" w14:textId="77777777" w:rsidR="00301364" w:rsidRDefault="00301364" w:rsidP="00DC2C80">
      <w:pPr>
        <w:pStyle w:val="ListParagraph"/>
        <w:numPr>
          <w:ilvl w:val="0"/>
          <w:numId w:val="28"/>
        </w:numPr>
        <w:spacing w:after="0" w:line="259" w:lineRule="auto"/>
        <w:contextualSpacing/>
        <w:jc w:val="left"/>
      </w:pPr>
    </w:p>
    <w:p w14:paraId="0B1C6613" w14:textId="77777777" w:rsidR="00301364" w:rsidRPr="002A7C3B" w:rsidRDefault="00301364" w:rsidP="00301364">
      <w:pPr>
        <w:spacing w:before="240"/>
        <w:rPr>
          <w:b/>
        </w:rPr>
      </w:pPr>
      <w:r>
        <w:rPr>
          <w:b/>
        </w:rPr>
        <w:t>Neutral Comments</w:t>
      </w:r>
      <w:r w:rsidRPr="002A7C3B">
        <w:rPr>
          <w:b/>
        </w:rPr>
        <w:t>:</w:t>
      </w:r>
    </w:p>
    <w:p w14:paraId="5B849CC6" w14:textId="77777777" w:rsidR="00301364" w:rsidRPr="002A7C3B" w:rsidRDefault="00301364" w:rsidP="00301364">
      <w:pPr>
        <w:spacing w:after="0"/>
        <w:ind w:left="720"/>
        <w:rPr>
          <w:b/>
        </w:rPr>
      </w:pPr>
      <w:r w:rsidRPr="002A7C3B">
        <w:rPr>
          <w:b/>
        </w:rPr>
        <w:t>Regulatory:</w:t>
      </w:r>
    </w:p>
    <w:p w14:paraId="097F48C6" w14:textId="77777777" w:rsidR="00301364" w:rsidRPr="002A7C3B" w:rsidRDefault="00301364" w:rsidP="00DC2C80">
      <w:pPr>
        <w:pStyle w:val="ListParagraph"/>
        <w:numPr>
          <w:ilvl w:val="0"/>
          <w:numId w:val="28"/>
        </w:numPr>
        <w:spacing w:after="0" w:line="259" w:lineRule="auto"/>
        <w:contextualSpacing/>
        <w:jc w:val="left"/>
      </w:pPr>
    </w:p>
    <w:p w14:paraId="73179C88" w14:textId="77777777" w:rsidR="00301364" w:rsidRPr="002A7C3B" w:rsidRDefault="00301364" w:rsidP="00301364">
      <w:pPr>
        <w:spacing w:before="240" w:after="0"/>
        <w:ind w:left="720"/>
        <w:rPr>
          <w:b/>
        </w:rPr>
      </w:pPr>
      <w:r w:rsidRPr="002A7C3B">
        <w:rPr>
          <w:b/>
        </w:rPr>
        <w:t>Industry:</w:t>
      </w:r>
    </w:p>
    <w:p w14:paraId="6BDD0DFB" w14:textId="77777777" w:rsidR="00301364" w:rsidRPr="002A7C3B" w:rsidRDefault="00301364" w:rsidP="00DC2C80">
      <w:pPr>
        <w:pStyle w:val="ListParagraph"/>
        <w:numPr>
          <w:ilvl w:val="0"/>
          <w:numId w:val="28"/>
        </w:numPr>
        <w:spacing w:after="0" w:line="259" w:lineRule="auto"/>
        <w:contextualSpacing/>
        <w:jc w:val="left"/>
      </w:pPr>
    </w:p>
    <w:p w14:paraId="1A6E4AB3" w14:textId="77777777" w:rsidR="00301364" w:rsidRPr="002A7C3B" w:rsidRDefault="00301364" w:rsidP="00301364">
      <w:pPr>
        <w:spacing w:before="240" w:after="0"/>
        <w:ind w:left="720"/>
        <w:rPr>
          <w:b/>
        </w:rPr>
      </w:pPr>
      <w:r w:rsidRPr="002A7C3B">
        <w:rPr>
          <w:b/>
        </w:rPr>
        <w:t>Advisory:</w:t>
      </w:r>
    </w:p>
    <w:p w14:paraId="143479E4" w14:textId="77777777" w:rsidR="00301364" w:rsidRDefault="00301364" w:rsidP="00DC2C80">
      <w:pPr>
        <w:pStyle w:val="ListParagraph"/>
        <w:numPr>
          <w:ilvl w:val="0"/>
          <w:numId w:val="28"/>
        </w:numPr>
        <w:spacing w:after="0" w:line="259" w:lineRule="auto"/>
        <w:contextualSpacing/>
        <w:jc w:val="left"/>
      </w:pPr>
    </w:p>
    <w:p w14:paraId="3C34D088" w14:textId="77777777" w:rsidR="00301364" w:rsidRPr="00E025F9" w:rsidRDefault="00301364" w:rsidP="00301364">
      <w:pPr>
        <w:spacing w:before="240" w:after="0"/>
        <w:rPr>
          <w:b/>
        </w:rPr>
      </w:pPr>
      <w:r w:rsidRPr="002A7C3B">
        <w:rPr>
          <w:b/>
        </w:rPr>
        <w:t>Item Develop</w:t>
      </w:r>
      <w:r w:rsidRPr="00E025F9">
        <w:rPr>
          <w:b/>
        </w:rPr>
        <w:t>ment:</w:t>
      </w:r>
    </w:p>
    <w:p w14:paraId="5130CDCB" w14:textId="68E957CA" w:rsidR="00301364" w:rsidRDefault="00353209" w:rsidP="00301364">
      <w:r>
        <w:t>New</w:t>
      </w:r>
    </w:p>
    <w:p w14:paraId="5C0016C8" w14:textId="77777777" w:rsidR="00C262D1" w:rsidRPr="00C46736" w:rsidRDefault="00C262D1" w:rsidP="00C262D1">
      <w:pPr>
        <w:keepNext/>
        <w:keepLines/>
        <w:rPr>
          <w:szCs w:val="20"/>
        </w:rPr>
      </w:pPr>
      <w:r w:rsidRPr="00C46736">
        <w:rPr>
          <w:b/>
          <w:szCs w:val="20"/>
        </w:rPr>
        <w:t>Regional Associations’ Comments:</w:t>
      </w:r>
    </w:p>
    <w:p w14:paraId="16A69E66"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Amended language was provided by the submitter and is available on the WWMA website.</w:t>
      </w:r>
    </w:p>
    <w:p w14:paraId="11176156" w14:textId="77777777" w:rsidR="00F8374A" w:rsidRPr="005F7401" w:rsidRDefault="00F8374A" w:rsidP="00F8374A">
      <w:pPr>
        <w:spacing w:after="0"/>
        <w:rPr>
          <w:rFonts w:eastAsia="Times New Roman"/>
          <w:szCs w:val="24"/>
        </w:rPr>
      </w:pPr>
      <w:r>
        <w:rPr>
          <w:rFonts w:eastAsia="Times New Roman"/>
          <w:szCs w:val="24"/>
        </w:rPr>
        <w:t>Mr. Kevin Schnepp, CDFA DMS, suggested they should not use acronyms (PTD) and that he supports development of this item.</w:t>
      </w:r>
    </w:p>
    <w:p w14:paraId="48FDCF26" w14:textId="77777777" w:rsidR="00F8374A" w:rsidRPr="005F7401" w:rsidRDefault="00F8374A" w:rsidP="00F8374A">
      <w:pPr>
        <w:spacing w:after="0"/>
        <w:rPr>
          <w:rFonts w:eastAsia="Times New Roman"/>
          <w:szCs w:val="24"/>
        </w:rPr>
      </w:pPr>
    </w:p>
    <w:p w14:paraId="0A76EB8C" w14:textId="4C00B367"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381946F6" w14:textId="63E543DB" w:rsidR="000D1BEC" w:rsidRDefault="00C262D1" w:rsidP="000D1BEC">
      <w:pPr>
        <w:spacing w:after="0"/>
        <w:rPr>
          <w:rFonts w:eastAsia="Times New Roman"/>
          <w:szCs w:val="24"/>
        </w:rPr>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The L&amp;R chair provided an updated given by the submitter.  These proposed changes were not available to the SWMA Conference for review.</w:t>
      </w:r>
    </w:p>
    <w:p w14:paraId="3CC40E5B" w14:textId="77777777" w:rsidR="000D1BEC" w:rsidRDefault="000D1BEC" w:rsidP="000D1BEC">
      <w:pPr>
        <w:spacing w:after="0"/>
        <w:rPr>
          <w:rFonts w:eastAsia="Times New Roman"/>
          <w:szCs w:val="24"/>
        </w:rPr>
      </w:pPr>
    </w:p>
    <w:p w14:paraId="0F371B20" w14:textId="7AEE6A6C" w:rsidR="00C262D1" w:rsidRPr="00C46736" w:rsidRDefault="000D1BEC" w:rsidP="000D1BEC">
      <w:pPr>
        <w:pStyle w:val="TableParagraph"/>
        <w:spacing w:after="240"/>
        <w:ind w:left="0"/>
        <w:jc w:val="both"/>
        <w:rPr>
          <w:szCs w:val="20"/>
        </w:rPr>
      </w:pPr>
      <w:r>
        <w:rPr>
          <w:szCs w:val="24"/>
        </w:rPr>
        <w:t>The Committee decided this item remains a Developing Item on the NCWM agenda.</w:t>
      </w:r>
    </w:p>
    <w:p w14:paraId="5018561E" w14:textId="06EC8936" w:rsidR="00C262D1" w:rsidRDefault="00C262D1" w:rsidP="009B3D81">
      <w:pPr>
        <w:keepNext/>
        <w:keepLines/>
        <w:tabs>
          <w:tab w:val="left" w:pos="3036"/>
        </w:tabs>
      </w:pPr>
      <w:r w:rsidRPr="00C46736">
        <w:rPr>
          <w:szCs w:val="20"/>
          <w:u w:val="single"/>
        </w:rPr>
        <w:t xml:space="preserve">CWMA 2022 </w:t>
      </w:r>
      <w:r>
        <w:rPr>
          <w:szCs w:val="20"/>
          <w:u w:val="single"/>
        </w:rPr>
        <w:t>Interim</w:t>
      </w:r>
      <w:r w:rsidRPr="00C46736">
        <w:rPr>
          <w:szCs w:val="20"/>
          <w:u w:val="single"/>
        </w:rPr>
        <w:t xml:space="preserve"> Meeting: </w:t>
      </w:r>
      <w:r w:rsidR="00226777">
        <w:t>Chuck</w:t>
      </w:r>
      <w:r w:rsidR="00226777">
        <w:rPr>
          <w:spacing w:val="-6"/>
        </w:rPr>
        <w:t xml:space="preserve"> </w:t>
      </w:r>
      <w:r w:rsidR="00226777">
        <w:t>Corr,</w:t>
      </w:r>
      <w:r w:rsidR="00226777">
        <w:rPr>
          <w:spacing w:val="-10"/>
        </w:rPr>
        <w:t xml:space="preserve"> </w:t>
      </w:r>
      <w:r w:rsidR="00226777">
        <w:t>Iowa</w:t>
      </w:r>
      <w:r w:rsidR="00226777">
        <w:rPr>
          <w:spacing w:val="-7"/>
        </w:rPr>
        <w:t xml:space="preserve"> </w:t>
      </w:r>
      <w:r w:rsidR="00226777">
        <w:t>RFA</w:t>
      </w:r>
      <w:r w:rsidR="00226777">
        <w:rPr>
          <w:spacing w:val="-8"/>
        </w:rPr>
        <w:t xml:space="preserve"> </w:t>
      </w:r>
      <w:r w:rsidR="00226777">
        <w:t>commented</w:t>
      </w:r>
      <w:r w:rsidR="00226777">
        <w:rPr>
          <w:spacing w:val="-7"/>
        </w:rPr>
        <w:t xml:space="preserve"> </w:t>
      </w:r>
      <w:r w:rsidR="00226777">
        <w:t>this</w:t>
      </w:r>
      <w:r w:rsidR="00226777">
        <w:rPr>
          <w:spacing w:val="-9"/>
        </w:rPr>
        <w:t xml:space="preserve"> </w:t>
      </w:r>
      <w:r w:rsidR="00226777">
        <w:t>proposal</w:t>
      </w:r>
      <w:r w:rsidR="00226777">
        <w:rPr>
          <w:spacing w:val="-5"/>
        </w:rPr>
        <w:t xml:space="preserve"> </w:t>
      </w:r>
      <w:r w:rsidR="00226777">
        <w:t>aligns</w:t>
      </w:r>
      <w:r w:rsidR="00226777">
        <w:rPr>
          <w:spacing w:val="-8"/>
        </w:rPr>
        <w:t xml:space="preserve"> </w:t>
      </w:r>
      <w:r w:rsidR="00226777">
        <w:t>Handbook</w:t>
      </w:r>
      <w:r w:rsidR="00226777">
        <w:rPr>
          <w:spacing w:val="-7"/>
        </w:rPr>
        <w:t xml:space="preserve"> </w:t>
      </w:r>
      <w:r w:rsidR="00226777">
        <w:t>130</w:t>
      </w:r>
      <w:r w:rsidR="00226777">
        <w:rPr>
          <w:spacing w:val="-7"/>
        </w:rPr>
        <w:t xml:space="preserve"> </w:t>
      </w:r>
      <w:r w:rsidR="00226777">
        <w:t>with</w:t>
      </w:r>
      <w:r w:rsidR="00226777">
        <w:rPr>
          <w:spacing w:val="-7"/>
        </w:rPr>
        <w:t xml:space="preserve"> </w:t>
      </w:r>
      <w:r w:rsidR="00226777">
        <w:t>the</w:t>
      </w:r>
      <w:r w:rsidR="00226777">
        <w:rPr>
          <w:spacing w:val="-10"/>
        </w:rPr>
        <w:t xml:space="preserve"> </w:t>
      </w:r>
      <w:r w:rsidR="00226777">
        <w:t>EPA</w:t>
      </w:r>
      <w:r w:rsidR="00226777">
        <w:rPr>
          <w:spacing w:val="-8"/>
        </w:rPr>
        <w:t xml:space="preserve"> </w:t>
      </w:r>
      <w:r w:rsidR="00226777">
        <w:t>regulation</w:t>
      </w:r>
      <w:r w:rsidR="00226777">
        <w:rPr>
          <w:spacing w:val="-7"/>
        </w:rPr>
        <w:t xml:space="preserve"> </w:t>
      </w:r>
      <w:r w:rsidR="00226777">
        <w:t>citations</w:t>
      </w:r>
      <w:r w:rsidR="00226777">
        <w:rPr>
          <w:spacing w:val="-8"/>
        </w:rPr>
        <w:t xml:space="preserve"> </w:t>
      </w:r>
      <w:r w:rsidR="00226777">
        <w:t>approved at the 2022 annual meeting and citations should be included in the title which he believes are editorial in nature. Doug Music and Loren Minnich, Kansas support the item. Mr. Minnich suggested that under section 2.20.2., (a) should be the</w:t>
      </w:r>
      <w:r w:rsidR="00226777">
        <w:rPr>
          <w:spacing w:val="-2"/>
        </w:rPr>
        <w:t xml:space="preserve"> </w:t>
      </w:r>
      <w:r w:rsidR="00226777">
        <w:t>head section and sections b and c become subsections ii and iii? Mr. Corr addressed the structure</w:t>
      </w:r>
      <w:r w:rsidR="00226777">
        <w:rPr>
          <w:spacing w:val="-2"/>
        </w:rPr>
        <w:t xml:space="preserve"> </w:t>
      </w:r>
      <w:r w:rsidR="00226777">
        <w:t>of that</w:t>
      </w:r>
      <w:r w:rsidR="00226777">
        <w:rPr>
          <w:spacing w:val="-9"/>
        </w:rPr>
        <w:t xml:space="preserve"> </w:t>
      </w:r>
      <w:r w:rsidR="00226777">
        <w:t>section</w:t>
      </w:r>
      <w:r w:rsidR="00226777">
        <w:rPr>
          <w:spacing w:val="-8"/>
        </w:rPr>
        <w:t xml:space="preserve"> </w:t>
      </w:r>
      <w:r w:rsidR="00226777">
        <w:t>by</w:t>
      </w:r>
      <w:r w:rsidR="00226777">
        <w:rPr>
          <w:spacing w:val="-8"/>
        </w:rPr>
        <w:t xml:space="preserve"> </w:t>
      </w:r>
      <w:r w:rsidR="00226777">
        <w:t>moving</w:t>
      </w:r>
      <w:r w:rsidR="00226777">
        <w:rPr>
          <w:spacing w:val="-8"/>
        </w:rPr>
        <w:t xml:space="preserve"> </w:t>
      </w:r>
      <w:r w:rsidR="00226777">
        <w:t>(a)</w:t>
      </w:r>
      <w:r w:rsidR="00226777">
        <w:rPr>
          <w:spacing w:val="-8"/>
        </w:rPr>
        <w:t xml:space="preserve"> </w:t>
      </w:r>
      <w:r w:rsidR="00226777">
        <w:t>into</w:t>
      </w:r>
      <w:r w:rsidR="00226777">
        <w:rPr>
          <w:spacing w:val="-11"/>
        </w:rPr>
        <w:t xml:space="preserve"> </w:t>
      </w:r>
      <w:r w:rsidR="00226777">
        <w:t>2.20.2.,</w:t>
      </w:r>
      <w:r w:rsidR="00226777">
        <w:rPr>
          <w:spacing w:val="-9"/>
        </w:rPr>
        <w:t xml:space="preserve"> </w:t>
      </w:r>
      <w:r w:rsidR="00226777">
        <w:t>and</w:t>
      </w:r>
      <w:r w:rsidR="00226777">
        <w:rPr>
          <w:spacing w:val="-8"/>
        </w:rPr>
        <w:t xml:space="preserve"> </w:t>
      </w:r>
      <w:r w:rsidR="00226777">
        <w:t>then</w:t>
      </w:r>
      <w:r w:rsidR="00226777">
        <w:rPr>
          <w:spacing w:val="-8"/>
        </w:rPr>
        <w:t xml:space="preserve"> </w:t>
      </w:r>
      <w:r w:rsidR="00226777">
        <w:t>“b”</w:t>
      </w:r>
      <w:r w:rsidR="00226777">
        <w:rPr>
          <w:spacing w:val="-11"/>
        </w:rPr>
        <w:t xml:space="preserve"> </w:t>
      </w:r>
      <w:r w:rsidR="00226777">
        <w:t>becomes</w:t>
      </w:r>
      <w:r w:rsidR="00226777">
        <w:rPr>
          <w:spacing w:val="-12"/>
        </w:rPr>
        <w:t xml:space="preserve"> </w:t>
      </w:r>
      <w:r w:rsidR="00226777">
        <w:t>“a”</w:t>
      </w:r>
      <w:r w:rsidR="00226777">
        <w:rPr>
          <w:spacing w:val="-9"/>
        </w:rPr>
        <w:t xml:space="preserve"> </w:t>
      </w:r>
      <w:r w:rsidR="00226777">
        <w:t>and</w:t>
      </w:r>
      <w:r w:rsidR="00226777">
        <w:rPr>
          <w:spacing w:val="-8"/>
        </w:rPr>
        <w:t xml:space="preserve"> </w:t>
      </w:r>
      <w:r w:rsidR="00226777">
        <w:t>“c”</w:t>
      </w:r>
      <w:r w:rsidR="00226777">
        <w:rPr>
          <w:spacing w:val="-9"/>
        </w:rPr>
        <w:t xml:space="preserve"> </w:t>
      </w:r>
      <w:r w:rsidR="00226777">
        <w:t>becomes</w:t>
      </w:r>
      <w:r w:rsidR="00226777">
        <w:rPr>
          <w:spacing w:val="-10"/>
        </w:rPr>
        <w:t xml:space="preserve"> </w:t>
      </w:r>
      <w:r w:rsidR="00226777">
        <w:t>“b”</w:t>
      </w:r>
      <w:r w:rsidR="00226777">
        <w:rPr>
          <w:spacing w:val="-3"/>
        </w:rPr>
        <w:t xml:space="preserve"> </w:t>
      </w:r>
      <w:r w:rsidR="00226777">
        <w:t>as</w:t>
      </w:r>
      <w:r w:rsidR="00226777">
        <w:rPr>
          <w:spacing w:val="-10"/>
        </w:rPr>
        <w:t xml:space="preserve"> </w:t>
      </w:r>
      <w:r w:rsidR="00226777">
        <w:t>listed</w:t>
      </w:r>
      <w:r w:rsidR="00226777">
        <w:rPr>
          <w:spacing w:val="-8"/>
        </w:rPr>
        <w:t xml:space="preserve"> </w:t>
      </w:r>
      <w:r w:rsidR="00226777">
        <w:t>below.</w:t>
      </w:r>
      <w:r w:rsidR="00226777">
        <w:rPr>
          <w:spacing w:val="-9"/>
        </w:rPr>
        <w:t xml:space="preserve"> </w:t>
      </w:r>
      <w:r w:rsidR="00226777">
        <w:t>He</w:t>
      </w:r>
      <w:r w:rsidR="00226777">
        <w:rPr>
          <w:spacing w:val="-9"/>
        </w:rPr>
        <w:t xml:space="preserve"> </w:t>
      </w:r>
      <w:r w:rsidR="00226777">
        <w:t>supports voting status for both items. Based on discussion during open hearings, the Committee believes this item is fully developed and ready for voting status using the following version:</w:t>
      </w:r>
    </w:p>
    <w:p w14:paraId="4E7A6774" w14:textId="77777777" w:rsidR="00ED6A7B" w:rsidRDefault="00ED6A7B" w:rsidP="00ED6A7B">
      <w:pPr>
        <w:pStyle w:val="TableParagraph"/>
        <w:tabs>
          <w:tab w:val="left" w:pos="1818"/>
          <w:tab w:val="left" w:pos="2267"/>
        </w:tabs>
        <w:rPr>
          <w:b/>
        </w:rPr>
      </w:pPr>
      <w:r>
        <w:rPr>
          <w:b/>
        </w:rPr>
        <w:t>B2:</w:t>
      </w:r>
      <w:r>
        <w:rPr>
          <w:b/>
          <w:spacing w:val="-4"/>
        </w:rPr>
        <w:t xml:space="preserve"> </w:t>
      </w:r>
      <w:r>
        <w:rPr>
          <w:b/>
        </w:rPr>
        <w:t>MOS-</w:t>
      </w:r>
      <w:r>
        <w:rPr>
          <w:b/>
          <w:spacing w:val="-4"/>
        </w:rPr>
        <w:t>23.2</w:t>
      </w:r>
      <w:r>
        <w:rPr>
          <w:b/>
        </w:rPr>
        <w:tab/>
      </w:r>
      <w:r>
        <w:rPr>
          <w:b/>
          <w:spacing w:val="-10"/>
        </w:rPr>
        <w:t>V</w:t>
      </w:r>
      <w:r>
        <w:rPr>
          <w:b/>
        </w:rPr>
        <w:tab/>
        <w:t>Section</w:t>
      </w:r>
      <w:r>
        <w:rPr>
          <w:b/>
          <w:spacing w:val="-7"/>
        </w:rPr>
        <w:t xml:space="preserve"> </w:t>
      </w:r>
      <w:r>
        <w:rPr>
          <w:b/>
        </w:rPr>
        <w:t>2.20.</w:t>
      </w:r>
      <w:r>
        <w:rPr>
          <w:b/>
          <w:spacing w:val="-4"/>
        </w:rPr>
        <w:t xml:space="preserve"> </w:t>
      </w:r>
      <w:r>
        <w:rPr>
          <w:b/>
          <w:u w:val="single"/>
        </w:rPr>
        <w:t>Gasoline</w:t>
      </w:r>
      <w:r>
        <w:rPr>
          <w:b/>
          <w:spacing w:val="-8"/>
          <w:u w:val="single"/>
        </w:rPr>
        <w:t xml:space="preserve"> </w:t>
      </w:r>
      <w:r>
        <w:rPr>
          <w:b/>
          <w:u w:val="single"/>
        </w:rPr>
        <w:t>and</w:t>
      </w:r>
      <w:r>
        <w:rPr>
          <w:b/>
          <w:spacing w:val="-5"/>
        </w:rPr>
        <w:t xml:space="preserve"> </w:t>
      </w:r>
      <w:r>
        <w:rPr>
          <w:b/>
        </w:rPr>
        <w:t>Gasoline-Oxygenate</w:t>
      </w:r>
      <w:r>
        <w:rPr>
          <w:b/>
          <w:spacing w:val="-4"/>
        </w:rPr>
        <w:t xml:space="preserve"> </w:t>
      </w:r>
      <w:r>
        <w:rPr>
          <w:b/>
          <w:spacing w:val="-2"/>
        </w:rPr>
        <w:t>Blends.</w:t>
      </w:r>
    </w:p>
    <w:p w14:paraId="48DFA0C3" w14:textId="77777777" w:rsidR="00ED6A7B" w:rsidRDefault="00ED6A7B" w:rsidP="00ED6A7B">
      <w:pPr>
        <w:pStyle w:val="TableParagraph"/>
        <w:rPr>
          <w:b/>
          <w:sz w:val="21"/>
        </w:rPr>
      </w:pPr>
    </w:p>
    <w:p w14:paraId="46272797" w14:textId="77777777" w:rsidR="00ED6A7B" w:rsidRDefault="00ED6A7B" w:rsidP="00ED6A7B">
      <w:pPr>
        <w:pStyle w:val="TableParagraph"/>
        <w:numPr>
          <w:ilvl w:val="1"/>
          <w:numId w:val="76"/>
        </w:numPr>
        <w:tabs>
          <w:tab w:val="left" w:pos="919"/>
        </w:tabs>
        <w:rPr>
          <w:b/>
          <w:sz w:val="20"/>
        </w:rPr>
      </w:pPr>
      <w:r>
        <w:rPr>
          <w:b/>
          <w:sz w:val="20"/>
          <w:u w:val="single"/>
        </w:rPr>
        <w:t>Gasoline</w:t>
      </w:r>
      <w:r>
        <w:rPr>
          <w:b/>
          <w:spacing w:val="-8"/>
          <w:sz w:val="20"/>
          <w:u w:val="single"/>
        </w:rPr>
        <w:t xml:space="preserve"> </w:t>
      </w:r>
      <w:r>
        <w:rPr>
          <w:b/>
          <w:sz w:val="20"/>
          <w:u w:val="single"/>
        </w:rPr>
        <w:t>and</w:t>
      </w:r>
      <w:r>
        <w:rPr>
          <w:b/>
          <w:spacing w:val="-7"/>
          <w:sz w:val="20"/>
        </w:rPr>
        <w:t xml:space="preserve"> </w:t>
      </w:r>
      <w:r>
        <w:rPr>
          <w:b/>
          <w:sz w:val="20"/>
        </w:rPr>
        <w:t>Gasoline-Oxygenate</w:t>
      </w:r>
      <w:r>
        <w:rPr>
          <w:b/>
          <w:spacing w:val="-9"/>
          <w:sz w:val="20"/>
        </w:rPr>
        <w:t xml:space="preserve"> </w:t>
      </w:r>
      <w:r>
        <w:rPr>
          <w:b/>
          <w:spacing w:val="-2"/>
          <w:sz w:val="20"/>
        </w:rPr>
        <w:t>Blends.</w:t>
      </w:r>
    </w:p>
    <w:p w14:paraId="6726A205" w14:textId="77777777" w:rsidR="00ED6A7B" w:rsidRDefault="00ED6A7B" w:rsidP="00ED6A7B">
      <w:pPr>
        <w:pStyle w:val="TableParagraph"/>
        <w:numPr>
          <w:ilvl w:val="2"/>
          <w:numId w:val="76"/>
        </w:numPr>
        <w:tabs>
          <w:tab w:val="left" w:pos="1429"/>
        </w:tabs>
        <w:spacing w:before="178" w:line="256" w:lineRule="auto"/>
        <w:ind w:right="358" w:firstLine="0"/>
        <w:jc w:val="both"/>
        <w:rPr>
          <w:sz w:val="20"/>
        </w:rPr>
      </w:pPr>
      <w:r>
        <w:rPr>
          <w:b/>
          <w:sz w:val="20"/>
        </w:rPr>
        <w:t>Method</w:t>
      </w:r>
      <w:r>
        <w:rPr>
          <w:b/>
          <w:spacing w:val="-4"/>
          <w:sz w:val="20"/>
        </w:rPr>
        <w:t xml:space="preserve"> </w:t>
      </w:r>
      <w:r>
        <w:rPr>
          <w:b/>
          <w:sz w:val="20"/>
        </w:rPr>
        <w:t>of</w:t>
      </w:r>
      <w:r>
        <w:rPr>
          <w:b/>
          <w:spacing w:val="-3"/>
          <w:sz w:val="20"/>
        </w:rPr>
        <w:t xml:space="preserve"> </w:t>
      </w:r>
      <w:r>
        <w:rPr>
          <w:b/>
          <w:sz w:val="20"/>
        </w:rPr>
        <w:t>Retail</w:t>
      </w:r>
      <w:r>
        <w:rPr>
          <w:b/>
          <w:spacing w:val="-4"/>
          <w:sz w:val="20"/>
        </w:rPr>
        <w:t xml:space="preserve"> </w:t>
      </w:r>
      <w:r>
        <w:rPr>
          <w:b/>
          <w:sz w:val="20"/>
        </w:rPr>
        <w:t>Sale. –</w:t>
      </w:r>
      <w:r>
        <w:rPr>
          <w:b/>
          <w:spacing w:val="-2"/>
          <w:sz w:val="20"/>
        </w:rPr>
        <w:t xml:space="preserve"> </w:t>
      </w:r>
      <w:r>
        <w:rPr>
          <w:sz w:val="20"/>
        </w:rPr>
        <w:t>Type</w:t>
      </w:r>
      <w:r>
        <w:rPr>
          <w:spacing w:val="-3"/>
          <w:sz w:val="20"/>
        </w:rPr>
        <w:t xml:space="preserve"> </w:t>
      </w:r>
      <w:r>
        <w:rPr>
          <w:sz w:val="20"/>
        </w:rPr>
        <w:t>of</w:t>
      </w:r>
      <w:r>
        <w:rPr>
          <w:spacing w:val="-3"/>
          <w:sz w:val="20"/>
        </w:rPr>
        <w:t xml:space="preserve"> </w:t>
      </w:r>
      <w:r>
        <w:rPr>
          <w:sz w:val="20"/>
        </w:rPr>
        <w:t>Oxygenate</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Disclosed. –</w:t>
      </w:r>
      <w:r>
        <w:rPr>
          <w:spacing w:val="-2"/>
          <w:sz w:val="20"/>
        </w:rPr>
        <w:t xml:space="preserve"> </w:t>
      </w:r>
      <w:r>
        <w:rPr>
          <w:sz w:val="20"/>
        </w:rPr>
        <w:t>All</w:t>
      </w:r>
      <w:r>
        <w:rPr>
          <w:spacing w:val="-4"/>
          <w:sz w:val="20"/>
        </w:rPr>
        <w:t xml:space="preserve"> </w:t>
      </w:r>
      <w:r>
        <w:rPr>
          <w:sz w:val="20"/>
        </w:rPr>
        <w:t>automotive</w:t>
      </w:r>
      <w:r>
        <w:rPr>
          <w:spacing w:val="-5"/>
          <w:sz w:val="20"/>
        </w:rPr>
        <w:t xml:space="preserve"> </w:t>
      </w:r>
      <w:r>
        <w:rPr>
          <w:sz w:val="20"/>
        </w:rPr>
        <w:t>gasoline</w:t>
      </w:r>
      <w:r>
        <w:rPr>
          <w:spacing w:val="-3"/>
          <w:sz w:val="20"/>
        </w:rPr>
        <w:t xml:space="preserve"> </w:t>
      </w:r>
      <w:r>
        <w:rPr>
          <w:sz w:val="20"/>
        </w:rPr>
        <w:t>or automotive</w:t>
      </w:r>
      <w:r>
        <w:rPr>
          <w:spacing w:val="-5"/>
          <w:sz w:val="20"/>
        </w:rPr>
        <w:t xml:space="preserve"> </w:t>
      </w:r>
      <w:r>
        <w:rPr>
          <w:sz w:val="20"/>
        </w:rPr>
        <w:t>gasoline-oxygenate</w:t>
      </w:r>
      <w:r>
        <w:rPr>
          <w:spacing w:val="-3"/>
          <w:sz w:val="20"/>
        </w:rPr>
        <w:t xml:space="preserve"> </w:t>
      </w:r>
      <w:r>
        <w:rPr>
          <w:sz w:val="20"/>
        </w:rPr>
        <w:t>blends</w:t>
      </w:r>
      <w:r>
        <w:rPr>
          <w:spacing w:val="-4"/>
          <w:sz w:val="20"/>
        </w:rPr>
        <w:t xml:space="preserve"> </w:t>
      </w:r>
      <w:r>
        <w:rPr>
          <w:sz w:val="20"/>
        </w:rPr>
        <w:t>kept,</w:t>
      </w:r>
      <w:r>
        <w:rPr>
          <w:spacing w:val="-5"/>
          <w:sz w:val="20"/>
        </w:rPr>
        <w:t xml:space="preserve"> </w:t>
      </w:r>
      <w:r>
        <w:rPr>
          <w:sz w:val="20"/>
        </w:rPr>
        <w:t>offered,</w:t>
      </w:r>
      <w:r>
        <w:rPr>
          <w:spacing w:val="-5"/>
          <w:sz w:val="20"/>
        </w:rPr>
        <w:t xml:space="preserve"> </w:t>
      </w:r>
      <w:r>
        <w:rPr>
          <w:sz w:val="20"/>
        </w:rPr>
        <w:t>or</w:t>
      </w:r>
      <w:r>
        <w:rPr>
          <w:spacing w:val="-3"/>
          <w:sz w:val="20"/>
        </w:rPr>
        <w:t xml:space="preserve"> </w:t>
      </w:r>
      <w:r>
        <w:rPr>
          <w:sz w:val="20"/>
        </w:rPr>
        <w:t>exposed</w:t>
      </w:r>
      <w:r>
        <w:rPr>
          <w:spacing w:val="-2"/>
          <w:sz w:val="20"/>
        </w:rPr>
        <w:t xml:space="preserve"> </w:t>
      </w:r>
      <w:r>
        <w:rPr>
          <w:sz w:val="20"/>
        </w:rPr>
        <w:t>for</w:t>
      </w:r>
      <w:r>
        <w:rPr>
          <w:spacing w:val="-3"/>
          <w:sz w:val="20"/>
        </w:rPr>
        <w:t xml:space="preserve"> </w:t>
      </w:r>
      <w:r>
        <w:rPr>
          <w:sz w:val="20"/>
        </w:rPr>
        <w:t>sale,</w:t>
      </w:r>
      <w:r>
        <w:rPr>
          <w:spacing w:val="-2"/>
          <w:sz w:val="20"/>
        </w:rPr>
        <w:t xml:space="preserve"> </w:t>
      </w:r>
      <w:r>
        <w:rPr>
          <w:sz w:val="20"/>
        </w:rPr>
        <w:t>or</w:t>
      </w:r>
      <w:r>
        <w:rPr>
          <w:spacing w:val="-5"/>
          <w:sz w:val="20"/>
        </w:rPr>
        <w:t xml:space="preserve"> </w:t>
      </w:r>
      <w:r>
        <w:rPr>
          <w:sz w:val="20"/>
        </w:rPr>
        <w:t>sold</w:t>
      </w:r>
      <w:r>
        <w:rPr>
          <w:spacing w:val="-2"/>
          <w:sz w:val="20"/>
        </w:rPr>
        <w:t xml:space="preserve"> </w:t>
      </w:r>
      <w:r>
        <w:rPr>
          <w:sz w:val="20"/>
        </w:rPr>
        <w:t>at</w:t>
      </w:r>
      <w:r>
        <w:rPr>
          <w:spacing w:val="-3"/>
          <w:sz w:val="20"/>
        </w:rPr>
        <w:t xml:space="preserve"> </w:t>
      </w:r>
      <w:r>
        <w:rPr>
          <w:sz w:val="20"/>
        </w:rPr>
        <w:t>retail</w:t>
      </w:r>
      <w:r>
        <w:rPr>
          <w:spacing w:val="-3"/>
          <w:sz w:val="20"/>
        </w:rPr>
        <w:t xml:space="preserve"> </w:t>
      </w:r>
      <w:r>
        <w:rPr>
          <w:sz w:val="20"/>
        </w:rPr>
        <w:t>containing</w:t>
      </w:r>
      <w:r>
        <w:rPr>
          <w:spacing w:val="-2"/>
          <w:sz w:val="20"/>
        </w:rPr>
        <w:t xml:space="preserve"> </w:t>
      </w:r>
      <w:r>
        <w:rPr>
          <w:sz w:val="20"/>
        </w:rPr>
        <w:t>at least 1.5 mass percent oxygen shall be identified as “with” or “containing” (or similar wording) the</w:t>
      </w:r>
    </w:p>
    <w:p w14:paraId="502295AC" w14:textId="77777777" w:rsidR="00ED6A7B" w:rsidRDefault="00ED6A7B" w:rsidP="00ED6A7B">
      <w:pPr>
        <w:pStyle w:val="TableParagraph"/>
        <w:spacing w:before="6" w:line="259" w:lineRule="auto"/>
        <w:ind w:left="827" w:right="154"/>
        <w:rPr>
          <w:sz w:val="20"/>
        </w:rPr>
      </w:pPr>
      <w:r>
        <w:rPr>
          <w:sz w:val="20"/>
        </w:rPr>
        <w:t>predominant</w:t>
      </w:r>
      <w:r>
        <w:rPr>
          <w:spacing w:val="-4"/>
          <w:sz w:val="20"/>
        </w:rPr>
        <w:t xml:space="preserve"> </w:t>
      </w:r>
      <w:r>
        <w:rPr>
          <w:sz w:val="20"/>
        </w:rPr>
        <w:t>oxygenate</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engine</w:t>
      </w:r>
      <w:r>
        <w:rPr>
          <w:spacing w:val="-3"/>
          <w:sz w:val="20"/>
        </w:rPr>
        <w:t xml:space="preserve"> </w:t>
      </w:r>
      <w:r>
        <w:rPr>
          <w:sz w:val="20"/>
        </w:rPr>
        <w:t>fuel.</w:t>
      </w:r>
      <w:r>
        <w:rPr>
          <w:spacing w:val="-3"/>
          <w:sz w:val="20"/>
        </w:rPr>
        <w:t xml:space="preserve"> </w:t>
      </w:r>
      <w:r>
        <w:rPr>
          <w:sz w:val="20"/>
        </w:rPr>
        <w:t>For</w:t>
      </w:r>
      <w:r>
        <w:rPr>
          <w:spacing w:val="-3"/>
          <w:sz w:val="20"/>
        </w:rPr>
        <w:t xml:space="preserve"> </w:t>
      </w:r>
      <w:r>
        <w:rPr>
          <w:sz w:val="20"/>
        </w:rPr>
        <w:t>example,</w:t>
      </w:r>
      <w:r>
        <w:rPr>
          <w:spacing w:val="-3"/>
          <w:sz w:val="20"/>
        </w:rPr>
        <w:t xml:space="preserve"> </w:t>
      </w:r>
      <w:r>
        <w:rPr>
          <w:sz w:val="20"/>
        </w:rPr>
        <w:t>the</w:t>
      </w:r>
      <w:r>
        <w:rPr>
          <w:spacing w:val="-5"/>
          <w:sz w:val="20"/>
        </w:rPr>
        <w:t xml:space="preserve"> </w:t>
      </w:r>
      <w:r>
        <w:rPr>
          <w:sz w:val="20"/>
        </w:rPr>
        <w:t>label</w:t>
      </w:r>
      <w:r>
        <w:rPr>
          <w:spacing w:val="-3"/>
          <w:sz w:val="20"/>
        </w:rPr>
        <w:t xml:space="preserve"> </w:t>
      </w:r>
      <w:r>
        <w:rPr>
          <w:sz w:val="20"/>
        </w:rPr>
        <w:t>may</w:t>
      </w:r>
      <w:r>
        <w:rPr>
          <w:spacing w:val="-2"/>
          <w:sz w:val="20"/>
        </w:rPr>
        <w:t xml:space="preserve"> </w:t>
      </w:r>
      <w:r>
        <w:rPr>
          <w:sz w:val="20"/>
        </w:rPr>
        <w:t>read</w:t>
      </w:r>
      <w:r>
        <w:rPr>
          <w:spacing w:val="-2"/>
          <w:sz w:val="20"/>
        </w:rPr>
        <w:t xml:space="preserve"> </w:t>
      </w:r>
      <w:r>
        <w:rPr>
          <w:sz w:val="20"/>
        </w:rPr>
        <w:t>“contains</w:t>
      </w:r>
      <w:r>
        <w:rPr>
          <w:spacing w:val="-4"/>
          <w:sz w:val="20"/>
        </w:rPr>
        <w:t xml:space="preserve"> </w:t>
      </w:r>
      <w:r>
        <w:rPr>
          <w:sz w:val="20"/>
        </w:rPr>
        <w:t>ethanol”</w:t>
      </w:r>
      <w:r>
        <w:rPr>
          <w:spacing w:val="-3"/>
          <w:sz w:val="20"/>
        </w:rPr>
        <w:t xml:space="preserve"> </w:t>
      </w:r>
      <w:r>
        <w:rPr>
          <w:sz w:val="20"/>
        </w:rPr>
        <w:t>or</w:t>
      </w:r>
      <w:r>
        <w:rPr>
          <w:spacing w:val="-3"/>
          <w:sz w:val="20"/>
        </w:rPr>
        <w:t xml:space="preserve"> </w:t>
      </w:r>
      <w:r>
        <w:rPr>
          <w:sz w:val="20"/>
        </w:rPr>
        <w:t>“with MTBE.” The oxygenate contributing the largest mass percent oxygen to the blend shall be considered the predominant oxygenate. Where mixtures of only ethers are present, the retailer may post the</w:t>
      </w:r>
    </w:p>
    <w:p w14:paraId="59D4CAFD" w14:textId="77777777" w:rsidR="00ED6A7B" w:rsidRDefault="00ED6A7B" w:rsidP="00ED6A7B">
      <w:pPr>
        <w:pStyle w:val="TableParagraph"/>
        <w:spacing w:line="229" w:lineRule="exact"/>
        <w:ind w:left="827"/>
        <w:rPr>
          <w:sz w:val="20"/>
        </w:rPr>
      </w:pPr>
      <w:r>
        <w:rPr>
          <w:sz w:val="20"/>
        </w:rPr>
        <w:t>predominant</w:t>
      </w:r>
      <w:r>
        <w:rPr>
          <w:spacing w:val="-6"/>
          <w:sz w:val="20"/>
        </w:rPr>
        <w:t xml:space="preserve"> </w:t>
      </w:r>
      <w:r>
        <w:rPr>
          <w:sz w:val="20"/>
        </w:rPr>
        <w:t>oxygenate</w:t>
      </w:r>
      <w:r>
        <w:rPr>
          <w:spacing w:val="-5"/>
          <w:sz w:val="20"/>
        </w:rPr>
        <w:t xml:space="preserve"> </w:t>
      </w:r>
      <w:r>
        <w:rPr>
          <w:sz w:val="20"/>
        </w:rPr>
        <w:t>followed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phrase</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ethers”</w:t>
      </w:r>
      <w:r>
        <w:rPr>
          <w:spacing w:val="-5"/>
          <w:sz w:val="20"/>
        </w:rPr>
        <w:t xml:space="preserve"> </w:t>
      </w:r>
      <w:r>
        <w:rPr>
          <w:sz w:val="20"/>
        </w:rPr>
        <w:t>or</w:t>
      </w:r>
      <w:r>
        <w:rPr>
          <w:spacing w:val="-4"/>
          <w:sz w:val="20"/>
        </w:rPr>
        <w:t xml:space="preserve"> </w:t>
      </w:r>
      <w:r>
        <w:rPr>
          <w:sz w:val="20"/>
        </w:rPr>
        <w:t>alternatively</w:t>
      </w:r>
      <w:r>
        <w:rPr>
          <w:spacing w:val="-6"/>
          <w:sz w:val="20"/>
        </w:rPr>
        <w:t xml:space="preserve"> </w:t>
      </w:r>
      <w:r>
        <w:rPr>
          <w:sz w:val="20"/>
        </w:rPr>
        <w:t>post</w:t>
      </w:r>
      <w:r>
        <w:rPr>
          <w:spacing w:val="-6"/>
          <w:sz w:val="20"/>
        </w:rPr>
        <w:t xml:space="preserve"> </w:t>
      </w:r>
      <w:r>
        <w:rPr>
          <w:sz w:val="20"/>
        </w:rPr>
        <w:t>the</w:t>
      </w:r>
      <w:r>
        <w:rPr>
          <w:spacing w:val="-4"/>
          <w:sz w:val="20"/>
        </w:rPr>
        <w:t xml:space="preserve"> </w:t>
      </w:r>
      <w:r>
        <w:rPr>
          <w:spacing w:val="-2"/>
          <w:sz w:val="20"/>
        </w:rPr>
        <w:t>phrase</w:t>
      </w:r>
    </w:p>
    <w:p w14:paraId="537C2E24" w14:textId="77777777" w:rsidR="00ED6A7B" w:rsidRDefault="00ED6A7B" w:rsidP="00ED6A7B">
      <w:pPr>
        <w:pStyle w:val="TableParagraph"/>
        <w:spacing w:before="19" w:line="256" w:lineRule="auto"/>
        <w:ind w:left="827"/>
        <w:rPr>
          <w:sz w:val="20"/>
        </w:rPr>
      </w:pPr>
      <w:r>
        <w:rPr>
          <w:sz w:val="20"/>
        </w:rPr>
        <w:t>“contains</w:t>
      </w:r>
      <w:r>
        <w:rPr>
          <w:spacing w:val="-4"/>
          <w:sz w:val="20"/>
        </w:rPr>
        <w:t xml:space="preserve"> </w:t>
      </w:r>
      <w:r>
        <w:rPr>
          <w:sz w:val="20"/>
        </w:rPr>
        <w:t>MTBE</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ethers.”</w:t>
      </w:r>
      <w:r>
        <w:rPr>
          <w:spacing w:val="-3"/>
          <w:sz w:val="20"/>
        </w:rPr>
        <w:t xml:space="preserve"> </w:t>
      </w:r>
      <w:r>
        <w:rPr>
          <w:sz w:val="20"/>
        </w:rPr>
        <w:t>In</w:t>
      </w:r>
      <w:r>
        <w:rPr>
          <w:spacing w:val="-2"/>
          <w:sz w:val="20"/>
        </w:rPr>
        <w:t xml:space="preserve"> </w:t>
      </w:r>
      <w:r>
        <w:rPr>
          <w:sz w:val="20"/>
        </w:rPr>
        <w:t>addition,</w:t>
      </w:r>
      <w:r>
        <w:rPr>
          <w:spacing w:val="-3"/>
          <w:sz w:val="20"/>
        </w:rPr>
        <w:t xml:space="preserve"> </w:t>
      </w:r>
      <w:r>
        <w:rPr>
          <w:sz w:val="20"/>
        </w:rPr>
        <w:t>gasoline-methanol</w:t>
      </w:r>
      <w:r>
        <w:rPr>
          <w:spacing w:val="-4"/>
          <w:sz w:val="20"/>
        </w:rPr>
        <w:t xml:space="preserve"> </w:t>
      </w:r>
      <w:r>
        <w:rPr>
          <w:sz w:val="20"/>
        </w:rPr>
        <w:t>blend</w:t>
      </w:r>
      <w:r>
        <w:rPr>
          <w:spacing w:val="-1"/>
          <w:sz w:val="20"/>
        </w:rPr>
        <w:t xml:space="preserve"> </w:t>
      </w:r>
      <w:r>
        <w:rPr>
          <w:sz w:val="20"/>
        </w:rPr>
        <w:t>fuels</w:t>
      </w:r>
      <w:r>
        <w:rPr>
          <w:spacing w:val="-4"/>
          <w:sz w:val="20"/>
        </w:rPr>
        <w:t xml:space="preserve"> </w:t>
      </w:r>
      <w:r>
        <w:rPr>
          <w:sz w:val="20"/>
        </w:rPr>
        <w:t>containing</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0.15 mass percent oxygen from methanol shall be identified as “with” or “containing” methanol. This information shall be posted on the upper 50 % of the dispenser front panel in a position clear and</w:t>
      </w:r>
    </w:p>
    <w:p w14:paraId="5E02F9F0" w14:textId="77777777" w:rsidR="00ED6A7B" w:rsidRDefault="00ED6A7B" w:rsidP="00ED6A7B">
      <w:pPr>
        <w:pStyle w:val="TableParagraph"/>
        <w:spacing w:before="7" w:line="256" w:lineRule="auto"/>
        <w:ind w:left="827" w:right="75"/>
        <w:rPr>
          <w:sz w:val="20"/>
        </w:rPr>
      </w:pPr>
      <w:r>
        <w:rPr>
          <w:sz w:val="20"/>
        </w:rPr>
        <w:t>conspicuous</w:t>
      </w:r>
      <w:r>
        <w:rPr>
          <w:spacing w:val="-3"/>
          <w:sz w:val="20"/>
        </w:rPr>
        <w:t xml:space="preserve"> </w:t>
      </w:r>
      <w:r>
        <w:rPr>
          <w:sz w:val="20"/>
        </w:rPr>
        <w:t>from</w:t>
      </w:r>
      <w:r>
        <w:rPr>
          <w:spacing w:val="-2"/>
          <w:sz w:val="20"/>
        </w:rPr>
        <w:t xml:space="preserve"> </w:t>
      </w:r>
      <w:r>
        <w:rPr>
          <w:sz w:val="20"/>
        </w:rPr>
        <w:t>the</w:t>
      </w:r>
      <w:r>
        <w:rPr>
          <w:spacing w:val="-4"/>
          <w:sz w:val="20"/>
        </w:rPr>
        <w:t xml:space="preserve"> </w:t>
      </w:r>
      <w:r>
        <w:rPr>
          <w:sz w:val="20"/>
        </w:rPr>
        <w:t>driver’s</w:t>
      </w:r>
      <w:r>
        <w:rPr>
          <w:spacing w:val="-2"/>
          <w:sz w:val="20"/>
        </w:rPr>
        <w:t xml:space="preserve"> </w:t>
      </w:r>
      <w:r>
        <w:rPr>
          <w:sz w:val="20"/>
        </w:rPr>
        <w:t>position</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type</w:t>
      </w:r>
      <w:r>
        <w:rPr>
          <w:spacing w:val="-2"/>
          <w:sz w:val="20"/>
        </w:rPr>
        <w:t xml:space="preserve"> </w:t>
      </w:r>
      <w:r>
        <w:rPr>
          <w:sz w:val="20"/>
        </w:rPr>
        <w:t>at</w:t>
      </w:r>
      <w:r>
        <w:rPr>
          <w:spacing w:val="-2"/>
          <w:sz w:val="20"/>
        </w:rPr>
        <w:t xml:space="preserve"> </w:t>
      </w:r>
      <w:r>
        <w:rPr>
          <w:sz w:val="20"/>
        </w:rPr>
        <w:t>least</w:t>
      </w:r>
      <w:r>
        <w:rPr>
          <w:spacing w:val="-3"/>
          <w:sz w:val="20"/>
        </w:rPr>
        <w:t xml:space="preserve"> </w:t>
      </w:r>
      <w:r>
        <w:rPr>
          <w:sz w:val="20"/>
        </w:rPr>
        <w:t>12.7</w:t>
      </w:r>
      <w:r>
        <w:rPr>
          <w:spacing w:val="-6"/>
          <w:sz w:val="20"/>
        </w:rPr>
        <w:t xml:space="preserve"> </w:t>
      </w:r>
      <w:r>
        <w:rPr>
          <w:sz w:val="20"/>
        </w:rPr>
        <w:t>mm</w:t>
      </w:r>
      <w:r>
        <w:rPr>
          <w:spacing w:val="-2"/>
          <w:sz w:val="20"/>
        </w:rPr>
        <w:t xml:space="preserve"> </w:t>
      </w:r>
      <w:r>
        <w:rPr>
          <w:sz w:val="20"/>
        </w:rPr>
        <w:t>(1/2</w:t>
      </w:r>
      <w:r>
        <w:rPr>
          <w:spacing w:val="-2"/>
          <w:sz w:val="20"/>
        </w:rPr>
        <w:t xml:space="preserve"> </w:t>
      </w:r>
      <w:r>
        <w:rPr>
          <w:sz w:val="20"/>
        </w:rPr>
        <w:t>in)</w:t>
      </w:r>
      <w:r>
        <w:rPr>
          <w:spacing w:val="-2"/>
          <w:sz w:val="20"/>
        </w:rPr>
        <w:t xml:space="preserve"> </w:t>
      </w:r>
      <w:r>
        <w:rPr>
          <w:sz w:val="20"/>
        </w:rPr>
        <w:t>in</w:t>
      </w:r>
      <w:r>
        <w:rPr>
          <w:spacing w:val="-4"/>
          <w:sz w:val="20"/>
        </w:rPr>
        <w:t xml:space="preserve"> </w:t>
      </w:r>
      <w:r>
        <w:rPr>
          <w:sz w:val="20"/>
        </w:rPr>
        <w:t>height,</w:t>
      </w:r>
      <w:r>
        <w:rPr>
          <w:spacing w:val="-4"/>
          <w:sz w:val="20"/>
        </w:rPr>
        <w:t xml:space="preserve"> </w:t>
      </w:r>
      <w:r>
        <w:rPr>
          <w:sz w:val="20"/>
        </w:rPr>
        <w:t>1.5</w:t>
      </w:r>
      <w:r>
        <w:rPr>
          <w:spacing w:val="-3"/>
          <w:sz w:val="20"/>
        </w:rPr>
        <w:t xml:space="preserve"> </w:t>
      </w:r>
      <w:r>
        <w:rPr>
          <w:sz w:val="20"/>
        </w:rPr>
        <w:t>mm</w:t>
      </w:r>
      <w:r>
        <w:rPr>
          <w:spacing w:val="-4"/>
          <w:sz w:val="20"/>
        </w:rPr>
        <w:t xml:space="preserve"> </w:t>
      </w:r>
      <w:r>
        <w:rPr>
          <w:sz w:val="20"/>
        </w:rPr>
        <w:t>(1/16</w:t>
      </w:r>
      <w:r>
        <w:rPr>
          <w:spacing w:val="-2"/>
          <w:sz w:val="20"/>
        </w:rPr>
        <w:t xml:space="preserve"> </w:t>
      </w:r>
      <w:r>
        <w:rPr>
          <w:sz w:val="20"/>
        </w:rPr>
        <w:t>in) stroke (width of type).</w:t>
      </w:r>
    </w:p>
    <w:p w14:paraId="333B4461" w14:textId="77777777" w:rsidR="00ED6A7B" w:rsidRDefault="00ED6A7B" w:rsidP="00ED6A7B">
      <w:pPr>
        <w:pStyle w:val="TableParagraph"/>
        <w:spacing w:before="4"/>
        <w:ind w:left="827"/>
        <w:rPr>
          <w:sz w:val="20"/>
        </w:rPr>
      </w:pPr>
      <w:r>
        <w:rPr>
          <w:sz w:val="20"/>
        </w:rPr>
        <w:t>(Amended</w:t>
      </w:r>
      <w:r>
        <w:rPr>
          <w:spacing w:val="-7"/>
          <w:sz w:val="20"/>
        </w:rPr>
        <w:t xml:space="preserve"> </w:t>
      </w:r>
      <w:r>
        <w:rPr>
          <w:spacing w:val="-2"/>
          <w:sz w:val="20"/>
        </w:rPr>
        <w:t>1996)</w:t>
      </w:r>
    </w:p>
    <w:p w14:paraId="03BB0F10" w14:textId="77777777" w:rsidR="00ED6A7B" w:rsidRDefault="00ED6A7B" w:rsidP="00ED6A7B">
      <w:pPr>
        <w:pStyle w:val="TableParagraph"/>
        <w:spacing w:before="8"/>
        <w:rPr>
          <w:b/>
          <w:sz w:val="20"/>
        </w:rPr>
      </w:pPr>
    </w:p>
    <w:p w14:paraId="3A3D99C7" w14:textId="77777777" w:rsidR="00ED6A7B" w:rsidRDefault="00ED6A7B" w:rsidP="00ED6A7B">
      <w:pPr>
        <w:pStyle w:val="TableParagraph"/>
        <w:numPr>
          <w:ilvl w:val="2"/>
          <w:numId w:val="76"/>
        </w:numPr>
        <w:tabs>
          <w:tab w:val="left" w:pos="1431"/>
        </w:tabs>
        <w:spacing w:line="259" w:lineRule="auto"/>
        <w:ind w:right="244" w:firstLine="0"/>
        <w:rPr>
          <w:sz w:val="20"/>
        </w:rPr>
      </w:pPr>
      <w:r>
        <w:rPr>
          <w:b/>
          <w:sz w:val="20"/>
          <w:u w:val="single"/>
        </w:rPr>
        <w:t>Product</w:t>
      </w:r>
      <w:r>
        <w:rPr>
          <w:b/>
          <w:spacing w:val="-6"/>
          <w:sz w:val="20"/>
          <w:u w:val="single"/>
        </w:rPr>
        <w:t xml:space="preserve"> </w:t>
      </w:r>
      <w:r>
        <w:rPr>
          <w:b/>
          <w:sz w:val="20"/>
          <w:u w:val="single"/>
        </w:rPr>
        <w:t>Transfer</w:t>
      </w:r>
      <w:r>
        <w:rPr>
          <w:b/>
          <w:spacing w:val="-7"/>
          <w:sz w:val="20"/>
          <w:u w:val="single"/>
        </w:rPr>
        <w:t xml:space="preserve"> </w:t>
      </w:r>
      <w:r>
        <w:rPr>
          <w:b/>
          <w:sz w:val="20"/>
          <w:u w:val="single"/>
        </w:rPr>
        <w:t>Document</w:t>
      </w:r>
      <w:r>
        <w:rPr>
          <w:b/>
          <w:spacing w:val="-7"/>
          <w:sz w:val="20"/>
          <w:u w:val="single"/>
        </w:rPr>
        <w:t xml:space="preserve"> </w:t>
      </w:r>
      <w:r>
        <w:rPr>
          <w:b/>
          <w:sz w:val="20"/>
          <w:u w:val="single"/>
        </w:rPr>
        <w:t>(PTD)</w:t>
      </w:r>
      <w:r>
        <w:rPr>
          <w:b/>
          <w:spacing w:val="-6"/>
          <w:sz w:val="20"/>
          <w:u w:val="single"/>
        </w:rPr>
        <w:t xml:space="preserve"> </w:t>
      </w:r>
      <w:r>
        <w:rPr>
          <w:b/>
          <w:sz w:val="20"/>
          <w:u w:val="single"/>
        </w:rPr>
        <w:t>Requirements.</w:t>
      </w:r>
      <w:r>
        <w:rPr>
          <w:b/>
          <w:spacing w:val="-2"/>
          <w:sz w:val="20"/>
          <w:u w:val="single"/>
        </w:rPr>
        <w:t xml:space="preserve"> </w:t>
      </w:r>
      <w:r>
        <w:rPr>
          <w:b/>
          <w:strike/>
          <w:sz w:val="20"/>
        </w:rPr>
        <w:t>Documentation</w:t>
      </w:r>
      <w:r>
        <w:rPr>
          <w:b/>
          <w:strike/>
          <w:spacing w:val="-7"/>
          <w:sz w:val="20"/>
        </w:rPr>
        <w:t xml:space="preserve"> </w:t>
      </w:r>
      <w:r>
        <w:rPr>
          <w:b/>
          <w:strike/>
          <w:sz w:val="20"/>
        </w:rPr>
        <w:t>for</w:t>
      </w:r>
      <w:r>
        <w:rPr>
          <w:b/>
          <w:strike/>
          <w:spacing w:val="-8"/>
          <w:sz w:val="20"/>
        </w:rPr>
        <w:t xml:space="preserve"> </w:t>
      </w:r>
      <w:r>
        <w:rPr>
          <w:b/>
          <w:strike/>
          <w:sz w:val="20"/>
        </w:rPr>
        <w:t>Dispenser</w:t>
      </w:r>
      <w:r>
        <w:rPr>
          <w:b/>
          <w:strike/>
          <w:spacing w:val="-7"/>
          <w:sz w:val="20"/>
        </w:rPr>
        <w:t xml:space="preserve"> </w:t>
      </w:r>
      <w:r>
        <w:rPr>
          <w:b/>
          <w:strike/>
          <w:sz w:val="20"/>
        </w:rPr>
        <w:t>Labeling</w:t>
      </w:r>
      <w:r>
        <w:rPr>
          <w:b/>
          <w:sz w:val="20"/>
        </w:rPr>
        <w:t xml:space="preserve"> </w:t>
      </w:r>
      <w:r>
        <w:rPr>
          <w:b/>
          <w:strike/>
          <w:sz w:val="20"/>
        </w:rPr>
        <w:t>Purposes.</w:t>
      </w:r>
      <w:r>
        <w:rPr>
          <w:b/>
          <w:sz w:val="20"/>
        </w:rPr>
        <w:t xml:space="preserve"> </w:t>
      </w:r>
      <w:r>
        <w:rPr>
          <w:sz w:val="20"/>
        </w:rPr>
        <w:t xml:space="preserve">– The retailer shall be provided </w:t>
      </w:r>
      <w:r>
        <w:rPr>
          <w:b/>
          <w:sz w:val="20"/>
          <w:u w:val="single"/>
        </w:rPr>
        <w:t xml:space="preserve">information that complies with 40 CFR 1090.1110 </w:t>
      </w:r>
      <w:r>
        <w:rPr>
          <w:b/>
          <w:i/>
          <w:sz w:val="20"/>
          <w:u w:val="single"/>
        </w:rPr>
        <w:t>PTD</w:t>
      </w:r>
      <w:r>
        <w:rPr>
          <w:b/>
          <w:i/>
          <w:sz w:val="20"/>
        </w:rPr>
        <w:t xml:space="preserve"> </w:t>
      </w:r>
      <w:r>
        <w:rPr>
          <w:b/>
          <w:i/>
          <w:sz w:val="20"/>
          <w:u w:val="single"/>
        </w:rPr>
        <w:t xml:space="preserve">requirements for gasoline, gasoline additives, and gasoline regulated </w:t>
      </w:r>
      <w:proofErr w:type="spellStart"/>
      <w:r>
        <w:rPr>
          <w:b/>
          <w:i/>
          <w:sz w:val="20"/>
          <w:u w:val="single"/>
        </w:rPr>
        <w:t>blendstocks</w:t>
      </w:r>
      <w:proofErr w:type="spellEnd"/>
      <w:r>
        <w:rPr>
          <w:sz w:val="20"/>
        </w:rPr>
        <w:t>, at the time of delivery</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fuel,</w:t>
      </w:r>
      <w:r>
        <w:rPr>
          <w:spacing w:val="-2"/>
          <w:sz w:val="20"/>
        </w:rPr>
        <w:t xml:space="preserve"> </w:t>
      </w:r>
      <w:r>
        <w:rPr>
          <w:sz w:val="20"/>
        </w:rPr>
        <w:t>on</w:t>
      </w:r>
      <w:r>
        <w:rPr>
          <w:spacing w:val="-1"/>
          <w:sz w:val="20"/>
        </w:rPr>
        <w:t xml:space="preserve"> </w:t>
      </w:r>
      <w:r>
        <w:rPr>
          <w:sz w:val="20"/>
        </w:rPr>
        <w:t>product</w:t>
      </w:r>
      <w:r>
        <w:rPr>
          <w:spacing w:val="-3"/>
          <w:sz w:val="20"/>
        </w:rPr>
        <w:t xml:space="preserve"> </w:t>
      </w:r>
      <w:r>
        <w:rPr>
          <w:sz w:val="20"/>
        </w:rPr>
        <w:t>transfer</w:t>
      </w:r>
      <w:r>
        <w:rPr>
          <w:spacing w:val="-1"/>
          <w:sz w:val="20"/>
        </w:rPr>
        <w:t xml:space="preserve"> </w:t>
      </w:r>
      <w:r>
        <w:rPr>
          <w:sz w:val="20"/>
        </w:rPr>
        <w:t>documents</w:t>
      </w:r>
      <w:r>
        <w:rPr>
          <w:spacing w:val="-3"/>
          <w:sz w:val="20"/>
        </w:rPr>
        <w:t xml:space="preserve"> </w:t>
      </w:r>
      <w:r>
        <w:rPr>
          <w:sz w:val="20"/>
        </w:rPr>
        <w:t>such</w:t>
      </w:r>
      <w:r>
        <w:rPr>
          <w:spacing w:val="-1"/>
          <w:sz w:val="20"/>
        </w:rPr>
        <w:t xml:space="preserve"> </w:t>
      </w:r>
      <w:r>
        <w:rPr>
          <w:sz w:val="20"/>
        </w:rPr>
        <w:t>as</w:t>
      </w:r>
      <w:r>
        <w:rPr>
          <w:spacing w:val="-3"/>
          <w:sz w:val="20"/>
        </w:rPr>
        <w:t xml:space="preserve"> </w:t>
      </w:r>
      <w:r>
        <w:rPr>
          <w:sz w:val="20"/>
        </w:rPr>
        <w:t>an</w:t>
      </w:r>
      <w:r>
        <w:rPr>
          <w:spacing w:val="-1"/>
          <w:sz w:val="20"/>
        </w:rPr>
        <w:t xml:space="preserve"> </w:t>
      </w:r>
      <w:r>
        <w:rPr>
          <w:sz w:val="20"/>
        </w:rPr>
        <w:t>invoice,</w:t>
      </w:r>
      <w:r>
        <w:rPr>
          <w:spacing w:val="-3"/>
          <w:sz w:val="20"/>
        </w:rPr>
        <w:t xml:space="preserve"> </w:t>
      </w:r>
      <w:r>
        <w:rPr>
          <w:sz w:val="20"/>
        </w:rPr>
        <w:t>bill</w:t>
      </w:r>
      <w:r>
        <w:rPr>
          <w:spacing w:val="-3"/>
          <w:sz w:val="20"/>
        </w:rPr>
        <w:t xml:space="preserve"> </w:t>
      </w:r>
      <w:r>
        <w:rPr>
          <w:sz w:val="20"/>
        </w:rPr>
        <w:t>of</w:t>
      </w:r>
      <w:r>
        <w:rPr>
          <w:spacing w:val="-2"/>
          <w:sz w:val="20"/>
        </w:rPr>
        <w:t xml:space="preserve"> </w:t>
      </w:r>
      <w:r>
        <w:rPr>
          <w:sz w:val="20"/>
        </w:rPr>
        <w:t>lading,</w:t>
      </w:r>
      <w:r>
        <w:rPr>
          <w:spacing w:val="-2"/>
          <w:sz w:val="20"/>
        </w:rPr>
        <w:t xml:space="preserve"> </w:t>
      </w:r>
      <w:r>
        <w:rPr>
          <w:sz w:val="20"/>
        </w:rPr>
        <w:t>shipping</w:t>
      </w:r>
      <w:r>
        <w:rPr>
          <w:spacing w:val="-1"/>
          <w:sz w:val="20"/>
        </w:rPr>
        <w:t xml:space="preserve"> </w:t>
      </w:r>
      <w:r>
        <w:rPr>
          <w:sz w:val="20"/>
        </w:rPr>
        <w:t>paper,</w:t>
      </w:r>
      <w:r>
        <w:rPr>
          <w:spacing w:val="-2"/>
          <w:sz w:val="20"/>
        </w:rPr>
        <w:t xml:space="preserve"> </w:t>
      </w:r>
      <w:r>
        <w:rPr>
          <w:sz w:val="20"/>
        </w:rPr>
        <w:t>or other documentation</w:t>
      </w:r>
      <w:r>
        <w:rPr>
          <w:b/>
          <w:sz w:val="20"/>
          <w:u w:val="single"/>
        </w:rPr>
        <w:t>. Additional declarations may be required for specific fuels</w:t>
      </w:r>
      <w:r>
        <w:rPr>
          <w:sz w:val="20"/>
        </w:rPr>
        <w:t>:</w:t>
      </w:r>
    </w:p>
    <w:p w14:paraId="68412D46" w14:textId="77777777" w:rsidR="00ED6A7B" w:rsidRDefault="00ED6A7B" w:rsidP="00ED6A7B">
      <w:pPr>
        <w:pStyle w:val="TableParagraph"/>
        <w:numPr>
          <w:ilvl w:val="3"/>
          <w:numId w:val="76"/>
        </w:numPr>
        <w:tabs>
          <w:tab w:val="left" w:pos="1473"/>
        </w:tabs>
        <w:spacing w:before="160"/>
        <w:ind w:hanging="286"/>
        <w:rPr>
          <w:b/>
          <w:sz w:val="20"/>
        </w:rPr>
      </w:pPr>
      <w:r>
        <w:rPr>
          <w:b/>
          <w:strike/>
          <w:sz w:val="20"/>
        </w:rPr>
        <w:t>Information</w:t>
      </w:r>
      <w:r>
        <w:rPr>
          <w:b/>
          <w:strike/>
          <w:spacing w:val="-6"/>
          <w:sz w:val="20"/>
        </w:rPr>
        <w:t xml:space="preserve"> </w:t>
      </w:r>
      <w:r>
        <w:rPr>
          <w:b/>
          <w:strike/>
          <w:sz w:val="20"/>
        </w:rPr>
        <w:t>that</w:t>
      </w:r>
      <w:r>
        <w:rPr>
          <w:b/>
          <w:strike/>
          <w:spacing w:val="-7"/>
          <w:sz w:val="20"/>
        </w:rPr>
        <w:t xml:space="preserve"> </w:t>
      </w:r>
      <w:r>
        <w:rPr>
          <w:b/>
          <w:strike/>
          <w:sz w:val="20"/>
        </w:rPr>
        <w:t>complies</w:t>
      </w:r>
      <w:r>
        <w:rPr>
          <w:b/>
          <w:strike/>
          <w:spacing w:val="-6"/>
          <w:sz w:val="20"/>
        </w:rPr>
        <w:t xml:space="preserve"> </w:t>
      </w:r>
      <w:r>
        <w:rPr>
          <w:b/>
          <w:strike/>
          <w:sz w:val="20"/>
        </w:rPr>
        <w:t>with</w:t>
      </w:r>
      <w:r>
        <w:rPr>
          <w:b/>
          <w:strike/>
          <w:spacing w:val="-6"/>
          <w:sz w:val="20"/>
        </w:rPr>
        <w:t xml:space="preserve"> </w:t>
      </w:r>
      <w:r>
        <w:rPr>
          <w:b/>
          <w:strike/>
          <w:sz w:val="20"/>
        </w:rPr>
        <w:t>40</w:t>
      </w:r>
      <w:r>
        <w:rPr>
          <w:b/>
          <w:strike/>
          <w:spacing w:val="-4"/>
          <w:sz w:val="20"/>
        </w:rPr>
        <w:t xml:space="preserve"> </w:t>
      </w:r>
      <w:r>
        <w:rPr>
          <w:b/>
          <w:strike/>
          <w:sz w:val="20"/>
        </w:rPr>
        <w:t>CFR</w:t>
      </w:r>
      <w:r>
        <w:rPr>
          <w:b/>
          <w:strike/>
          <w:spacing w:val="-6"/>
          <w:sz w:val="20"/>
        </w:rPr>
        <w:t xml:space="preserve"> </w:t>
      </w:r>
      <w:r>
        <w:rPr>
          <w:b/>
          <w:strike/>
          <w:sz w:val="20"/>
        </w:rPr>
        <w:t>1090.1110</w:t>
      </w:r>
      <w:r>
        <w:rPr>
          <w:b/>
          <w:strike/>
          <w:spacing w:val="-4"/>
          <w:sz w:val="20"/>
        </w:rPr>
        <w:t xml:space="preserve"> </w:t>
      </w:r>
      <w:r>
        <w:rPr>
          <w:b/>
          <w:strike/>
          <w:sz w:val="20"/>
        </w:rPr>
        <w:t>when</w:t>
      </w:r>
      <w:r>
        <w:rPr>
          <w:b/>
          <w:strike/>
          <w:spacing w:val="-5"/>
          <w:sz w:val="20"/>
        </w:rPr>
        <w:t xml:space="preserve"> </w:t>
      </w:r>
      <w:r>
        <w:rPr>
          <w:b/>
          <w:strike/>
          <w:sz w:val="20"/>
        </w:rPr>
        <w:t>the</w:t>
      </w:r>
      <w:r>
        <w:rPr>
          <w:b/>
          <w:strike/>
          <w:spacing w:val="-5"/>
          <w:sz w:val="20"/>
        </w:rPr>
        <w:t xml:space="preserve"> </w:t>
      </w:r>
      <w:r>
        <w:rPr>
          <w:b/>
          <w:strike/>
          <w:sz w:val="20"/>
        </w:rPr>
        <w:t>fuel</w:t>
      </w:r>
      <w:r>
        <w:rPr>
          <w:b/>
          <w:strike/>
          <w:spacing w:val="-6"/>
          <w:sz w:val="20"/>
        </w:rPr>
        <w:t xml:space="preserve"> </w:t>
      </w:r>
      <w:r>
        <w:rPr>
          <w:b/>
          <w:strike/>
          <w:sz w:val="20"/>
        </w:rPr>
        <w:t>contains</w:t>
      </w:r>
      <w:r>
        <w:rPr>
          <w:b/>
          <w:strike/>
          <w:spacing w:val="-6"/>
          <w:sz w:val="20"/>
        </w:rPr>
        <w:t xml:space="preserve"> </w:t>
      </w:r>
      <w:r>
        <w:rPr>
          <w:b/>
          <w:strike/>
          <w:spacing w:val="-2"/>
          <w:sz w:val="20"/>
        </w:rPr>
        <w:t>ethanol.</w:t>
      </w:r>
    </w:p>
    <w:p w14:paraId="2772C94C" w14:textId="77777777" w:rsidR="00ED6A7B" w:rsidRDefault="00ED6A7B" w:rsidP="00ED6A7B">
      <w:pPr>
        <w:pStyle w:val="TableParagraph"/>
        <w:numPr>
          <w:ilvl w:val="0"/>
          <w:numId w:val="75"/>
        </w:numPr>
        <w:tabs>
          <w:tab w:val="left" w:pos="1474"/>
        </w:tabs>
        <w:spacing w:before="178" w:line="259" w:lineRule="auto"/>
        <w:ind w:right="109" w:firstLine="0"/>
        <w:rPr>
          <w:sz w:val="20"/>
        </w:rPr>
      </w:pPr>
      <w:r>
        <w:rPr>
          <w:b/>
          <w:strike/>
          <w:sz w:val="20"/>
        </w:rPr>
        <w:t>(b)</w:t>
      </w:r>
      <w:r>
        <w:rPr>
          <w:b/>
          <w:sz w:val="20"/>
        </w:rPr>
        <w:t xml:space="preserve"> </w:t>
      </w:r>
      <w:r>
        <w:rPr>
          <w:sz w:val="20"/>
        </w:rPr>
        <w:t xml:space="preserve">For fuels </w:t>
      </w:r>
      <w:r>
        <w:rPr>
          <w:b/>
          <w:sz w:val="20"/>
          <w:u w:val="single"/>
        </w:rPr>
        <w:t xml:space="preserve">containing multiple oxygenates or oxygenates other than ethanol </w:t>
      </w:r>
      <w:r>
        <w:rPr>
          <w:b/>
          <w:strike/>
          <w:sz w:val="20"/>
        </w:rPr>
        <w:t>that do not</w:t>
      </w:r>
      <w:r>
        <w:rPr>
          <w:b/>
          <w:sz w:val="20"/>
        </w:rPr>
        <w:t xml:space="preserve"> </w:t>
      </w:r>
      <w:r>
        <w:rPr>
          <w:b/>
          <w:strike/>
          <w:sz w:val="20"/>
        </w:rPr>
        <w:t>contain ethanol, information that complies with 40 CFR 1090.1110 and</w:t>
      </w:r>
      <w:r>
        <w:rPr>
          <w:b/>
          <w:sz w:val="20"/>
        </w:rPr>
        <w:t xml:space="preserve"> </w:t>
      </w:r>
      <w:r>
        <w:rPr>
          <w:sz w:val="20"/>
        </w:rPr>
        <w:t>a declaration of the predominant oxygenate or combination of oxygenates present in concentrations sufficient to yield</w:t>
      </w:r>
      <w:r>
        <w:rPr>
          <w:spacing w:val="40"/>
          <w:sz w:val="20"/>
        </w:rPr>
        <w:t xml:space="preserve"> </w:t>
      </w:r>
      <w:r>
        <w:rPr>
          <w:sz w:val="20"/>
        </w:rPr>
        <w:t>an</w:t>
      </w:r>
      <w:r>
        <w:rPr>
          <w:spacing w:val="-2"/>
          <w:sz w:val="20"/>
        </w:rPr>
        <w:t xml:space="preserve"> </w:t>
      </w:r>
      <w:r>
        <w:rPr>
          <w:sz w:val="20"/>
        </w:rPr>
        <w:t>oxygen</w:t>
      </w:r>
      <w:r>
        <w:rPr>
          <w:spacing w:val="-2"/>
          <w:sz w:val="20"/>
        </w:rPr>
        <w:t xml:space="preserve"> </w:t>
      </w:r>
      <w:r>
        <w:rPr>
          <w:sz w:val="20"/>
        </w:rPr>
        <w:t>content</w:t>
      </w:r>
      <w:r>
        <w:rPr>
          <w:spacing w:val="-6"/>
          <w:sz w:val="20"/>
        </w:rPr>
        <w:t xml:space="preserve"> </w:t>
      </w:r>
      <w:r>
        <w:rPr>
          <w:sz w:val="20"/>
        </w:rPr>
        <w:t>of</w:t>
      </w:r>
      <w:r>
        <w:rPr>
          <w:spacing w:val="-3"/>
          <w:sz w:val="20"/>
        </w:rPr>
        <w:t xml:space="preserve"> </w:t>
      </w:r>
      <w:r>
        <w:rPr>
          <w:sz w:val="20"/>
        </w:rPr>
        <w:t>at</w:t>
      </w:r>
      <w:r>
        <w:rPr>
          <w:spacing w:val="-3"/>
          <w:sz w:val="20"/>
        </w:rPr>
        <w:t xml:space="preserve"> </w:t>
      </w:r>
      <w:r>
        <w:rPr>
          <w:sz w:val="20"/>
        </w:rPr>
        <w:t>least 1.5</w:t>
      </w:r>
      <w:r>
        <w:rPr>
          <w:spacing w:val="-2"/>
          <w:sz w:val="20"/>
        </w:rPr>
        <w:t xml:space="preserve"> </w:t>
      </w:r>
      <w:r>
        <w:rPr>
          <w:sz w:val="20"/>
        </w:rPr>
        <w:t>mass</w:t>
      </w:r>
      <w:r>
        <w:rPr>
          <w:spacing w:val="-4"/>
          <w:sz w:val="20"/>
        </w:rPr>
        <w:t xml:space="preserve"> </w:t>
      </w:r>
      <w:r>
        <w:rPr>
          <w:sz w:val="20"/>
        </w:rPr>
        <w:t>percent</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fuel.</w:t>
      </w:r>
      <w:r>
        <w:rPr>
          <w:spacing w:val="-5"/>
          <w:sz w:val="20"/>
        </w:rPr>
        <w:t xml:space="preserve"> </w:t>
      </w:r>
      <w:r>
        <w:rPr>
          <w:sz w:val="20"/>
        </w:rPr>
        <w:t>Where</w:t>
      </w:r>
      <w:r>
        <w:rPr>
          <w:spacing w:val="-3"/>
          <w:sz w:val="20"/>
        </w:rPr>
        <w:t xml:space="preserve"> </w:t>
      </w:r>
      <w:r>
        <w:rPr>
          <w:sz w:val="20"/>
        </w:rPr>
        <w:t>mixtures</w:t>
      </w:r>
      <w:r>
        <w:rPr>
          <w:spacing w:val="-4"/>
          <w:sz w:val="20"/>
        </w:rPr>
        <w:t xml:space="preserve"> </w:t>
      </w:r>
      <w:r>
        <w:rPr>
          <w:sz w:val="20"/>
        </w:rPr>
        <w:t>of</w:t>
      </w:r>
      <w:r>
        <w:rPr>
          <w:spacing w:val="-3"/>
          <w:sz w:val="20"/>
        </w:rPr>
        <w:t xml:space="preserve"> </w:t>
      </w:r>
      <w:r>
        <w:rPr>
          <w:sz w:val="20"/>
        </w:rPr>
        <w:t>only</w:t>
      </w:r>
      <w:r>
        <w:rPr>
          <w:spacing w:val="-2"/>
          <w:sz w:val="20"/>
        </w:rPr>
        <w:t xml:space="preserve"> </w:t>
      </w:r>
      <w:r>
        <w:rPr>
          <w:sz w:val="20"/>
        </w:rPr>
        <w:t>ethers</w:t>
      </w:r>
      <w:r>
        <w:rPr>
          <w:spacing w:val="-4"/>
          <w:sz w:val="20"/>
        </w:rPr>
        <w:t xml:space="preserve"> </w:t>
      </w:r>
      <w:r>
        <w:rPr>
          <w:sz w:val="20"/>
        </w:rPr>
        <w:t>are</w:t>
      </w:r>
      <w:r>
        <w:rPr>
          <w:spacing w:val="-3"/>
          <w:sz w:val="20"/>
        </w:rPr>
        <w:t xml:space="preserve"> </w:t>
      </w:r>
      <w:r>
        <w:rPr>
          <w:sz w:val="20"/>
        </w:rPr>
        <w:t>present, the fuel supplier may identify either the predominant oxygenate in the fuel (i.e., the oxygenate</w:t>
      </w:r>
    </w:p>
    <w:p w14:paraId="79A12D8A" w14:textId="77777777" w:rsidR="00ED6A7B" w:rsidRDefault="00ED6A7B" w:rsidP="00ED6A7B">
      <w:pPr>
        <w:pStyle w:val="TableParagraph"/>
        <w:spacing w:line="261" w:lineRule="auto"/>
        <w:ind w:left="1187" w:right="75"/>
        <w:rPr>
          <w:sz w:val="20"/>
        </w:rPr>
      </w:pPr>
      <w:r>
        <w:rPr>
          <w:sz w:val="20"/>
        </w:rPr>
        <w:t>contributing</w:t>
      </w:r>
      <w:r>
        <w:rPr>
          <w:spacing w:val="-2"/>
          <w:sz w:val="20"/>
        </w:rPr>
        <w:t xml:space="preserve"> </w:t>
      </w:r>
      <w:r>
        <w:rPr>
          <w:sz w:val="20"/>
        </w:rPr>
        <w:t>the</w:t>
      </w:r>
      <w:r>
        <w:rPr>
          <w:spacing w:val="-3"/>
          <w:sz w:val="20"/>
        </w:rPr>
        <w:t xml:space="preserve"> </w:t>
      </w:r>
      <w:r>
        <w:rPr>
          <w:sz w:val="20"/>
        </w:rPr>
        <w:t>largest</w:t>
      </w:r>
      <w:r>
        <w:rPr>
          <w:spacing w:val="-4"/>
          <w:sz w:val="20"/>
        </w:rPr>
        <w:t xml:space="preserve"> </w:t>
      </w:r>
      <w:r>
        <w:rPr>
          <w:sz w:val="20"/>
        </w:rPr>
        <w:t>mass</w:t>
      </w:r>
      <w:r>
        <w:rPr>
          <w:spacing w:val="-4"/>
          <w:sz w:val="20"/>
        </w:rPr>
        <w:t xml:space="preserve"> </w:t>
      </w:r>
      <w:r>
        <w:rPr>
          <w:sz w:val="20"/>
        </w:rPr>
        <w:t>percent</w:t>
      </w:r>
      <w:r>
        <w:rPr>
          <w:spacing w:val="-4"/>
          <w:sz w:val="20"/>
        </w:rPr>
        <w:t xml:space="preserve"> </w:t>
      </w:r>
      <w:r>
        <w:rPr>
          <w:sz w:val="20"/>
        </w:rPr>
        <w:t>oxygen)</w:t>
      </w:r>
      <w:r>
        <w:rPr>
          <w:spacing w:val="-3"/>
          <w:sz w:val="20"/>
        </w:rPr>
        <w:t xml:space="preserve"> </w:t>
      </w:r>
      <w:r>
        <w:rPr>
          <w:sz w:val="20"/>
        </w:rPr>
        <w:t>or</w:t>
      </w:r>
      <w:r>
        <w:rPr>
          <w:spacing w:val="-3"/>
          <w:sz w:val="20"/>
        </w:rPr>
        <w:t xml:space="preserve"> </w:t>
      </w:r>
      <w:r>
        <w:rPr>
          <w:sz w:val="20"/>
        </w:rPr>
        <w:t>alternatively,</w:t>
      </w:r>
      <w:r>
        <w:rPr>
          <w:spacing w:val="-3"/>
          <w:sz w:val="20"/>
        </w:rPr>
        <w:t xml:space="preserve"> </w:t>
      </w:r>
      <w:r>
        <w:rPr>
          <w:sz w:val="20"/>
        </w:rPr>
        <w:t>use</w:t>
      </w:r>
      <w:r>
        <w:rPr>
          <w:spacing w:val="-3"/>
          <w:sz w:val="20"/>
        </w:rPr>
        <w:t xml:space="preserve"> </w:t>
      </w:r>
      <w:r>
        <w:rPr>
          <w:sz w:val="20"/>
        </w:rPr>
        <w:t>the</w:t>
      </w:r>
      <w:r>
        <w:rPr>
          <w:spacing w:val="-3"/>
          <w:sz w:val="20"/>
        </w:rPr>
        <w:t xml:space="preserve"> </w:t>
      </w:r>
      <w:r>
        <w:rPr>
          <w:sz w:val="20"/>
        </w:rPr>
        <w:t>phrase</w:t>
      </w:r>
      <w:r>
        <w:rPr>
          <w:spacing w:val="-3"/>
          <w:sz w:val="20"/>
        </w:rPr>
        <w:t xml:space="preserve"> </w:t>
      </w:r>
      <w:r>
        <w:rPr>
          <w:sz w:val="20"/>
        </w:rPr>
        <w:t>“contains</w:t>
      </w:r>
      <w:r>
        <w:rPr>
          <w:spacing w:val="-4"/>
          <w:sz w:val="20"/>
        </w:rPr>
        <w:t xml:space="preserve"> </w:t>
      </w:r>
      <w:r>
        <w:rPr>
          <w:sz w:val="20"/>
        </w:rPr>
        <w:t>MTBE</w:t>
      </w:r>
      <w:r>
        <w:rPr>
          <w:spacing w:val="-3"/>
          <w:sz w:val="20"/>
        </w:rPr>
        <w:t xml:space="preserve"> </w:t>
      </w:r>
      <w:r>
        <w:rPr>
          <w:sz w:val="20"/>
        </w:rPr>
        <w:t>or other ethers.”</w:t>
      </w:r>
    </w:p>
    <w:p w14:paraId="375D0B88" w14:textId="77777777" w:rsidR="00ED6A7B" w:rsidRDefault="00ED6A7B" w:rsidP="00ED6A7B">
      <w:pPr>
        <w:pStyle w:val="TableParagraph"/>
        <w:numPr>
          <w:ilvl w:val="0"/>
          <w:numId w:val="75"/>
        </w:numPr>
        <w:tabs>
          <w:tab w:val="left" w:pos="1483"/>
        </w:tabs>
        <w:spacing w:before="156" w:line="256" w:lineRule="auto"/>
        <w:ind w:right="767" w:firstLine="0"/>
        <w:rPr>
          <w:sz w:val="20"/>
        </w:rPr>
      </w:pPr>
      <w:r>
        <w:rPr>
          <w:b/>
          <w:strike/>
          <w:sz w:val="20"/>
        </w:rPr>
        <w:t>(c)</w:t>
      </w:r>
      <w:r>
        <w:rPr>
          <w:b/>
          <w:strike/>
          <w:spacing w:val="-3"/>
          <w:sz w:val="20"/>
        </w:rPr>
        <w:t xml:space="preserve"> </w:t>
      </w:r>
      <w:r>
        <w:rPr>
          <w:b/>
          <w:strike/>
          <w:sz w:val="20"/>
        </w:rPr>
        <w:t>Gasoline</w:t>
      </w:r>
      <w:r>
        <w:rPr>
          <w:b/>
          <w:spacing w:val="-2"/>
          <w:sz w:val="20"/>
        </w:rPr>
        <w:t xml:space="preserve"> </w:t>
      </w:r>
      <w:r>
        <w:rPr>
          <w:b/>
          <w:sz w:val="20"/>
          <w:u w:val="single"/>
        </w:rPr>
        <w:t>For</w:t>
      </w:r>
      <w:r>
        <w:rPr>
          <w:b/>
          <w:spacing w:val="-6"/>
          <w:sz w:val="20"/>
          <w:u w:val="single"/>
        </w:rPr>
        <w:t xml:space="preserve"> </w:t>
      </w:r>
      <w:r>
        <w:rPr>
          <w:b/>
          <w:sz w:val="20"/>
          <w:u w:val="single"/>
        </w:rPr>
        <w:t>fuels</w:t>
      </w:r>
      <w:r>
        <w:rPr>
          <w:b/>
          <w:spacing w:val="-4"/>
          <w:sz w:val="20"/>
        </w:rPr>
        <w:t xml:space="preserve"> </w:t>
      </w:r>
      <w:r>
        <w:rPr>
          <w:sz w:val="20"/>
        </w:rPr>
        <w:t>containing</w:t>
      </w:r>
      <w:r>
        <w:rPr>
          <w:spacing w:val="-3"/>
          <w:sz w:val="20"/>
        </w:rPr>
        <w:t xml:space="preserve"> </w:t>
      </w:r>
      <w:r>
        <w:rPr>
          <w:sz w:val="20"/>
        </w:rPr>
        <w:t>more</w:t>
      </w:r>
      <w:r>
        <w:rPr>
          <w:spacing w:val="-4"/>
          <w:sz w:val="20"/>
        </w:rPr>
        <w:t xml:space="preserve"> </w:t>
      </w:r>
      <w:r>
        <w:rPr>
          <w:sz w:val="20"/>
        </w:rPr>
        <w:t>than</w:t>
      </w:r>
      <w:r>
        <w:rPr>
          <w:spacing w:val="-5"/>
          <w:sz w:val="20"/>
        </w:rPr>
        <w:t xml:space="preserve"> </w:t>
      </w:r>
      <w:r>
        <w:rPr>
          <w:sz w:val="20"/>
        </w:rPr>
        <w:t>0.15</w:t>
      </w:r>
      <w:r>
        <w:rPr>
          <w:spacing w:val="-3"/>
          <w:sz w:val="20"/>
        </w:rPr>
        <w:t xml:space="preserve"> </w:t>
      </w:r>
      <w:r>
        <w:rPr>
          <w:sz w:val="20"/>
        </w:rPr>
        <w:t>mass</w:t>
      </w:r>
      <w:r>
        <w:rPr>
          <w:spacing w:val="-5"/>
          <w:sz w:val="20"/>
        </w:rPr>
        <w:t xml:space="preserve"> </w:t>
      </w:r>
      <w:r>
        <w:rPr>
          <w:sz w:val="20"/>
        </w:rPr>
        <w:t>percent</w:t>
      </w:r>
      <w:r>
        <w:rPr>
          <w:spacing w:val="-5"/>
          <w:sz w:val="20"/>
        </w:rPr>
        <w:t xml:space="preserve"> </w:t>
      </w:r>
      <w:r>
        <w:rPr>
          <w:sz w:val="20"/>
        </w:rPr>
        <w:t>oxygen</w:t>
      </w:r>
      <w:r>
        <w:rPr>
          <w:spacing w:val="-3"/>
          <w:sz w:val="20"/>
        </w:rPr>
        <w:t xml:space="preserve"> </w:t>
      </w:r>
      <w:r>
        <w:rPr>
          <w:sz w:val="20"/>
        </w:rPr>
        <w:t>from</w:t>
      </w:r>
      <w:r>
        <w:rPr>
          <w:spacing w:val="-3"/>
          <w:sz w:val="20"/>
        </w:rPr>
        <w:t xml:space="preserve"> </w:t>
      </w:r>
      <w:r>
        <w:rPr>
          <w:sz w:val="20"/>
        </w:rPr>
        <w:t xml:space="preserve">methanol </w:t>
      </w:r>
      <w:r>
        <w:rPr>
          <w:b/>
          <w:sz w:val="20"/>
          <w:u w:val="single"/>
        </w:rPr>
        <w:t>a</w:t>
      </w:r>
      <w:r>
        <w:rPr>
          <w:b/>
          <w:sz w:val="20"/>
        </w:rPr>
        <w:t xml:space="preserve"> </w:t>
      </w:r>
      <w:r>
        <w:rPr>
          <w:b/>
          <w:sz w:val="20"/>
          <w:u w:val="single"/>
        </w:rPr>
        <w:t>declaration identifying the fuel</w:t>
      </w:r>
      <w:r>
        <w:rPr>
          <w:b/>
          <w:sz w:val="20"/>
        </w:rPr>
        <w:t xml:space="preserve"> </w:t>
      </w:r>
      <w:r>
        <w:rPr>
          <w:b/>
          <w:strike/>
          <w:sz w:val="20"/>
        </w:rPr>
        <w:t>shall be identified</w:t>
      </w:r>
      <w:r>
        <w:rPr>
          <w:b/>
          <w:sz w:val="20"/>
        </w:rPr>
        <w:t xml:space="preserve"> </w:t>
      </w:r>
      <w:r>
        <w:rPr>
          <w:sz w:val="20"/>
        </w:rPr>
        <w:t>as “with” or “containing” methanol.</w:t>
      </w:r>
    </w:p>
    <w:p w14:paraId="079038C0" w14:textId="77777777" w:rsidR="00ED6A7B" w:rsidRDefault="00ED6A7B" w:rsidP="00ED6A7B">
      <w:pPr>
        <w:pStyle w:val="TableParagraph"/>
        <w:spacing w:before="4"/>
        <w:ind w:left="827"/>
        <w:rPr>
          <w:sz w:val="20"/>
        </w:rPr>
      </w:pPr>
      <w:r>
        <w:rPr>
          <w:sz w:val="20"/>
        </w:rPr>
        <w:t>(Added</w:t>
      </w:r>
      <w:r>
        <w:rPr>
          <w:spacing w:val="-5"/>
          <w:sz w:val="20"/>
        </w:rPr>
        <w:t xml:space="preserve"> </w:t>
      </w:r>
      <w:r>
        <w:rPr>
          <w:sz w:val="20"/>
        </w:rPr>
        <w:t>1984)</w:t>
      </w:r>
      <w:r>
        <w:rPr>
          <w:spacing w:val="-4"/>
          <w:sz w:val="20"/>
        </w:rPr>
        <w:t xml:space="preserve"> </w:t>
      </w:r>
      <w:r>
        <w:rPr>
          <w:sz w:val="20"/>
        </w:rPr>
        <w:t>(Amended</w:t>
      </w:r>
      <w:r>
        <w:rPr>
          <w:spacing w:val="-5"/>
          <w:sz w:val="20"/>
        </w:rPr>
        <w:t xml:space="preserve"> </w:t>
      </w:r>
      <w:r>
        <w:rPr>
          <w:sz w:val="20"/>
        </w:rPr>
        <w:t>1985,</w:t>
      </w:r>
      <w:r>
        <w:rPr>
          <w:spacing w:val="-3"/>
          <w:sz w:val="20"/>
        </w:rPr>
        <w:t xml:space="preserve"> </w:t>
      </w:r>
      <w:r>
        <w:rPr>
          <w:sz w:val="20"/>
        </w:rPr>
        <w:t>1986,</w:t>
      </w:r>
      <w:r>
        <w:rPr>
          <w:spacing w:val="-6"/>
          <w:sz w:val="20"/>
        </w:rPr>
        <w:t xml:space="preserve"> </w:t>
      </w:r>
      <w:r>
        <w:rPr>
          <w:sz w:val="20"/>
        </w:rPr>
        <w:t>1991,</w:t>
      </w:r>
      <w:r>
        <w:rPr>
          <w:spacing w:val="-4"/>
          <w:sz w:val="20"/>
        </w:rPr>
        <w:t xml:space="preserve"> </w:t>
      </w:r>
      <w:r>
        <w:rPr>
          <w:sz w:val="20"/>
        </w:rPr>
        <w:t>1996,</w:t>
      </w:r>
      <w:r>
        <w:rPr>
          <w:spacing w:val="-6"/>
          <w:sz w:val="20"/>
        </w:rPr>
        <w:t xml:space="preserve"> </w:t>
      </w:r>
      <w:r>
        <w:rPr>
          <w:sz w:val="20"/>
        </w:rPr>
        <w:t>2014</w:t>
      </w:r>
      <w:r>
        <w:rPr>
          <w:spacing w:val="5"/>
          <w:sz w:val="20"/>
        </w:rPr>
        <w:t xml:space="preserve"> </w:t>
      </w:r>
      <w:r>
        <w:rPr>
          <w:sz w:val="20"/>
        </w:rPr>
        <w:t>and</w:t>
      </w:r>
      <w:r>
        <w:rPr>
          <w:spacing w:val="-5"/>
          <w:sz w:val="20"/>
        </w:rPr>
        <w:t xml:space="preserve"> </w:t>
      </w:r>
      <w:r>
        <w:rPr>
          <w:sz w:val="20"/>
        </w:rPr>
        <w:t>2022</w:t>
      </w:r>
      <w:r>
        <w:rPr>
          <w:b/>
          <w:sz w:val="20"/>
          <w:u w:val="single"/>
        </w:rPr>
        <w:t>,</w:t>
      </w:r>
      <w:r>
        <w:rPr>
          <w:b/>
          <w:spacing w:val="-3"/>
          <w:sz w:val="20"/>
          <w:u w:val="single"/>
        </w:rPr>
        <w:t xml:space="preserve"> </w:t>
      </w:r>
      <w:r>
        <w:rPr>
          <w:b/>
          <w:sz w:val="20"/>
          <w:u w:val="single"/>
        </w:rPr>
        <w:t>and</w:t>
      </w:r>
      <w:r>
        <w:rPr>
          <w:b/>
          <w:spacing w:val="-5"/>
          <w:sz w:val="20"/>
          <w:u w:val="single"/>
        </w:rPr>
        <w:t xml:space="preserve"> </w:t>
      </w:r>
      <w:r>
        <w:rPr>
          <w:b/>
          <w:spacing w:val="-2"/>
          <w:sz w:val="20"/>
          <w:u w:val="single"/>
        </w:rPr>
        <w:t>20XX</w:t>
      </w:r>
      <w:r>
        <w:rPr>
          <w:spacing w:val="-2"/>
          <w:sz w:val="20"/>
        </w:rPr>
        <w:t>)</w:t>
      </w:r>
    </w:p>
    <w:p w14:paraId="42DDD725" w14:textId="77777777" w:rsidR="00ED6A7B" w:rsidRDefault="00ED6A7B" w:rsidP="00042B5F">
      <w:pPr>
        <w:pStyle w:val="TableParagraph"/>
        <w:keepNext/>
        <w:keepLines/>
        <w:spacing w:before="178" w:line="259" w:lineRule="auto"/>
        <w:ind w:left="827" w:right="154"/>
        <w:rPr>
          <w:sz w:val="20"/>
        </w:rPr>
      </w:pPr>
      <w:r>
        <w:rPr>
          <w:b/>
          <w:sz w:val="20"/>
        </w:rPr>
        <w:lastRenderedPageBreak/>
        <w:t>2.20.3.</w:t>
      </w:r>
      <w:r>
        <w:rPr>
          <w:b/>
          <w:spacing w:val="-4"/>
          <w:sz w:val="20"/>
        </w:rPr>
        <w:t xml:space="preserve"> </w:t>
      </w:r>
      <w:r>
        <w:rPr>
          <w:b/>
          <w:sz w:val="20"/>
        </w:rPr>
        <w:t>EPA</w:t>
      </w:r>
      <w:r>
        <w:rPr>
          <w:b/>
          <w:spacing w:val="-4"/>
          <w:sz w:val="20"/>
        </w:rPr>
        <w:t xml:space="preserve"> </w:t>
      </w:r>
      <w:r>
        <w:rPr>
          <w:b/>
          <w:sz w:val="20"/>
        </w:rPr>
        <w:t>Labeling</w:t>
      </w:r>
      <w:r>
        <w:rPr>
          <w:b/>
          <w:spacing w:val="-3"/>
          <w:sz w:val="20"/>
        </w:rPr>
        <w:t xml:space="preserve"> </w:t>
      </w:r>
      <w:r>
        <w:rPr>
          <w:b/>
          <w:sz w:val="20"/>
        </w:rPr>
        <w:t>Requirements.</w:t>
      </w:r>
      <w:r>
        <w:rPr>
          <w:b/>
          <w:spacing w:val="-1"/>
          <w:sz w:val="20"/>
        </w:rPr>
        <w:t xml:space="preserve"> </w:t>
      </w:r>
      <w:r>
        <w:rPr>
          <w:sz w:val="20"/>
        </w:rPr>
        <w:t>–</w:t>
      </w:r>
      <w:r>
        <w:rPr>
          <w:spacing w:val="-3"/>
          <w:sz w:val="20"/>
        </w:rPr>
        <w:t xml:space="preserve"> </w:t>
      </w:r>
      <w:r>
        <w:rPr>
          <w:sz w:val="20"/>
        </w:rPr>
        <w:t>Retailers</w:t>
      </w:r>
      <w:r>
        <w:rPr>
          <w:spacing w:val="-5"/>
          <w:sz w:val="20"/>
        </w:rPr>
        <w:t xml:space="preserve"> </w:t>
      </w:r>
      <w:r>
        <w:rPr>
          <w:sz w:val="20"/>
        </w:rPr>
        <w:t>and</w:t>
      </w:r>
      <w:r>
        <w:rPr>
          <w:spacing w:val="-3"/>
          <w:sz w:val="20"/>
        </w:rPr>
        <w:t xml:space="preserve"> </w:t>
      </w:r>
      <w:r>
        <w:rPr>
          <w:sz w:val="20"/>
        </w:rPr>
        <w:t>wholesale</w:t>
      </w:r>
      <w:r>
        <w:rPr>
          <w:spacing w:val="-4"/>
          <w:sz w:val="20"/>
        </w:rPr>
        <w:t xml:space="preserve"> </w:t>
      </w:r>
      <w:r>
        <w:rPr>
          <w:sz w:val="20"/>
        </w:rPr>
        <w:t>purchaser-consumers</w:t>
      </w:r>
      <w:r>
        <w:rPr>
          <w:spacing w:val="-5"/>
          <w:sz w:val="20"/>
        </w:rPr>
        <w:t xml:space="preserve"> </w:t>
      </w:r>
      <w:r>
        <w:rPr>
          <w:sz w:val="20"/>
        </w:rPr>
        <w:t>of</w:t>
      </w:r>
      <w:r>
        <w:rPr>
          <w:spacing w:val="-6"/>
          <w:sz w:val="20"/>
        </w:rPr>
        <w:t xml:space="preserve"> </w:t>
      </w:r>
      <w:r>
        <w:rPr>
          <w:sz w:val="20"/>
        </w:rPr>
        <w:t>gasoline</w:t>
      </w:r>
      <w:r>
        <w:rPr>
          <w:spacing w:val="-4"/>
          <w:sz w:val="20"/>
        </w:rPr>
        <w:t xml:space="preserve"> </w:t>
      </w:r>
      <w:r>
        <w:rPr>
          <w:sz w:val="20"/>
        </w:rPr>
        <w:t>shall comply with the EPA pump labeling requirements for gasoline containing greater than 10 volume percent (v%) up to 15 volume percent (v%) ethanol (E15) under 40 CFR 1090.1510</w:t>
      </w:r>
      <w:r>
        <w:rPr>
          <w:b/>
          <w:i/>
          <w:sz w:val="20"/>
          <w:u w:val="single"/>
        </w:rPr>
        <w:t xml:space="preserve"> E15 labeling</w:t>
      </w:r>
      <w:r>
        <w:rPr>
          <w:b/>
          <w:i/>
          <w:sz w:val="20"/>
        </w:rPr>
        <w:t xml:space="preserve"> </w:t>
      </w:r>
      <w:r>
        <w:rPr>
          <w:b/>
          <w:i/>
          <w:sz w:val="20"/>
          <w:u w:val="single"/>
        </w:rPr>
        <w:t>provisions</w:t>
      </w:r>
      <w:r>
        <w:rPr>
          <w:sz w:val="20"/>
        </w:rPr>
        <w:t>. (For additional information, refer to Section 2.30.2. FTC Labeling Requirements.)</w:t>
      </w:r>
    </w:p>
    <w:p w14:paraId="53938586" w14:textId="77777777" w:rsidR="00ED6A7B" w:rsidRDefault="00ED6A7B" w:rsidP="00042B5F">
      <w:pPr>
        <w:pStyle w:val="TableParagraph"/>
        <w:keepNext/>
        <w:keepLines/>
        <w:spacing w:line="228" w:lineRule="exact"/>
        <w:ind w:left="827"/>
        <w:rPr>
          <w:b/>
          <w:sz w:val="20"/>
        </w:rPr>
      </w:pPr>
      <w:r>
        <w:rPr>
          <w:sz w:val="20"/>
        </w:rPr>
        <w:t>(Added</w:t>
      </w:r>
      <w:r>
        <w:rPr>
          <w:spacing w:val="-5"/>
          <w:sz w:val="20"/>
        </w:rPr>
        <w:t xml:space="preserve"> </w:t>
      </w:r>
      <w:r>
        <w:rPr>
          <w:sz w:val="20"/>
        </w:rPr>
        <w:t>2018)</w:t>
      </w:r>
      <w:r>
        <w:rPr>
          <w:spacing w:val="-3"/>
          <w:sz w:val="20"/>
        </w:rPr>
        <w:t xml:space="preserve"> </w:t>
      </w:r>
      <w:r>
        <w:rPr>
          <w:sz w:val="20"/>
        </w:rPr>
        <w:t>(Amended</w:t>
      </w:r>
      <w:r>
        <w:rPr>
          <w:spacing w:val="-5"/>
          <w:sz w:val="20"/>
        </w:rPr>
        <w:t xml:space="preserve"> </w:t>
      </w:r>
      <w:r>
        <w:rPr>
          <w:sz w:val="20"/>
        </w:rPr>
        <w:t>2022,</w:t>
      </w:r>
      <w:r>
        <w:rPr>
          <w:spacing w:val="-4"/>
          <w:sz w:val="20"/>
        </w:rPr>
        <w:t xml:space="preserve"> </w:t>
      </w:r>
      <w:r>
        <w:rPr>
          <w:sz w:val="20"/>
        </w:rPr>
        <w:t>2022,</w:t>
      </w:r>
      <w:r>
        <w:rPr>
          <w:spacing w:val="-3"/>
          <w:sz w:val="20"/>
        </w:rPr>
        <w:t xml:space="preserve"> </w:t>
      </w:r>
      <w:r>
        <w:rPr>
          <w:b/>
          <w:sz w:val="20"/>
          <w:u w:val="single"/>
        </w:rPr>
        <w:t>and</w:t>
      </w:r>
      <w:r>
        <w:rPr>
          <w:b/>
          <w:spacing w:val="-5"/>
          <w:sz w:val="20"/>
          <w:u w:val="single"/>
        </w:rPr>
        <w:t xml:space="preserve"> </w:t>
      </w:r>
      <w:r>
        <w:rPr>
          <w:b/>
          <w:spacing w:val="-2"/>
          <w:sz w:val="20"/>
          <w:u w:val="single"/>
        </w:rPr>
        <w:t>20XX)</w:t>
      </w:r>
    </w:p>
    <w:p w14:paraId="5D7652C6" w14:textId="77777777" w:rsidR="00ED6A7B" w:rsidRDefault="00ED6A7B" w:rsidP="00042B5F">
      <w:pPr>
        <w:pStyle w:val="TableParagraph"/>
        <w:keepNext/>
        <w:keepLines/>
        <w:spacing w:before="3"/>
        <w:rPr>
          <w:b/>
          <w:sz w:val="31"/>
        </w:rPr>
      </w:pPr>
    </w:p>
    <w:p w14:paraId="1F5261C1" w14:textId="77777777" w:rsidR="00ED6A7B" w:rsidRDefault="00ED6A7B" w:rsidP="00ED6A7B">
      <w:pPr>
        <w:pStyle w:val="TableParagraph"/>
        <w:tabs>
          <w:tab w:val="left" w:pos="1818"/>
          <w:tab w:val="left" w:pos="2267"/>
        </w:tabs>
        <w:spacing w:line="242" w:lineRule="auto"/>
        <w:ind w:left="2267" w:right="278" w:hanging="2160"/>
        <w:rPr>
          <w:b/>
          <w:sz w:val="20"/>
        </w:rPr>
      </w:pPr>
      <w:r>
        <w:rPr>
          <w:b/>
        </w:rPr>
        <w:t>B2: FLR-23.2</w:t>
      </w:r>
      <w:r>
        <w:rPr>
          <w:b/>
        </w:rPr>
        <w:tab/>
      </w:r>
      <w:r>
        <w:rPr>
          <w:b/>
          <w:spacing w:val="-10"/>
        </w:rPr>
        <w:t>V</w:t>
      </w:r>
      <w:r>
        <w:rPr>
          <w:b/>
        </w:rPr>
        <w:tab/>
        <w:t>Sections</w:t>
      </w:r>
      <w:r>
        <w:rPr>
          <w:b/>
          <w:spacing w:val="-5"/>
        </w:rPr>
        <w:t xml:space="preserve"> </w:t>
      </w:r>
      <w:r>
        <w:rPr>
          <w:b/>
        </w:rPr>
        <w:t>2.1.</w:t>
      </w:r>
      <w:r>
        <w:rPr>
          <w:b/>
          <w:spacing w:val="-5"/>
        </w:rPr>
        <w:t xml:space="preserve"> </w:t>
      </w:r>
      <w:r>
        <w:rPr>
          <w:b/>
        </w:rPr>
        <w:t>Gasoline-Oxygenate</w:t>
      </w:r>
      <w:r>
        <w:rPr>
          <w:b/>
          <w:spacing w:val="-5"/>
        </w:rPr>
        <w:t xml:space="preserve"> </w:t>
      </w:r>
      <w:r>
        <w:rPr>
          <w:b/>
        </w:rPr>
        <w:t>Blends,</w:t>
      </w:r>
      <w:r>
        <w:rPr>
          <w:b/>
          <w:spacing w:val="-5"/>
        </w:rPr>
        <w:t xml:space="preserve"> </w:t>
      </w:r>
      <w:r>
        <w:rPr>
          <w:b/>
          <w:sz w:val="20"/>
        </w:rPr>
        <w:t>3.2.</w:t>
      </w:r>
      <w:r>
        <w:rPr>
          <w:b/>
          <w:spacing w:val="-5"/>
          <w:sz w:val="20"/>
        </w:rPr>
        <w:t xml:space="preserve"> </w:t>
      </w:r>
      <w:r>
        <w:rPr>
          <w:b/>
          <w:sz w:val="20"/>
        </w:rPr>
        <w:t>and</w:t>
      </w:r>
      <w:r>
        <w:rPr>
          <w:b/>
          <w:spacing w:val="-5"/>
          <w:sz w:val="20"/>
        </w:rPr>
        <w:t xml:space="preserve"> </w:t>
      </w:r>
      <w:r>
        <w:rPr>
          <w:b/>
          <w:sz w:val="20"/>
        </w:rPr>
        <w:t>Automotive</w:t>
      </w:r>
      <w:r>
        <w:rPr>
          <w:b/>
          <w:spacing w:val="-5"/>
          <w:sz w:val="20"/>
        </w:rPr>
        <w:t xml:space="preserve"> </w:t>
      </w:r>
      <w:r>
        <w:rPr>
          <w:b/>
          <w:sz w:val="20"/>
        </w:rPr>
        <w:t>Gasoline</w:t>
      </w:r>
      <w:r>
        <w:rPr>
          <w:b/>
          <w:spacing w:val="-5"/>
          <w:sz w:val="20"/>
        </w:rPr>
        <w:t xml:space="preserve"> </w:t>
      </w:r>
      <w:r>
        <w:rPr>
          <w:b/>
          <w:sz w:val="20"/>
        </w:rPr>
        <w:t>and Automotive Gasoline-Oxygenate Blends (Including Racing Gasoline).</w:t>
      </w:r>
    </w:p>
    <w:p w14:paraId="367CEB33" w14:textId="77777777" w:rsidR="00ED6A7B" w:rsidRDefault="00ED6A7B" w:rsidP="00ED6A7B">
      <w:pPr>
        <w:pStyle w:val="TableParagraph"/>
        <w:spacing w:before="6"/>
        <w:rPr>
          <w:b/>
          <w:sz w:val="20"/>
        </w:rPr>
      </w:pPr>
    </w:p>
    <w:p w14:paraId="7157E54E" w14:textId="77777777" w:rsidR="00ED6A7B" w:rsidRDefault="00ED6A7B" w:rsidP="00ED6A7B">
      <w:pPr>
        <w:pStyle w:val="TableParagraph"/>
        <w:ind w:left="467"/>
        <w:rPr>
          <w:b/>
          <w:sz w:val="20"/>
        </w:rPr>
      </w:pPr>
      <w:r>
        <w:rPr>
          <w:b/>
          <w:sz w:val="20"/>
        </w:rPr>
        <w:t>2.1.</w:t>
      </w:r>
      <w:r>
        <w:rPr>
          <w:b/>
          <w:spacing w:val="-6"/>
          <w:sz w:val="20"/>
        </w:rPr>
        <w:t xml:space="preserve"> </w:t>
      </w:r>
      <w:r>
        <w:rPr>
          <w:b/>
          <w:sz w:val="20"/>
        </w:rPr>
        <w:t>Gasoline</w:t>
      </w:r>
      <w:r>
        <w:rPr>
          <w:b/>
          <w:spacing w:val="-6"/>
          <w:sz w:val="20"/>
        </w:rPr>
        <w:t xml:space="preserve"> </w:t>
      </w:r>
      <w:r>
        <w:rPr>
          <w:b/>
          <w:sz w:val="20"/>
        </w:rPr>
        <w:t>and</w:t>
      </w:r>
      <w:r>
        <w:rPr>
          <w:b/>
          <w:spacing w:val="-7"/>
          <w:sz w:val="20"/>
        </w:rPr>
        <w:t xml:space="preserve"> </w:t>
      </w:r>
      <w:r>
        <w:rPr>
          <w:b/>
          <w:sz w:val="20"/>
        </w:rPr>
        <w:t>Gasoline-Oxygenate</w:t>
      </w:r>
      <w:r>
        <w:rPr>
          <w:b/>
          <w:spacing w:val="-7"/>
          <w:sz w:val="20"/>
        </w:rPr>
        <w:t xml:space="preserve"> </w:t>
      </w:r>
      <w:r>
        <w:rPr>
          <w:b/>
          <w:spacing w:val="-2"/>
          <w:sz w:val="20"/>
        </w:rPr>
        <w:t>Blends.</w:t>
      </w:r>
    </w:p>
    <w:p w14:paraId="5404E31C" w14:textId="77777777" w:rsidR="00ED6A7B" w:rsidRDefault="00ED6A7B" w:rsidP="00ED6A7B">
      <w:pPr>
        <w:pStyle w:val="TableParagraph"/>
        <w:spacing w:before="178"/>
        <w:ind w:left="827"/>
        <w:rPr>
          <w:sz w:val="20"/>
        </w:rPr>
      </w:pPr>
      <w:r>
        <w:rPr>
          <w:b/>
          <w:sz w:val="20"/>
        </w:rPr>
        <w:t>2.1.2.</w:t>
      </w:r>
      <w:r>
        <w:rPr>
          <w:b/>
          <w:spacing w:val="-7"/>
          <w:sz w:val="20"/>
        </w:rPr>
        <w:t xml:space="preserve"> </w:t>
      </w:r>
      <w:r>
        <w:rPr>
          <w:b/>
          <w:sz w:val="20"/>
        </w:rPr>
        <w:t>Gasoline-Ethanol</w:t>
      </w:r>
      <w:r>
        <w:rPr>
          <w:b/>
          <w:spacing w:val="-6"/>
          <w:sz w:val="20"/>
        </w:rPr>
        <w:t xml:space="preserve"> </w:t>
      </w:r>
      <w:r>
        <w:rPr>
          <w:b/>
          <w:sz w:val="20"/>
        </w:rPr>
        <w:t>Blends.</w:t>
      </w:r>
      <w:r>
        <w:rPr>
          <w:b/>
          <w:spacing w:val="-3"/>
          <w:sz w:val="20"/>
        </w:rPr>
        <w:t xml:space="preserve"> </w:t>
      </w:r>
      <w:r>
        <w:rPr>
          <w:b/>
          <w:sz w:val="20"/>
        </w:rPr>
        <w:t>–</w:t>
      </w:r>
      <w:r>
        <w:rPr>
          <w:b/>
          <w:spacing w:val="-4"/>
          <w:sz w:val="20"/>
        </w:rPr>
        <w:t xml:space="preserve"> </w:t>
      </w:r>
      <w:r>
        <w:rPr>
          <w:sz w:val="20"/>
        </w:rPr>
        <w:t>When</w:t>
      </w:r>
      <w:r>
        <w:rPr>
          <w:spacing w:val="-3"/>
          <w:sz w:val="20"/>
        </w:rPr>
        <w:t xml:space="preserve"> </w:t>
      </w:r>
      <w:r>
        <w:rPr>
          <w:sz w:val="20"/>
        </w:rPr>
        <w:t>gasoline</w:t>
      </w:r>
      <w:r>
        <w:rPr>
          <w:spacing w:val="-5"/>
          <w:sz w:val="20"/>
        </w:rPr>
        <w:t xml:space="preserve"> </w:t>
      </w:r>
      <w:r>
        <w:rPr>
          <w:sz w:val="20"/>
        </w:rPr>
        <w:t>is</w:t>
      </w:r>
      <w:r>
        <w:rPr>
          <w:spacing w:val="-6"/>
          <w:sz w:val="20"/>
        </w:rPr>
        <w:t xml:space="preserve"> </w:t>
      </w:r>
      <w:r>
        <w:rPr>
          <w:sz w:val="20"/>
        </w:rPr>
        <w:t>blended</w:t>
      </w:r>
      <w:r>
        <w:rPr>
          <w:spacing w:val="-4"/>
          <w:sz w:val="20"/>
        </w:rPr>
        <w:t xml:space="preserve"> </w:t>
      </w:r>
      <w:r>
        <w:rPr>
          <w:sz w:val="20"/>
        </w:rPr>
        <w:t>with</w:t>
      </w:r>
      <w:r>
        <w:rPr>
          <w:spacing w:val="-4"/>
          <w:sz w:val="20"/>
        </w:rPr>
        <w:t xml:space="preserve"> </w:t>
      </w:r>
      <w:r>
        <w:rPr>
          <w:sz w:val="20"/>
        </w:rPr>
        <w:t>denatured</w:t>
      </w:r>
      <w:r>
        <w:rPr>
          <w:spacing w:val="-4"/>
          <w:sz w:val="20"/>
        </w:rPr>
        <w:t xml:space="preserve"> </w:t>
      </w:r>
      <w:r>
        <w:rPr>
          <w:sz w:val="20"/>
        </w:rPr>
        <w:t>fuel</w:t>
      </w:r>
      <w:r>
        <w:rPr>
          <w:spacing w:val="-4"/>
          <w:sz w:val="20"/>
        </w:rPr>
        <w:t xml:space="preserve"> </w:t>
      </w:r>
      <w:r>
        <w:rPr>
          <w:sz w:val="20"/>
        </w:rPr>
        <w:t>ethanol,</w:t>
      </w:r>
      <w:r>
        <w:rPr>
          <w:spacing w:val="-7"/>
          <w:sz w:val="20"/>
        </w:rPr>
        <w:t xml:space="preserve"> </w:t>
      </w:r>
      <w:r>
        <w:rPr>
          <w:sz w:val="20"/>
        </w:rPr>
        <w:t>the</w:t>
      </w:r>
      <w:r>
        <w:rPr>
          <w:spacing w:val="-5"/>
          <w:sz w:val="20"/>
        </w:rPr>
        <w:t xml:space="preserve"> </w:t>
      </w:r>
      <w:r>
        <w:rPr>
          <w:spacing w:val="-2"/>
          <w:sz w:val="20"/>
        </w:rPr>
        <w:t>denatured</w:t>
      </w:r>
    </w:p>
    <w:p w14:paraId="668E1453" w14:textId="77777777" w:rsidR="00ED6A7B" w:rsidRDefault="00ED6A7B" w:rsidP="00ED6A7B">
      <w:pPr>
        <w:pStyle w:val="TableParagraph"/>
        <w:spacing w:before="10" w:line="240" w:lineRule="atLeast"/>
        <w:ind w:left="827"/>
        <w:rPr>
          <w:sz w:val="20"/>
        </w:rPr>
      </w:pPr>
      <w:r>
        <w:rPr>
          <w:sz w:val="20"/>
        </w:rPr>
        <w:t>fuel ethanol shall meet the latest version of ASTM D4806, “Standard Specification for Denatured Fue</w:t>
      </w:r>
      <w:r>
        <w:t xml:space="preserve">l </w:t>
      </w:r>
      <w:r>
        <w:rPr>
          <w:sz w:val="20"/>
        </w:rPr>
        <w:t>Ethanol</w:t>
      </w:r>
      <w:r>
        <w:rPr>
          <w:spacing w:val="-3"/>
          <w:sz w:val="20"/>
        </w:rPr>
        <w:t xml:space="preserve"> </w:t>
      </w:r>
      <w:r>
        <w:rPr>
          <w:sz w:val="20"/>
        </w:rPr>
        <w:t>for</w:t>
      </w:r>
      <w:r>
        <w:rPr>
          <w:spacing w:val="-3"/>
          <w:sz w:val="20"/>
        </w:rPr>
        <w:t xml:space="preserve"> </w:t>
      </w:r>
      <w:r>
        <w:rPr>
          <w:sz w:val="20"/>
        </w:rPr>
        <w:t>Blending</w:t>
      </w:r>
      <w:r>
        <w:rPr>
          <w:spacing w:val="-3"/>
          <w:sz w:val="20"/>
        </w:rPr>
        <w:t xml:space="preserve"> </w:t>
      </w:r>
      <w:r>
        <w:rPr>
          <w:sz w:val="20"/>
        </w:rPr>
        <w:t>with</w:t>
      </w:r>
      <w:r>
        <w:rPr>
          <w:spacing w:val="-2"/>
          <w:sz w:val="20"/>
        </w:rPr>
        <w:t xml:space="preserve"> </w:t>
      </w:r>
      <w:r>
        <w:rPr>
          <w:sz w:val="20"/>
        </w:rPr>
        <w:t>Gasolines</w:t>
      </w:r>
      <w:r>
        <w:rPr>
          <w:spacing w:val="-3"/>
          <w:sz w:val="20"/>
        </w:rPr>
        <w:t xml:space="preserve"> </w:t>
      </w:r>
      <w:r>
        <w:rPr>
          <w:sz w:val="20"/>
        </w:rPr>
        <w:t>for</w:t>
      </w:r>
      <w:r>
        <w:rPr>
          <w:spacing w:val="-3"/>
          <w:sz w:val="20"/>
        </w:rPr>
        <w:t xml:space="preserve"> </w:t>
      </w:r>
      <w:r>
        <w:rPr>
          <w:sz w:val="20"/>
        </w:rPr>
        <w:t>Use</w:t>
      </w:r>
      <w:r>
        <w:rPr>
          <w:spacing w:val="-3"/>
          <w:sz w:val="20"/>
        </w:rPr>
        <w:t xml:space="preserve"> </w:t>
      </w:r>
      <w:r>
        <w:rPr>
          <w:sz w:val="20"/>
        </w:rPr>
        <w:t>as</w:t>
      </w:r>
      <w:r>
        <w:rPr>
          <w:spacing w:val="-3"/>
          <w:sz w:val="20"/>
        </w:rPr>
        <w:t xml:space="preserve"> </w:t>
      </w:r>
      <w:r>
        <w:rPr>
          <w:sz w:val="20"/>
        </w:rPr>
        <w:t>Automotive</w:t>
      </w:r>
      <w:r>
        <w:rPr>
          <w:spacing w:val="-4"/>
          <w:sz w:val="20"/>
        </w:rPr>
        <w:t xml:space="preserve"> </w:t>
      </w:r>
      <w:r>
        <w:rPr>
          <w:sz w:val="20"/>
        </w:rPr>
        <w:t>Spark-Ignition</w:t>
      </w:r>
      <w:r>
        <w:rPr>
          <w:spacing w:val="-2"/>
          <w:sz w:val="20"/>
        </w:rPr>
        <w:t xml:space="preserve"> </w:t>
      </w:r>
      <w:r>
        <w:rPr>
          <w:sz w:val="20"/>
        </w:rPr>
        <w:t>Engine</w:t>
      </w:r>
      <w:r>
        <w:rPr>
          <w:spacing w:val="-3"/>
          <w:sz w:val="20"/>
        </w:rPr>
        <w:t xml:space="preserve"> </w:t>
      </w:r>
      <w:r>
        <w:rPr>
          <w:sz w:val="20"/>
        </w:rPr>
        <w:t>Fuel,”</w:t>
      </w:r>
      <w:r>
        <w:rPr>
          <w:spacing w:val="-2"/>
          <w:sz w:val="20"/>
        </w:rPr>
        <w:t xml:space="preserve"> </w:t>
      </w:r>
      <w:r>
        <w:rPr>
          <w:sz w:val="20"/>
        </w:rPr>
        <w:t>and</w:t>
      </w:r>
      <w:r>
        <w:rPr>
          <w:spacing w:val="-2"/>
          <w:sz w:val="20"/>
        </w:rPr>
        <w:t xml:space="preserve"> </w:t>
      </w:r>
      <w:r>
        <w:rPr>
          <w:sz w:val="20"/>
        </w:rPr>
        <w:t>the</w:t>
      </w:r>
      <w:r>
        <w:rPr>
          <w:spacing w:val="-4"/>
          <w:sz w:val="20"/>
        </w:rPr>
        <w:t xml:space="preserve"> </w:t>
      </w:r>
      <w:r>
        <w:rPr>
          <w:sz w:val="20"/>
        </w:rPr>
        <w:t>blend</w:t>
      </w:r>
    </w:p>
    <w:p w14:paraId="73AEB40C" w14:textId="77777777" w:rsidR="00ED6A7B" w:rsidRDefault="00ED6A7B" w:rsidP="00ED6A7B">
      <w:pPr>
        <w:pStyle w:val="TableParagraph"/>
        <w:spacing w:before="10" w:line="240" w:lineRule="atLeast"/>
        <w:ind w:left="827"/>
        <w:rPr>
          <w:sz w:val="20"/>
        </w:rPr>
      </w:pPr>
    </w:p>
    <w:p w14:paraId="103E2B3F" w14:textId="77777777" w:rsidR="00ED6A7B" w:rsidRDefault="00ED6A7B" w:rsidP="00ED6A7B">
      <w:pPr>
        <w:pStyle w:val="TableParagraph"/>
        <w:spacing w:line="261" w:lineRule="auto"/>
        <w:ind w:left="827" w:right="359"/>
        <w:jc w:val="both"/>
        <w:rPr>
          <w:sz w:val="20"/>
        </w:rPr>
      </w:pPr>
      <w:r>
        <w:rPr>
          <w:sz w:val="20"/>
        </w:rPr>
        <w:t>shall</w:t>
      </w:r>
      <w:r>
        <w:rPr>
          <w:spacing w:val="-3"/>
          <w:sz w:val="20"/>
        </w:rPr>
        <w:t xml:space="preserve"> </w:t>
      </w:r>
      <w:r>
        <w:rPr>
          <w:sz w:val="20"/>
        </w:rPr>
        <w:t>meet</w:t>
      </w:r>
      <w:r>
        <w:rPr>
          <w:spacing w:val="-4"/>
          <w:sz w:val="20"/>
        </w:rPr>
        <w:t xml:space="preserve"> </w:t>
      </w:r>
      <w:r>
        <w:rPr>
          <w:sz w:val="20"/>
        </w:rPr>
        <w:t>the</w:t>
      </w:r>
      <w:r>
        <w:rPr>
          <w:spacing w:val="-3"/>
          <w:sz w:val="20"/>
        </w:rPr>
        <w:t xml:space="preserve"> </w:t>
      </w:r>
      <w:r>
        <w:rPr>
          <w:sz w:val="20"/>
        </w:rPr>
        <w:t>latest</w:t>
      </w:r>
      <w:r>
        <w:rPr>
          <w:spacing w:val="-4"/>
          <w:sz w:val="20"/>
        </w:rPr>
        <w:t xml:space="preserve"> </w:t>
      </w:r>
      <w:r>
        <w:rPr>
          <w:sz w:val="20"/>
        </w:rPr>
        <w:t>version</w:t>
      </w:r>
      <w:r>
        <w:rPr>
          <w:spacing w:val="-2"/>
          <w:sz w:val="20"/>
        </w:rPr>
        <w:t xml:space="preserve"> </w:t>
      </w:r>
      <w:r>
        <w:rPr>
          <w:sz w:val="20"/>
        </w:rPr>
        <w:t>of</w:t>
      </w:r>
      <w:r>
        <w:rPr>
          <w:spacing w:val="-5"/>
          <w:sz w:val="20"/>
        </w:rPr>
        <w:t xml:space="preserve"> </w:t>
      </w:r>
      <w:r>
        <w:rPr>
          <w:sz w:val="20"/>
        </w:rPr>
        <w:t>ASTM</w:t>
      </w:r>
      <w:r>
        <w:rPr>
          <w:spacing w:val="-3"/>
          <w:sz w:val="20"/>
        </w:rPr>
        <w:t xml:space="preserve"> </w:t>
      </w:r>
      <w:r>
        <w:rPr>
          <w:sz w:val="20"/>
        </w:rPr>
        <w:t>D4814,</w:t>
      </w:r>
      <w:r>
        <w:rPr>
          <w:spacing w:val="-3"/>
          <w:sz w:val="20"/>
        </w:rPr>
        <w:t xml:space="preserve"> </w:t>
      </w:r>
      <w:r>
        <w:rPr>
          <w:sz w:val="20"/>
        </w:rPr>
        <w:t>“Standard</w:t>
      </w:r>
      <w:r>
        <w:rPr>
          <w:spacing w:val="-2"/>
          <w:sz w:val="20"/>
        </w:rPr>
        <w:t xml:space="preserve"> </w:t>
      </w:r>
      <w:r>
        <w:rPr>
          <w:sz w:val="20"/>
        </w:rPr>
        <w:t>Specification</w:t>
      </w:r>
      <w:r>
        <w:rPr>
          <w:spacing w:val="-2"/>
          <w:sz w:val="20"/>
        </w:rPr>
        <w:t xml:space="preserve"> </w:t>
      </w:r>
      <w:r>
        <w:rPr>
          <w:sz w:val="20"/>
        </w:rPr>
        <w:t>for</w:t>
      </w:r>
      <w:r>
        <w:rPr>
          <w:spacing w:val="-3"/>
          <w:sz w:val="20"/>
        </w:rPr>
        <w:t xml:space="preserve"> </w:t>
      </w:r>
      <w:r>
        <w:rPr>
          <w:sz w:val="20"/>
        </w:rPr>
        <w:t>Automotive</w:t>
      </w:r>
      <w:r>
        <w:rPr>
          <w:spacing w:val="-3"/>
          <w:sz w:val="20"/>
        </w:rPr>
        <w:t xml:space="preserve"> </w:t>
      </w:r>
      <w:r>
        <w:rPr>
          <w:sz w:val="20"/>
        </w:rPr>
        <w:t>Spark-Ignition Engine Fuel,” with the following permissible exceptions:</w:t>
      </w:r>
    </w:p>
    <w:p w14:paraId="3C0DBF2B" w14:textId="77777777" w:rsidR="00ED6A7B" w:rsidRDefault="00ED6A7B" w:rsidP="00ED6A7B">
      <w:pPr>
        <w:pStyle w:val="TableParagraph"/>
        <w:spacing w:before="157"/>
        <w:ind w:left="1547"/>
        <w:jc w:val="both"/>
        <w:rPr>
          <w:sz w:val="20"/>
        </w:rPr>
      </w:pPr>
      <w:r>
        <w:rPr>
          <w:sz w:val="20"/>
        </w:rPr>
        <w:t>(a)</w:t>
      </w:r>
      <w:r>
        <w:rPr>
          <w:spacing w:val="-4"/>
          <w:sz w:val="20"/>
        </w:rPr>
        <w:t xml:space="preserve"> </w:t>
      </w:r>
      <w:r>
        <w:rPr>
          <w:sz w:val="20"/>
        </w:rPr>
        <w:t>The</w:t>
      </w:r>
      <w:r>
        <w:rPr>
          <w:spacing w:val="-4"/>
          <w:sz w:val="20"/>
        </w:rPr>
        <w:t xml:space="preserve"> </w:t>
      </w:r>
      <w:r>
        <w:rPr>
          <w:sz w:val="20"/>
        </w:rPr>
        <w:t>maximum</w:t>
      </w:r>
      <w:r>
        <w:rPr>
          <w:spacing w:val="-6"/>
          <w:sz w:val="20"/>
        </w:rPr>
        <w:t xml:space="preserve"> </w:t>
      </w:r>
      <w:r>
        <w:rPr>
          <w:sz w:val="20"/>
        </w:rPr>
        <w:t>vapor</w:t>
      </w:r>
      <w:r>
        <w:rPr>
          <w:spacing w:val="-4"/>
          <w:sz w:val="20"/>
        </w:rPr>
        <w:t xml:space="preserve"> </w:t>
      </w:r>
      <w:r>
        <w:rPr>
          <w:sz w:val="20"/>
        </w:rPr>
        <w:t>pressure</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exceed</w:t>
      </w:r>
      <w:r>
        <w:rPr>
          <w:spacing w:val="-3"/>
          <w:sz w:val="20"/>
        </w:rPr>
        <w:t xml:space="preserve"> </w:t>
      </w:r>
      <w:r>
        <w:rPr>
          <w:sz w:val="20"/>
        </w:rPr>
        <w:t>the</w:t>
      </w:r>
      <w:r>
        <w:rPr>
          <w:spacing w:val="-4"/>
          <w:sz w:val="20"/>
        </w:rPr>
        <w:t xml:space="preserve"> </w:t>
      </w:r>
      <w:r>
        <w:rPr>
          <w:sz w:val="20"/>
        </w:rPr>
        <w:t>latest</w:t>
      </w:r>
      <w:r>
        <w:rPr>
          <w:spacing w:val="-7"/>
          <w:sz w:val="20"/>
        </w:rPr>
        <w:t xml:space="preserve"> </w:t>
      </w:r>
      <w:r>
        <w:rPr>
          <w:sz w:val="20"/>
        </w:rPr>
        <w:t>version</w:t>
      </w:r>
      <w:r>
        <w:rPr>
          <w:spacing w:val="-3"/>
          <w:sz w:val="20"/>
        </w:rPr>
        <w:t xml:space="preserve"> </w:t>
      </w:r>
      <w:r>
        <w:rPr>
          <w:sz w:val="20"/>
        </w:rPr>
        <w:t>of</w:t>
      </w:r>
      <w:r>
        <w:rPr>
          <w:spacing w:val="-7"/>
          <w:sz w:val="20"/>
        </w:rPr>
        <w:t xml:space="preserve"> </w:t>
      </w:r>
      <w:r>
        <w:rPr>
          <w:sz w:val="20"/>
        </w:rPr>
        <w:t>ASTM</w:t>
      </w:r>
      <w:r>
        <w:rPr>
          <w:spacing w:val="-3"/>
          <w:sz w:val="20"/>
        </w:rPr>
        <w:t xml:space="preserve"> </w:t>
      </w:r>
      <w:r>
        <w:rPr>
          <w:spacing w:val="-2"/>
          <w:sz w:val="20"/>
        </w:rPr>
        <w:t>D4814,</w:t>
      </w:r>
    </w:p>
    <w:p w14:paraId="766B9FB2" w14:textId="77777777" w:rsidR="00ED6A7B" w:rsidRDefault="00ED6A7B" w:rsidP="00ED6A7B">
      <w:pPr>
        <w:pStyle w:val="TableParagraph"/>
        <w:spacing w:before="17" w:line="259" w:lineRule="auto"/>
        <w:ind w:left="1547" w:right="284"/>
        <w:jc w:val="both"/>
        <w:rPr>
          <w:sz w:val="20"/>
        </w:rPr>
      </w:pPr>
      <w:r>
        <w:rPr>
          <w:sz w:val="20"/>
        </w:rPr>
        <w:t>“Standard</w:t>
      </w:r>
      <w:r>
        <w:rPr>
          <w:spacing w:val="-1"/>
          <w:sz w:val="20"/>
        </w:rPr>
        <w:t xml:space="preserve"> </w:t>
      </w:r>
      <w:r>
        <w:rPr>
          <w:sz w:val="20"/>
        </w:rPr>
        <w:t>Specification</w:t>
      </w:r>
      <w:r>
        <w:rPr>
          <w:spacing w:val="-2"/>
          <w:sz w:val="20"/>
        </w:rPr>
        <w:t xml:space="preserve"> </w:t>
      </w:r>
      <w:r>
        <w:rPr>
          <w:sz w:val="20"/>
        </w:rPr>
        <w:t>for</w:t>
      </w:r>
      <w:r>
        <w:rPr>
          <w:spacing w:val="-1"/>
          <w:sz w:val="20"/>
        </w:rPr>
        <w:t xml:space="preserve"> </w:t>
      </w:r>
      <w:r>
        <w:rPr>
          <w:sz w:val="20"/>
        </w:rPr>
        <w:t>Automotive</w:t>
      </w:r>
      <w:r>
        <w:rPr>
          <w:spacing w:val="-1"/>
          <w:sz w:val="20"/>
        </w:rPr>
        <w:t xml:space="preserve"> </w:t>
      </w:r>
      <w:r>
        <w:rPr>
          <w:sz w:val="20"/>
        </w:rPr>
        <w:t>Spark-Ignition</w:t>
      </w:r>
      <w:r>
        <w:rPr>
          <w:spacing w:val="-1"/>
          <w:sz w:val="20"/>
        </w:rPr>
        <w:t xml:space="preserve"> </w:t>
      </w:r>
      <w:r>
        <w:rPr>
          <w:sz w:val="20"/>
        </w:rPr>
        <w:t>Engine</w:t>
      </w:r>
      <w:r>
        <w:rPr>
          <w:spacing w:val="-1"/>
          <w:sz w:val="20"/>
        </w:rPr>
        <w:t xml:space="preserve"> </w:t>
      </w:r>
      <w:r>
        <w:rPr>
          <w:sz w:val="20"/>
        </w:rPr>
        <w:t>Fuel,”</w:t>
      </w:r>
      <w:r>
        <w:rPr>
          <w:spacing w:val="-1"/>
          <w:sz w:val="20"/>
        </w:rPr>
        <w:t xml:space="preserve"> </w:t>
      </w:r>
      <w:r>
        <w:rPr>
          <w:sz w:val="20"/>
        </w:rPr>
        <w:t>limits</w:t>
      </w:r>
      <w:r>
        <w:rPr>
          <w:spacing w:val="-2"/>
          <w:sz w:val="20"/>
        </w:rPr>
        <w:t xml:space="preserve"> </w:t>
      </w:r>
      <w:r>
        <w:rPr>
          <w:sz w:val="20"/>
        </w:rPr>
        <w:t>by</w:t>
      </w:r>
      <w:r>
        <w:rPr>
          <w:spacing w:val="-1"/>
          <w:sz w:val="20"/>
        </w:rPr>
        <w:t xml:space="preserve"> </w:t>
      </w:r>
      <w:r>
        <w:rPr>
          <w:sz w:val="20"/>
        </w:rPr>
        <w:t>more</w:t>
      </w:r>
      <w:r>
        <w:rPr>
          <w:spacing w:val="-1"/>
          <w:sz w:val="20"/>
        </w:rPr>
        <w:t xml:space="preserve"> </w:t>
      </w:r>
      <w:r>
        <w:rPr>
          <w:sz w:val="20"/>
        </w:rPr>
        <w:t>than</w:t>
      </w:r>
      <w:r>
        <w:rPr>
          <w:spacing w:val="-2"/>
          <w:sz w:val="20"/>
        </w:rPr>
        <w:t xml:space="preserve"> </w:t>
      </w:r>
      <w:r>
        <w:rPr>
          <w:sz w:val="20"/>
        </w:rPr>
        <w:t>1.0 psi</w:t>
      </w:r>
      <w:r>
        <w:rPr>
          <w:spacing w:val="-4"/>
          <w:sz w:val="20"/>
        </w:rPr>
        <w:t xml:space="preserve"> </w:t>
      </w:r>
      <w:r>
        <w:rPr>
          <w:sz w:val="20"/>
        </w:rPr>
        <w:t>for</w:t>
      </w:r>
      <w:r>
        <w:rPr>
          <w:spacing w:val="-3"/>
          <w:sz w:val="20"/>
        </w:rPr>
        <w:t xml:space="preserve"> </w:t>
      </w:r>
      <w:r>
        <w:rPr>
          <w:sz w:val="20"/>
        </w:rPr>
        <w:t>blends</w:t>
      </w:r>
      <w:r>
        <w:rPr>
          <w:spacing w:val="-4"/>
          <w:sz w:val="20"/>
        </w:rPr>
        <w:t xml:space="preserve"> </w:t>
      </w:r>
      <w:r>
        <w:rPr>
          <w:sz w:val="20"/>
        </w:rPr>
        <w:t>from</w:t>
      </w:r>
      <w:r>
        <w:rPr>
          <w:spacing w:val="-5"/>
          <w:sz w:val="20"/>
        </w:rPr>
        <w:t xml:space="preserve"> </w:t>
      </w:r>
      <w:r>
        <w:rPr>
          <w:sz w:val="20"/>
        </w:rPr>
        <w:t>June</w:t>
      </w:r>
      <w:r>
        <w:rPr>
          <w:spacing w:val="-3"/>
          <w:sz w:val="20"/>
        </w:rPr>
        <w:t xml:space="preserve"> </w:t>
      </w:r>
      <w:r>
        <w:rPr>
          <w:sz w:val="20"/>
        </w:rPr>
        <w:t>1</w:t>
      </w:r>
      <w:r>
        <w:rPr>
          <w:spacing w:val="-4"/>
          <w:sz w:val="20"/>
        </w:rPr>
        <w:t xml:space="preserve"> </w:t>
      </w:r>
      <w:r>
        <w:rPr>
          <w:sz w:val="20"/>
        </w:rPr>
        <w:t>through</w:t>
      </w:r>
      <w:r>
        <w:rPr>
          <w:spacing w:val="-2"/>
          <w:sz w:val="20"/>
        </w:rPr>
        <w:t xml:space="preserve"> </w:t>
      </w:r>
      <w:r>
        <w:rPr>
          <w:sz w:val="20"/>
        </w:rPr>
        <w:t>September</w:t>
      </w:r>
      <w:r>
        <w:rPr>
          <w:spacing w:val="-4"/>
          <w:sz w:val="20"/>
        </w:rPr>
        <w:t xml:space="preserve"> </w:t>
      </w:r>
      <w:r>
        <w:rPr>
          <w:sz w:val="20"/>
        </w:rPr>
        <w:t>15</w:t>
      </w:r>
      <w:r>
        <w:rPr>
          <w:spacing w:val="-2"/>
          <w:sz w:val="20"/>
        </w:rPr>
        <w:t xml:space="preserve"> </w:t>
      </w:r>
      <w:r>
        <w:rPr>
          <w:sz w:val="20"/>
        </w:rPr>
        <w:t>as</w:t>
      </w:r>
      <w:r>
        <w:rPr>
          <w:spacing w:val="-4"/>
          <w:sz w:val="20"/>
        </w:rPr>
        <w:t xml:space="preserve"> </w:t>
      </w:r>
      <w:r>
        <w:rPr>
          <w:sz w:val="20"/>
        </w:rPr>
        <w:t>allowed</w:t>
      </w:r>
      <w:r>
        <w:rPr>
          <w:spacing w:val="-4"/>
          <w:sz w:val="20"/>
        </w:rPr>
        <w:t xml:space="preserve"> </w:t>
      </w:r>
      <w:r>
        <w:rPr>
          <w:sz w:val="20"/>
        </w:rPr>
        <w:t>by</w:t>
      </w:r>
      <w:r>
        <w:rPr>
          <w:spacing w:val="-2"/>
          <w:sz w:val="20"/>
        </w:rPr>
        <w:t xml:space="preserve"> </w:t>
      </w:r>
      <w:r>
        <w:rPr>
          <w:sz w:val="20"/>
        </w:rPr>
        <w:t>EPA</w:t>
      </w:r>
      <w:r>
        <w:rPr>
          <w:spacing w:val="-4"/>
          <w:sz w:val="20"/>
        </w:rPr>
        <w:t xml:space="preserve"> </w:t>
      </w:r>
      <w:r>
        <w:rPr>
          <w:sz w:val="20"/>
        </w:rPr>
        <w:t>per</w:t>
      </w:r>
      <w:r>
        <w:rPr>
          <w:spacing w:val="-4"/>
          <w:sz w:val="20"/>
        </w:rPr>
        <w:t xml:space="preserve"> </w:t>
      </w:r>
      <w:r>
        <w:rPr>
          <w:sz w:val="20"/>
        </w:rPr>
        <w:t>40</w:t>
      </w:r>
      <w:r>
        <w:rPr>
          <w:spacing w:val="-2"/>
          <w:sz w:val="20"/>
        </w:rPr>
        <w:t xml:space="preserve"> </w:t>
      </w:r>
      <w:r>
        <w:rPr>
          <w:sz w:val="20"/>
        </w:rPr>
        <w:t>CFR</w:t>
      </w:r>
      <w:r>
        <w:rPr>
          <w:spacing w:val="-4"/>
          <w:sz w:val="20"/>
        </w:rPr>
        <w:t xml:space="preserve"> </w:t>
      </w:r>
      <w:r>
        <w:rPr>
          <w:sz w:val="20"/>
        </w:rPr>
        <w:t xml:space="preserve">1090.215(b) </w:t>
      </w:r>
      <w:r>
        <w:rPr>
          <w:b/>
          <w:i/>
          <w:sz w:val="20"/>
          <w:u w:val="single"/>
        </w:rPr>
        <w:t>Gasoline RVP standards</w:t>
      </w:r>
      <w:r>
        <w:rPr>
          <w:sz w:val="20"/>
        </w:rPr>
        <w:t>.</w:t>
      </w:r>
    </w:p>
    <w:p w14:paraId="19DA7005" w14:textId="77777777" w:rsidR="00ED6A7B" w:rsidRDefault="00ED6A7B" w:rsidP="00ED6A7B">
      <w:pPr>
        <w:pStyle w:val="TableParagraph"/>
        <w:spacing w:line="229" w:lineRule="exact"/>
        <w:ind w:left="918"/>
        <w:jc w:val="both"/>
        <w:rPr>
          <w:sz w:val="20"/>
        </w:rPr>
      </w:pPr>
      <w:r>
        <w:rPr>
          <w:sz w:val="20"/>
        </w:rPr>
        <w:t>(Amended</w:t>
      </w:r>
      <w:r>
        <w:rPr>
          <w:spacing w:val="-4"/>
          <w:sz w:val="20"/>
        </w:rPr>
        <w:t xml:space="preserve"> </w:t>
      </w:r>
      <w:r>
        <w:rPr>
          <w:sz w:val="20"/>
        </w:rPr>
        <w:t>2016,</w:t>
      </w:r>
      <w:r>
        <w:rPr>
          <w:spacing w:val="-3"/>
          <w:sz w:val="20"/>
        </w:rPr>
        <w:t xml:space="preserve"> </w:t>
      </w:r>
      <w:r>
        <w:rPr>
          <w:sz w:val="20"/>
        </w:rPr>
        <w:t>2018,</w:t>
      </w:r>
      <w:r>
        <w:rPr>
          <w:spacing w:val="-3"/>
          <w:sz w:val="20"/>
        </w:rPr>
        <w:t xml:space="preserve"> </w:t>
      </w:r>
      <w:r>
        <w:rPr>
          <w:sz w:val="20"/>
        </w:rPr>
        <w:t>2019,</w:t>
      </w:r>
      <w:r>
        <w:rPr>
          <w:spacing w:val="-5"/>
          <w:sz w:val="20"/>
        </w:rPr>
        <w:t xml:space="preserve"> </w:t>
      </w:r>
      <w:r>
        <w:rPr>
          <w:sz w:val="20"/>
        </w:rPr>
        <w:t>2022</w:t>
      </w:r>
      <w:r>
        <w:rPr>
          <w:b/>
          <w:sz w:val="20"/>
        </w:rPr>
        <w:t>,</w:t>
      </w:r>
      <w:r>
        <w:rPr>
          <w:b/>
          <w:spacing w:val="-4"/>
          <w:sz w:val="20"/>
        </w:rPr>
        <w:t xml:space="preserve"> </w:t>
      </w:r>
      <w:r>
        <w:rPr>
          <w:b/>
          <w:sz w:val="20"/>
        </w:rPr>
        <w:t>and</w:t>
      </w:r>
      <w:r>
        <w:rPr>
          <w:b/>
          <w:spacing w:val="-4"/>
          <w:sz w:val="20"/>
        </w:rPr>
        <w:t xml:space="preserve"> 20XX</w:t>
      </w:r>
      <w:r>
        <w:rPr>
          <w:spacing w:val="-4"/>
          <w:sz w:val="20"/>
        </w:rPr>
        <w:t>)</w:t>
      </w:r>
    </w:p>
    <w:p w14:paraId="6C082922" w14:textId="77777777" w:rsidR="00ED6A7B" w:rsidRDefault="00ED6A7B" w:rsidP="00ED6A7B">
      <w:pPr>
        <w:pStyle w:val="TableParagraph"/>
        <w:numPr>
          <w:ilvl w:val="1"/>
          <w:numId w:val="74"/>
        </w:numPr>
        <w:tabs>
          <w:tab w:val="left" w:pos="820"/>
        </w:tabs>
        <w:spacing w:before="178"/>
        <w:ind w:hanging="353"/>
        <w:rPr>
          <w:b/>
          <w:sz w:val="20"/>
        </w:rPr>
      </w:pPr>
      <w:r>
        <w:rPr>
          <w:b/>
          <w:sz w:val="20"/>
        </w:rPr>
        <w:t>Automotive</w:t>
      </w:r>
      <w:r>
        <w:rPr>
          <w:b/>
          <w:spacing w:val="-8"/>
          <w:sz w:val="20"/>
        </w:rPr>
        <w:t xml:space="preserve"> </w:t>
      </w:r>
      <w:r>
        <w:rPr>
          <w:b/>
          <w:sz w:val="20"/>
        </w:rPr>
        <w:t>Gasoline</w:t>
      </w:r>
      <w:r>
        <w:rPr>
          <w:b/>
          <w:spacing w:val="-7"/>
          <w:sz w:val="20"/>
        </w:rPr>
        <w:t xml:space="preserve"> </w:t>
      </w:r>
      <w:r>
        <w:rPr>
          <w:b/>
          <w:sz w:val="20"/>
        </w:rPr>
        <w:t>and</w:t>
      </w:r>
      <w:r>
        <w:rPr>
          <w:b/>
          <w:spacing w:val="-9"/>
          <w:sz w:val="20"/>
        </w:rPr>
        <w:t xml:space="preserve"> </w:t>
      </w:r>
      <w:r>
        <w:rPr>
          <w:b/>
          <w:sz w:val="20"/>
        </w:rPr>
        <w:t>Automotive</w:t>
      </w:r>
      <w:r>
        <w:rPr>
          <w:b/>
          <w:spacing w:val="-9"/>
          <w:sz w:val="20"/>
        </w:rPr>
        <w:t xml:space="preserve"> </w:t>
      </w:r>
      <w:r>
        <w:rPr>
          <w:b/>
          <w:sz w:val="20"/>
        </w:rPr>
        <w:t>Gasoline-Oxygenate</w:t>
      </w:r>
      <w:r>
        <w:rPr>
          <w:b/>
          <w:spacing w:val="-8"/>
          <w:sz w:val="20"/>
        </w:rPr>
        <w:t xml:space="preserve"> </w:t>
      </w:r>
      <w:r>
        <w:rPr>
          <w:b/>
          <w:sz w:val="20"/>
        </w:rPr>
        <w:t>Blends</w:t>
      </w:r>
      <w:r>
        <w:rPr>
          <w:b/>
          <w:spacing w:val="-8"/>
          <w:sz w:val="20"/>
        </w:rPr>
        <w:t xml:space="preserve"> </w:t>
      </w:r>
      <w:r>
        <w:rPr>
          <w:b/>
          <w:sz w:val="20"/>
        </w:rPr>
        <w:t>(Including</w:t>
      </w:r>
      <w:r>
        <w:rPr>
          <w:b/>
          <w:spacing w:val="-7"/>
          <w:sz w:val="20"/>
        </w:rPr>
        <w:t xml:space="preserve"> </w:t>
      </w:r>
      <w:r>
        <w:rPr>
          <w:b/>
          <w:sz w:val="20"/>
        </w:rPr>
        <w:t>Racing</w:t>
      </w:r>
      <w:r>
        <w:rPr>
          <w:b/>
          <w:spacing w:val="-7"/>
          <w:sz w:val="20"/>
        </w:rPr>
        <w:t xml:space="preserve"> </w:t>
      </w:r>
      <w:r>
        <w:rPr>
          <w:b/>
          <w:spacing w:val="-2"/>
          <w:sz w:val="20"/>
        </w:rPr>
        <w:t>Gasoline).</w:t>
      </w:r>
    </w:p>
    <w:p w14:paraId="101EFBD5" w14:textId="77777777" w:rsidR="00ED6A7B" w:rsidRDefault="00ED6A7B" w:rsidP="00ED6A7B">
      <w:pPr>
        <w:pStyle w:val="TableParagraph"/>
        <w:spacing w:before="10"/>
        <w:rPr>
          <w:b/>
          <w:sz w:val="20"/>
        </w:rPr>
      </w:pPr>
    </w:p>
    <w:p w14:paraId="0FAFE53C" w14:textId="77777777" w:rsidR="00ED6A7B" w:rsidRDefault="00ED6A7B" w:rsidP="00ED6A7B">
      <w:pPr>
        <w:pStyle w:val="TableParagraph"/>
        <w:numPr>
          <w:ilvl w:val="2"/>
          <w:numId w:val="74"/>
        </w:numPr>
        <w:tabs>
          <w:tab w:val="left" w:pos="1330"/>
        </w:tabs>
        <w:spacing w:line="259" w:lineRule="auto"/>
        <w:ind w:right="241" w:firstLine="0"/>
        <w:rPr>
          <w:sz w:val="20"/>
        </w:rPr>
      </w:pPr>
      <w:r>
        <w:rPr>
          <w:b/>
          <w:sz w:val="20"/>
          <w:u w:val="single"/>
        </w:rPr>
        <w:t xml:space="preserve">Product Transfer Document (PTD) Requirements. </w:t>
      </w:r>
      <w:r>
        <w:rPr>
          <w:b/>
          <w:strike/>
          <w:sz w:val="20"/>
        </w:rPr>
        <w:t>Documentation for Dispenser Labeling</w:t>
      </w:r>
      <w:r>
        <w:rPr>
          <w:b/>
          <w:sz w:val="20"/>
        </w:rPr>
        <w:t xml:space="preserve"> </w:t>
      </w:r>
      <w:r>
        <w:rPr>
          <w:b/>
          <w:strike/>
          <w:sz w:val="20"/>
        </w:rPr>
        <w:t xml:space="preserve">Purposes. </w:t>
      </w:r>
      <w:r>
        <w:rPr>
          <w:sz w:val="20"/>
        </w:rPr>
        <w:t xml:space="preserve">– For automotive gasoline, automotive gasoline-oxygenate blends or racing gasoline, the retailer shall be provided </w:t>
      </w:r>
      <w:r>
        <w:rPr>
          <w:b/>
          <w:sz w:val="20"/>
          <w:u w:val="single"/>
        </w:rPr>
        <w:t xml:space="preserve">information that complies with 40 CFR 1090.1110 </w:t>
      </w:r>
      <w:r>
        <w:rPr>
          <w:b/>
          <w:i/>
          <w:sz w:val="20"/>
          <w:u w:val="single"/>
        </w:rPr>
        <w:t>PTD requirements for</w:t>
      </w:r>
      <w:r>
        <w:rPr>
          <w:b/>
          <w:i/>
          <w:sz w:val="20"/>
        </w:rPr>
        <w:t xml:space="preserve"> </w:t>
      </w:r>
      <w:r>
        <w:rPr>
          <w:b/>
          <w:i/>
          <w:sz w:val="20"/>
          <w:u w:val="single"/>
        </w:rPr>
        <w:t>gasoline,</w:t>
      </w:r>
      <w:r>
        <w:rPr>
          <w:b/>
          <w:i/>
          <w:spacing w:val="-2"/>
          <w:sz w:val="20"/>
          <w:u w:val="single"/>
        </w:rPr>
        <w:t xml:space="preserve"> </w:t>
      </w:r>
      <w:r>
        <w:rPr>
          <w:b/>
          <w:i/>
          <w:sz w:val="20"/>
          <w:u w:val="single"/>
        </w:rPr>
        <w:t>gasoline</w:t>
      </w:r>
      <w:r>
        <w:rPr>
          <w:b/>
          <w:i/>
          <w:spacing w:val="-3"/>
          <w:sz w:val="20"/>
          <w:u w:val="single"/>
        </w:rPr>
        <w:t xml:space="preserve"> </w:t>
      </w:r>
      <w:r>
        <w:rPr>
          <w:b/>
          <w:i/>
          <w:sz w:val="20"/>
          <w:u w:val="single"/>
        </w:rPr>
        <w:t>additives,</w:t>
      </w:r>
      <w:r>
        <w:rPr>
          <w:b/>
          <w:i/>
          <w:spacing w:val="-3"/>
          <w:sz w:val="20"/>
          <w:u w:val="single"/>
        </w:rPr>
        <w:t xml:space="preserve"> </w:t>
      </w:r>
      <w:r>
        <w:rPr>
          <w:b/>
          <w:i/>
          <w:sz w:val="20"/>
          <w:u w:val="single"/>
        </w:rPr>
        <w:t>and</w:t>
      </w:r>
      <w:r>
        <w:rPr>
          <w:b/>
          <w:i/>
          <w:spacing w:val="-3"/>
          <w:sz w:val="20"/>
          <w:u w:val="single"/>
        </w:rPr>
        <w:t xml:space="preserve"> </w:t>
      </w:r>
      <w:r>
        <w:rPr>
          <w:b/>
          <w:i/>
          <w:sz w:val="20"/>
          <w:u w:val="single"/>
        </w:rPr>
        <w:t>gasoline</w:t>
      </w:r>
      <w:r>
        <w:rPr>
          <w:b/>
          <w:i/>
          <w:spacing w:val="-3"/>
          <w:sz w:val="20"/>
          <w:u w:val="single"/>
        </w:rPr>
        <w:t xml:space="preserve"> </w:t>
      </w:r>
      <w:r>
        <w:rPr>
          <w:b/>
          <w:i/>
          <w:sz w:val="20"/>
          <w:u w:val="single"/>
        </w:rPr>
        <w:t>regulated</w:t>
      </w:r>
      <w:r>
        <w:rPr>
          <w:b/>
          <w:i/>
          <w:spacing w:val="-2"/>
          <w:sz w:val="20"/>
          <w:u w:val="single"/>
        </w:rPr>
        <w:t xml:space="preserve"> </w:t>
      </w:r>
      <w:proofErr w:type="spellStart"/>
      <w:r>
        <w:rPr>
          <w:b/>
          <w:i/>
          <w:sz w:val="20"/>
          <w:u w:val="single"/>
        </w:rPr>
        <w:t>blendstocks</w:t>
      </w:r>
      <w:proofErr w:type="spellEnd"/>
      <w:r>
        <w:rPr>
          <w:sz w:val="20"/>
        </w:rPr>
        <w: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delivery</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fuel,</w:t>
      </w:r>
      <w:r>
        <w:rPr>
          <w:spacing w:val="-5"/>
          <w:sz w:val="20"/>
        </w:rPr>
        <w:t xml:space="preserve"> </w:t>
      </w:r>
      <w:r>
        <w:rPr>
          <w:sz w:val="20"/>
        </w:rPr>
        <w:t>on product transfer documents such as an invoice, bill of lading, shipping paper, or other documentation</w:t>
      </w:r>
      <w:r>
        <w:rPr>
          <w:b/>
          <w:sz w:val="20"/>
        </w:rPr>
        <w:t xml:space="preserve">. </w:t>
      </w:r>
      <w:r>
        <w:rPr>
          <w:b/>
          <w:sz w:val="20"/>
          <w:u w:val="single"/>
        </w:rPr>
        <w:t>Additional declarations may be required for specific fuels</w:t>
      </w:r>
      <w:r>
        <w:rPr>
          <w:sz w:val="20"/>
        </w:rPr>
        <w:t>:</w:t>
      </w:r>
    </w:p>
    <w:p w14:paraId="69F9F3E1" w14:textId="77777777" w:rsidR="00ED6A7B" w:rsidRDefault="00ED6A7B" w:rsidP="00ED6A7B">
      <w:pPr>
        <w:pStyle w:val="TableParagraph"/>
        <w:numPr>
          <w:ilvl w:val="3"/>
          <w:numId w:val="74"/>
        </w:numPr>
        <w:tabs>
          <w:tab w:val="left" w:pos="1473"/>
        </w:tabs>
        <w:spacing w:before="159" w:line="261" w:lineRule="auto"/>
        <w:ind w:right="910" w:firstLine="0"/>
        <w:rPr>
          <w:b/>
          <w:sz w:val="20"/>
        </w:rPr>
      </w:pPr>
      <w:r>
        <w:rPr>
          <w:b/>
          <w:strike/>
          <w:sz w:val="20"/>
        </w:rPr>
        <w:t>Information</w:t>
      </w:r>
      <w:r>
        <w:rPr>
          <w:b/>
          <w:strike/>
          <w:spacing w:val="-5"/>
          <w:sz w:val="20"/>
        </w:rPr>
        <w:t xml:space="preserve"> </w:t>
      </w:r>
      <w:r>
        <w:rPr>
          <w:b/>
          <w:strike/>
          <w:sz w:val="20"/>
        </w:rPr>
        <w:t>that</w:t>
      </w:r>
      <w:r>
        <w:rPr>
          <w:b/>
          <w:strike/>
          <w:spacing w:val="-6"/>
          <w:sz w:val="20"/>
        </w:rPr>
        <w:t xml:space="preserve"> </w:t>
      </w:r>
      <w:r>
        <w:rPr>
          <w:b/>
          <w:strike/>
          <w:sz w:val="20"/>
        </w:rPr>
        <w:t>complies</w:t>
      </w:r>
      <w:r>
        <w:rPr>
          <w:b/>
          <w:strike/>
          <w:spacing w:val="-5"/>
          <w:sz w:val="20"/>
        </w:rPr>
        <w:t xml:space="preserve"> </w:t>
      </w:r>
      <w:r>
        <w:rPr>
          <w:b/>
          <w:strike/>
          <w:sz w:val="20"/>
        </w:rPr>
        <w:t>with</w:t>
      </w:r>
      <w:r>
        <w:rPr>
          <w:b/>
          <w:strike/>
          <w:spacing w:val="-5"/>
          <w:sz w:val="20"/>
        </w:rPr>
        <w:t xml:space="preserve"> </w:t>
      </w:r>
      <w:r>
        <w:rPr>
          <w:b/>
          <w:strike/>
          <w:sz w:val="20"/>
        </w:rPr>
        <w:t>40</w:t>
      </w:r>
      <w:r>
        <w:rPr>
          <w:b/>
          <w:strike/>
          <w:spacing w:val="-4"/>
          <w:sz w:val="20"/>
        </w:rPr>
        <w:t xml:space="preserve"> </w:t>
      </w:r>
      <w:r>
        <w:rPr>
          <w:b/>
          <w:strike/>
          <w:sz w:val="20"/>
        </w:rPr>
        <w:t>CFR</w:t>
      </w:r>
      <w:r>
        <w:rPr>
          <w:b/>
          <w:strike/>
          <w:spacing w:val="-5"/>
          <w:sz w:val="20"/>
        </w:rPr>
        <w:t xml:space="preserve"> </w:t>
      </w:r>
      <w:r>
        <w:rPr>
          <w:b/>
          <w:strike/>
          <w:sz w:val="20"/>
        </w:rPr>
        <w:t>1090.1110 when</w:t>
      </w:r>
      <w:r>
        <w:rPr>
          <w:b/>
          <w:strike/>
          <w:spacing w:val="-5"/>
          <w:sz w:val="20"/>
        </w:rPr>
        <w:t xml:space="preserve"> </w:t>
      </w:r>
      <w:r>
        <w:rPr>
          <w:b/>
          <w:strike/>
          <w:sz w:val="20"/>
        </w:rPr>
        <w:t>the</w:t>
      </w:r>
      <w:r>
        <w:rPr>
          <w:b/>
          <w:strike/>
          <w:spacing w:val="-5"/>
          <w:sz w:val="20"/>
        </w:rPr>
        <w:t xml:space="preserve"> </w:t>
      </w:r>
      <w:r>
        <w:rPr>
          <w:b/>
          <w:strike/>
          <w:sz w:val="20"/>
        </w:rPr>
        <w:t>fuel</w:t>
      </w:r>
      <w:r>
        <w:rPr>
          <w:b/>
          <w:strike/>
          <w:spacing w:val="-5"/>
          <w:sz w:val="20"/>
        </w:rPr>
        <w:t xml:space="preserve"> </w:t>
      </w:r>
      <w:r>
        <w:rPr>
          <w:b/>
          <w:strike/>
          <w:sz w:val="20"/>
        </w:rPr>
        <w:t>contains</w:t>
      </w:r>
      <w:r>
        <w:rPr>
          <w:b/>
          <w:strike/>
          <w:spacing w:val="-5"/>
          <w:sz w:val="20"/>
        </w:rPr>
        <w:t xml:space="preserve"> </w:t>
      </w:r>
      <w:r>
        <w:rPr>
          <w:b/>
          <w:strike/>
          <w:sz w:val="20"/>
        </w:rPr>
        <w:t>ethanol.</w:t>
      </w:r>
      <w:r>
        <w:rPr>
          <w:b/>
          <w:sz w:val="20"/>
        </w:rPr>
        <w:t xml:space="preserve"> </w:t>
      </w:r>
      <w:r>
        <w:rPr>
          <w:b/>
          <w:strike/>
          <w:sz w:val="20"/>
        </w:rPr>
        <w:t>(Added 2014) (Amended 2022)</w:t>
      </w:r>
    </w:p>
    <w:p w14:paraId="350DEAB6" w14:textId="77777777" w:rsidR="00ED6A7B" w:rsidRDefault="00ED6A7B" w:rsidP="00ED6A7B">
      <w:pPr>
        <w:pStyle w:val="TableParagraph"/>
        <w:numPr>
          <w:ilvl w:val="0"/>
          <w:numId w:val="73"/>
        </w:numPr>
        <w:tabs>
          <w:tab w:val="left" w:pos="1474"/>
        </w:tabs>
        <w:spacing w:before="157" w:line="259" w:lineRule="auto"/>
        <w:ind w:right="325" w:firstLine="0"/>
        <w:rPr>
          <w:sz w:val="20"/>
        </w:rPr>
      </w:pPr>
      <w:r>
        <w:rPr>
          <w:b/>
          <w:strike/>
          <w:sz w:val="20"/>
        </w:rPr>
        <w:t>(b)</w:t>
      </w:r>
      <w:r>
        <w:rPr>
          <w:b/>
          <w:spacing w:val="-2"/>
          <w:sz w:val="20"/>
        </w:rPr>
        <w:t xml:space="preserve"> </w:t>
      </w:r>
      <w:r>
        <w:rPr>
          <w:sz w:val="20"/>
        </w:rPr>
        <w:t>For</w:t>
      </w:r>
      <w:r>
        <w:rPr>
          <w:spacing w:val="-3"/>
          <w:sz w:val="20"/>
        </w:rPr>
        <w:t xml:space="preserve"> </w:t>
      </w:r>
      <w:r>
        <w:rPr>
          <w:sz w:val="20"/>
        </w:rPr>
        <w:t>fuels</w:t>
      </w:r>
      <w:r>
        <w:rPr>
          <w:spacing w:val="-2"/>
          <w:sz w:val="20"/>
        </w:rPr>
        <w:t xml:space="preserve"> </w:t>
      </w:r>
      <w:r>
        <w:rPr>
          <w:b/>
          <w:sz w:val="20"/>
          <w:u w:val="single"/>
        </w:rPr>
        <w:t>containing</w:t>
      </w:r>
      <w:r>
        <w:rPr>
          <w:b/>
          <w:spacing w:val="-5"/>
          <w:sz w:val="20"/>
          <w:u w:val="single"/>
        </w:rPr>
        <w:t xml:space="preserve"> </w:t>
      </w:r>
      <w:r>
        <w:rPr>
          <w:b/>
          <w:sz w:val="20"/>
          <w:u w:val="single"/>
        </w:rPr>
        <w:t>multiple</w:t>
      </w:r>
      <w:r>
        <w:rPr>
          <w:b/>
          <w:spacing w:val="-4"/>
          <w:sz w:val="20"/>
          <w:u w:val="single"/>
        </w:rPr>
        <w:t xml:space="preserve"> </w:t>
      </w:r>
      <w:r>
        <w:rPr>
          <w:b/>
          <w:sz w:val="20"/>
          <w:u w:val="single"/>
        </w:rPr>
        <w:t>oxygenates</w:t>
      </w:r>
      <w:r>
        <w:rPr>
          <w:b/>
          <w:spacing w:val="-4"/>
          <w:sz w:val="20"/>
          <w:u w:val="single"/>
        </w:rPr>
        <w:t xml:space="preserve"> </w:t>
      </w:r>
      <w:r>
        <w:rPr>
          <w:b/>
          <w:sz w:val="20"/>
          <w:u w:val="single"/>
        </w:rPr>
        <w:t>or</w:t>
      </w:r>
      <w:r>
        <w:rPr>
          <w:b/>
          <w:spacing w:val="-5"/>
          <w:sz w:val="20"/>
          <w:u w:val="single"/>
        </w:rPr>
        <w:t xml:space="preserve"> </w:t>
      </w:r>
      <w:r>
        <w:rPr>
          <w:b/>
          <w:sz w:val="20"/>
          <w:u w:val="single"/>
        </w:rPr>
        <w:t>oxygenates</w:t>
      </w:r>
      <w:r>
        <w:rPr>
          <w:b/>
          <w:spacing w:val="-4"/>
          <w:sz w:val="20"/>
          <w:u w:val="single"/>
        </w:rPr>
        <w:t xml:space="preserve"> </w:t>
      </w:r>
      <w:r>
        <w:rPr>
          <w:b/>
          <w:sz w:val="20"/>
          <w:u w:val="single"/>
        </w:rPr>
        <w:t>other</w:t>
      </w:r>
      <w:r>
        <w:rPr>
          <w:b/>
          <w:spacing w:val="-3"/>
          <w:sz w:val="20"/>
          <w:u w:val="single"/>
        </w:rPr>
        <w:t xml:space="preserve"> </w:t>
      </w:r>
      <w:r>
        <w:rPr>
          <w:b/>
          <w:sz w:val="20"/>
          <w:u w:val="single"/>
        </w:rPr>
        <w:t>than</w:t>
      </w:r>
      <w:r>
        <w:rPr>
          <w:b/>
          <w:spacing w:val="-4"/>
          <w:sz w:val="20"/>
          <w:u w:val="single"/>
        </w:rPr>
        <w:t xml:space="preserve"> </w:t>
      </w:r>
      <w:r>
        <w:rPr>
          <w:b/>
          <w:sz w:val="20"/>
          <w:u w:val="single"/>
        </w:rPr>
        <w:t xml:space="preserve">ethanol </w:t>
      </w:r>
      <w:r>
        <w:rPr>
          <w:b/>
          <w:strike/>
          <w:sz w:val="20"/>
        </w:rPr>
        <w:t>that</w:t>
      </w:r>
      <w:r>
        <w:rPr>
          <w:b/>
          <w:strike/>
          <w:spacing w:val="-3"/>
          <w:sz w:val="20"/>
        </w:rPr>
        <w:t xml:space="preserve"> </w:t>
      </w:r>
      <w:r>
        <w:rPr>
          <w:b/>
          <w:strike/>
          <w:sz w:val="20"/>
        </w:rPr>
        <w:t>do</w:t>
      </w:r>
      <w:r>
        <w:rPr>
          <w:b/>
          <w:strike/>
          <w:spacing w:val="-3"/>
          <w:sz w:val="20"/>
        </w:rPr>
        <w:t xml:space="preserve"> </w:t>
      </w:r>
      <w:r>
        <w:rPr>
          <w:b/>
          <w:strike/>
          <w:sz w:val="20"/>
        </w:rPr>
        <w:t>not</w:t>
      </w:r>
      <w:r>
        <w:rPr>
          <w:b/>
          <w:sz w:val="20"/>
        </w:rPr>
        <w:t xml:space="preserve"> </w:t>
      </w:r>
      <w:r>
        <w:rPr>
          <w:b/>
          <w:strike/>
          <w:sz w:val="20"/>
        </w:rPr>
        <w:t>contain ethanol</w:t>
      </w:r>
      <w:r>
        <w:rPr>
          <w:sz w:val="20"/>
        </w:rPr>
        <w:t xml:space="preserve">, </w:t>
      </w:r>
      <w:r>
        <w:rPr>
          <w:b/>
          <w:strike/>
          <w:sz w:val="20"/>
        </w:rPr>
        <w:t xml:space="preserve">information that complies with 40 CFR 1090.1110 and </w:t>
      </w:r>
      <w:r>
        <w:rPr>
          <w:sz w:val="20"/>
        </w:rPr>
        <w:t>a declaration of the predominant</w:t>
      </w:r>
      <w:r>
        <w:rPr>
          <w:spacing w:val="-4"/>
          <w:sz w:val="20"/>
        </w:rPr>
        <w:t xml:space="preserve"> </w:t>
      </w:r>
      <w:r>
        <w:rPr>
          <w:sz w:val="20"/>
        </w:rPr>
        <w:t>oxygenate</w:t>
      </w:r>
      <w:r>
        <w:rPr>
          <w:spacing w:val="-3"/>
          <w:sz w:val="20"/>
        </w:rPr>
        <w:t xml:space="preserve"> </w:t>
      </w:r>
      <w:r>
        <w:rPr>
          <w:sz w:val="20"/>
        </w:rPr>
        <w:t>or</w:t>
      </w:r>
      <w:r>
        <w:rPr>
          <w:spacing w:val="-3"/>
          <w:sz w:val="20"/>
        </w:rPr>
        <w:t xml:space="preserve"> </w:t>
      </w:r>
      <w:r>
        <w:rPr>
          <w:sz w:val="20"/>
        </w:rPr>
        <w:t>combination</w:t>
      </w:r>
      <w:r>
        <w:rPr>
          <w:spacing w:val="-4"/>
          <w:sz w:val="20"/>
        </w:rPr>
        <w:t xml:space="preserve"> </w:t>
      </w:r>
      <w:r>
        <w:rPr>
          <w:sz w:val="20"/>
        </w:rPr>
        <w:t>of</w:t>
      </w:r>
      <w:r>
        <w:rPr>
          <w:spacing w:val="-3"/>
          <w:sz w:val="20"/>
        </w:rPr>
        <w:t xml:space="preserve"> </w:t>
      </w:r>
      <w:r>
        <w:rPr>
          <w:sz w:val="20"/>
        </w:rPr>
        <w:t>oxygenates</w:t>
      </w:r>
      <w:r>
        <w:rPr>
          <w:spacing w:val="-4"/>
          <w:sz w:val="20"/>
        </w:rPr>
        <w:t xml:space="preserve"> </w:t>
      </w:r>
      <w:r>
        <w:rPr>
          <w:sz w:val="20"/>
        </w:rPr>
        <w:t>present</w:t>
      </w:r>
      <w:r>
        <w:rPr>
          <w:spacing w:val="-4"/>
          <w:sz w:val="20"/>
        </w:rPr>
        <w:t xml:space="preserve"> </w:t>
      </w:r>
      <w:r>
        <w:rPr>
          <w:sz w:val="20"/>
        </w:rPr>
        <w:t>in</w:t>
      </w:r>
      <w:r>
        <w:rPr>
          <w:spacing w:val="-2"/>
          <w:sz w:val="20"/>
        </w:rPr>
        <w:t xml:space="preserve"> </w:t>
      </w:r>
      <w:r>
        <w:rPr>
          <w:sz w:val="20"/>
        </w:rPr>
        <w:t>concentrations</w:t>
      </w:r>
      <w:r>
        <w:rPr>
          <w:spacing w:val="-4"/>
          <w:sz w:val="20"/>
        </w:rPr>
        <w:t xml:space="preserve"> </w:t>
      </w:r>
      <w:r>
        <w:rPr>
          <w:sz w:val="20"/>
        </w:rPr>
        <w:t>sufficient</w:t>
      </w:r>
      <w:r>
        <w:rPr>
          <w:spacing w:val="-6"/>
          <w:sz w:val="20"/>
        </w:rPr>
        <w:t xml:space="preserve"> </w:t>
      </w:r>
      <w:r>
        <w:rPr>
          <w:sz w:val="20"/>
        </w:rPr>
        <w:t>to</w:t>
      </w:r>
      <w:r>
        <w:rPr>
          <w:spacing w:val="-2"/>
          <w:sz w:val="20"/>
        </w:rPr>
        <w:t xml:space="preserve"> </w:t>
      </w:r>
      <w:r>
        <w:rPr>
          <w:sz w:val="20"/>
        </w:rPr>
        <w:t>yield an oxygenate content of at least 1.0 % by volume in the fuel. Where mixtures of only ethers are present, the fuel supplier may identify either the predominant oxygenate in the fuel (i.e., the oxygenate</w:t>
      </w:r>
      <w:r>
        <w:rPr>
          <w:spacing w:val="-3"/>
          <w:sz w:val="20"/>
        </w:rPr>
        <w:t xml:space="preserve"> </w:t>
      </w:r>
      <w:r>
        <w:rPr>
          <w:sz w:val="20"/>
        </w:rPr>
        <w:t>contributing</w:t>
      </w:r>
      <w:r>
        <w:rPr>
          <w:spacing w:val="-2"/>
          <w:sz w:val="20"/>
        </w:rPr>
        <w:t xml:space="preserve"> </w:t>
      </w:r>
      <w:r>
        <w:rPr>
          <w:sz w:val="20"/>
        </w:rPr>
        <w:t>the</w:t>
      </w:r>
      <w:r>
        <w:rPr>
          <w:spacing w:val="-3"/>
          <w:sz w:val="20"/>
        </w:rPr>
        <w:t xml:space="preserve"> </w:t>
      </w:r>
      <w:r>
        <w:rPr>
          <w:sz w:val="20"/>
        </w:rPr>
        <w:t>largest</w:t>
      </w:r>
      <w:r>
        <w:rPr>
          <w:spacing w:val="-4"/>
          <w:sz w:val="20"/>
        </w:rPr>
        <w:t xml:space="preserve"> </w:t>
      </w:r>
      <w:r>
        <w:rPr>
          <w:sz w:val="20"/>
        </w:rPr>
        <w:t>mass</w:t>
      </w:r>
      <w:r>
        <w:rPr>
          <w:spacing w:val="-4"/>
          <w:sz w:val="20"/>
        </w:rPr>
        <w:t xml:space="preserve"> </w:t>
      </w:r>
      <w:r>
        <w:rPr>
          <w:sz w:val="20"/>
        </w:rPr>
        <w:t>percent</w:t>
      </w:r>
      <w:r>
        <w:rPr>
          <w:spacing w:val="-4"/>
          <w:sz w:val="20"/>
        </w:rPr>
        <w:t xml:space="preserve"> </w:t>
      </w:r>
      <w:r>
        <w:rPr>
          <w:sz w:val="20"/>
        </w:rPr>
        <w:t>oxygen)</w:t>
      </w:r>
      <w:r>
        <w:rPr>
          <w:spacing w:val="-5"/>
          <w:sz w:val="20"/>
        </w:rPr>
        <w:t xml:space="preserve"> </w:t>
      </w:r>
      <w:r>
        <w:rPr>
          <w:sz w:val="20"/>
        </w:rPr>
        <w:t>or</w:t>
      </w:r>
      <w:r>
        <w:rPr>
          <w:spacing w:val="-5"/>
          <w:sz w:val="20"/>
        </w:rPr>
        <w:t xml:space="preserve"> </w:t>
      </w:r>
      <w:r>
        <w:rPr>
          <w:sz w:val="20"/>
        </w:rPr>
        <w:t>alternatively,</w:t>
      </w:r>
      <w:r>
        <w:rPr>
          <w:spacing w:val="-3"/>
          <w:sz w:val="20"/>
        </w:rPr>
        <w:t xml:space="preserve"> </w:t>
      </w:r>
      <w:r>
        <w:rPr>
          <w:sz w:val="20"/>
        </w:rPr>
        <w:t>use</w:t>
      </w:r>
      <w:r>
        <w:rPr>
          <w:spacing w:val="-3"/>
          <w:sz w:val="20"/>
        </w:rPr>
        <w:t xml:space="preserve"> </w:t>
      </w:r>
      <w:r>
        <w:rPr>
          <w:sz w:val="20"/>
        </w:rPr>
        <w:t>the</w:t>
      </w:r>
      <w:r>
        <w:rPr>
          <w:spacing w:val="-5"/>
          <w:sz w:val="20"/>
        </w:rPr>
        <w:t xml:space="preserve"> </w:t>
      </w:r>
      <w:r>
        <w:rPr>
          <w:sz w:val="20"/>
        </w:rPr>
        <w:t>phrase</w:t>
      </w:r>
      <w:r>
        <w:rPr>
          <w:spacing w:val="-3"/>
          <w:sz w:val="20"/>
        </w:rPr>
        <w:t xml:space="preserve"> </w:t>
      </w:r>
      <w:r>
        <w:rPr>
          <w:sz w:val="20"/>
        </w:rPr>
        <w:t>“contains MTBE or other ethers.”</w:t>
      </w:r>
    </w:p>
    <w:p w14:paraId="71F21823" w14:textId="77777777" w:rsidR="00ED6A7B" w:rsidRDefault="00ED6A7B" w:rsidP="00ED6A7B">
      <w:pPr>
        <w:pStyle w:val="TableParagraph"/>
        <w:spacing w:line="229" w:lineRule="exact"/>
        <w:ind w:left="1187"/>
        <w:rPr>
          <w:b/>
          <w:sz w:val="20"/>
        </w:rPr>
      </w:pPr>
      <w:r>
        <w:rPr>
          <w:sz w:val="20"/>
        </w:rPr>
        <w:t>(Added</w:t>
      </w:r>
      <w:r>
        <w:rPr>
          <w:spacing w:val="-5"/>
          <w:sz w:val="20"/>
        </w:rPr>
        <w:t xml:space="preserve"> </w:t>
      </w:r>
      <w:r>
        <w:rPr>
          <w:sz w:val="20"/>
        </w:rPr>
        <w:t>2014)</w:t>
      </w:r>
      <w:r>
        <w:rPr>
          <w:spacing w:val="-3"/>
          <w:sz w:val="20"/>
        </w:rPr>
        <w:t xml:space="preserve"> </w:t>
      </w:r>
      <w:r>
        <w:rPr>
          <w:sz w:val="20"/>
        </w:rPr>
        <w:t>(Amended</w:t>
      </w:r>
      <w:r>
        <w:rPr>
          <w:spacing w:val="-5"/>
          <w:sz w:val="20"/>
        </w:rPr>
        <w:t xml:space="preserve"> </w:t>
      </w:r>
      <w:r>
        <w:rPr>
          <w:sz w:val="20"/>
        </w:rPr>
        <w:t>2022</w:t>
      </w:r>
      <w:r>
        <w:rPr>
          <w:b/>
          <w:sz w:val="20"/>
          <w:u w:val="single"/>
        </w:rPr>
        <w:t>,</w:t>
      </w:r>
      <w:r>
        <w:rPr>
          <w:b/>
          <w:spacing w:val="-3"/>
          <w:sz w:val="20"/>
          <w:u w:val="single"/>
        </w:rPr>
        <w:t xml:space="preserve"> </w:t>
      </w:r>
      <w:r>
        <w:rPr>
          <w:b/>
          <w:sz w:val="20"/>
          <w:u w:val="single"/>
        </w:rPr>
        <w:t>and</w:t>
      </w:r>
      <w:r>
        <w:rPr>
          <w:b/>
          <w:spacing w:val="-4"/>
          <w:sz w:val="20"/>
          <w:u w:val="single"/>
        </w:rPr>
        <w:t xml:space="preserve"> </w:t>
      </w:r>
      <w:r>
        <w:rPr>
          <w:b/>
          <w:spacing w:val="-2"/>
          <w:sz w:val="20"/>
          <w:u w:val="single"/>
        </w:rPr>
        <w:t>20XX)</w:t>
      </w:r>
    </w:p>
    <w:p w14:paraId="6F94F69D" w14:textId="77777777" w:rsidR="00ED6A7B" w:rsidRDefault="00ED6A7B" w:rsidP="00ED6A7B">
      <w:pPr>
        <w:pStyle w:val="TableParagraph"/>
        <w:numPr>
          <w:ilvl w:val="0"/>
          <w:numId w:val="73"/>
        </w:numPr>
        <w:tabs>
          <w:tab w:val="left" w:pos="1483"/>
        </w:tabs>
        <w:spacing w:before="178" w:line="259" w:lineRule="auto"/>
        <w:ind w:right="904" w:firstLine="0"/>
        <w:rPr>
          <w:sz w:val="20"/>
        </w:rPr>
      </w:pPr>
      <w:r>
        <w:rPr>
          <w:b/>
          <w:strike/>
          <w:sz w:val="20"/>
        </w:rPr>
        <w:t>(c)</w:t>
      </w:r>
      <w:r>
        <w:rPr>
          <w:b/>
          <w:strike/>
          <w:spacing w:val="-2"/>
          <w:sz w:val="20"/>
        </w:rPr>
        <w:t xml:space="preserve"> </w:t>
      </w:r>
      <w:r>
        <w:rPr>
          <w:b/>
          <w:strike/>
          <w:sz w:val="20"/>
        </w:rPr>
        <w:t>Gasoline</w:t>
      </w:r>
      <w:r>
        <w:rPr>
          <w:b/>
          <w:spacing w:val="-2"/>
          <w:sz w:val="20"/>
        </w:rPr>
        <w:t xml:space="preserve"> </w:t>
      </w:r>
      <w:r>
        <w:rPr>
          <w:b/>
          <w:sz w:val="20"/>
          <w:u w:val="single"/>
        </w:rPr>
        <w:t>For</w:t>
      </w:r>
      <w:r>
        <w:rPr>
          <w:b/>
          <w:spacing w:val="-5"/>
          <w:sz w:val="20"/>
          <w:u w:val="single"/>
        </w:rPr>
        <w:t xml:space="preserve"> </w:t>
      </w:r>
      <w:r>
        <w:rPr>
          <w:b/>
          <w:sz w:val="20"/>
          <w:u w:val="single"/>
        </w:rPr>
        <w:t>fuels</w:t>
      </w:r>
      <w:r>
        <w:rPr>
          <w:b/>
          <w:spacing w:val="-3"/>
          <w:sz w:val="20"/>
        </w:rPr>
        <w:t xml:space="preserve"> </w:t>
      </w:r>
      <w:r>
        <w:rPr>
          <w:sz w:val="20"/>
        </w:rPr>
        <w:t>containing</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0.3</w:t>
      </w:r>
      <w:r>
        <w:rPr>
          <w:spacing w:val="-4"/>
          <w:sz w:val="20"/>
        </w:rPr>
        <w:t xml:space="preserve"> </w:t>
      </w:r>
      <w:r>
        <w:rPr>
          <w:sz w:val="20"/>
        </w:rPr>
        <w:t>%</w:t>
      </w:r>
      <w:r>
        <w:rPr>
          <w:spacing w:val="-4"/>
          <w:sz w:val="20"/>
        </w:rPr>
        <w:t xml:space="preserve"> </w:t>
      </w:r>
      <w:r>
        <w:rPr>
          <w:sz w:val="20"/>
        </w:rPr>
        <w:t>by</w:t>
      </w:r>
      <w:r>
        <w:rPr>
          <w:spacing w:val="-4"/>
          <w:sz w:val="20"/>
        </w:rPr>
        <w:t xml:space="preserve"> </w:t>
      </w:r>
      <w:r>
        <w:rPr>
          <w:sz w:val="20"/>
        </w:rPr>
        <w:t>volume</w:t>
      </w:r>
      <w:r>
        <w:rPr>
          <w:spacing w:val="-3"/>
          <w:sz w:val="20"/>
        </w:rPr>
        <w:t xml:space="preserve"> </w:t>
      </w:r>
      <w:r>
        <w:rPr>
          <w:sz w:val="20"/>
        </w:rPr>
        <w:t>methanol</w:t>
      </w:r>
      <w:r>
        <w:rPr>
          <w:b/>
          <w:spacing w:val="-4"/>
          <w:sz w:val="20"/>
          <w:u w:val="single"/>
        </w:rPr>
        <w:t xml:space="preserve"> </w:t>
      </w:r>
      <w:r>
        <w:rPr>
          <w:b/>
          <w:sz w:val="20"/>
          <w:u w:val="single"/>
        </w:rPr>
        <w:t>a</w:t>
      </w:r>
      <w:r>
        <w:rPr>
          <w:b/>
          <w:spacing w:val="-2"/>
          <w:sz w:val="20"/>
          <w:u w:val="single"/>
        </w:rPr>
        <w:t xml:space="preserve"> </w:t>
      </w:r>
      <w:r>
        <w:rPr>
          <w:b/>
          <w:sz w:val="20"/>
          <w:u w:val="single"/>
        </w:rPr>
        <w:t>declaration</w:t>
      </w:r>
      <w:r>
        <w:rPr>
          <w:b/>
          <w:sz w:val="20"/>
        </w:rPr>
        <w:t xml:space="preserve"> </w:t>
      </w:r>
      <w:r>
        <w:rPr>
          <w:b/>
          <w:sz w:val="20"/>
          <w:u w:val="single"/>
        </w:rPr>
        <w:t>identifying the fuel</w:t>
      </w:r>
      <w:r>
        <w:rPr>
          <w:b/>
          <w:sz w:val="20"/>
        </w:rPr>
        <w:t xml:space="preserve"> </w:t>
      </w:r>
      <w:r>
        <w:rPr>
          <w:b/>
          <w:strike/>
          <w:sz w:val="20"/>
        </w:rPr>
        <w:t>shall be identified</w:t>
      </w:r>
      <w:r>
        <w:rPr>
          <w:b/>
          <w:sz w:val="20"/>
        </w:rPr>
        <w:t xml:space="preserve"> </w:t>
      </w:r>
      <w:r>
        <w:rPr>
          <w:sz w:val="20"/>
        </w:rPr>
        <w:t>as “with” or “containing” methanol.</w:t>
      </w:r>
    </w:p>
    <w:p w14:paraId="40C5E7A3" w14:textId="77777777" w:rsidR="00ED6A7B" w:rsidRDefault="00ED6A7B" w:rsidP="00ED6A7B">
      <w:pPr>
        <w:pStyle w:val="TableParagraph"/>
        <w:ind w:left="1187"/>
        <w:rPr>
          <w:sz w:val="20"/>
        </w:rPr>
      </w:pPr>
      <w:r>
        <w:rPr>
          <w:sz w:val="20"/>
        </w:rPr>
        <w:t>(Added</w:t>
      </w:r>
      <w:r>
        <w:rPr>
          <w:spacing w:val="-5"/>
          <w:sz w:val="20"/>
        </w:rPr>
        <w:t xml:space="preserve"> </w:t>
      </w:r>
      <w:r>
        <w:rPr>
          <w:sz w:val="20"/>
        </w:rPr>
        <w:t>2014)</w:t>
      </w:r>
      <w:r>
        <w:rPr>
          <w:spacing w:val="-3"/>
          <w:sz w:val="20"/>
        </w:rPr>
        <w:t xml:space="preserve"> </w:t>
      </w:r>
      <w:r>
        <w:rPr>
          <w:sz w:val="20"/>
        </w:rPr>
        <w:t>(Amended</w:t>
      </w:r>
      <w:r>
        <w:rPr>
          <w:spacing w:val="-5"/>
          <w:sz w:val="20"/>
        </w:rPr>
        <w:t xml:space="preserve"> </w:t>
      </w:r>
      <w:r>
        <w:rPr>
          <w:sz w:val="20"/>
        </w:rPr>
        <w:t>2018</w:t>
      </w:r>
      <w:r>
        <w:rPr>
          <w:b/>
          <w:sz w:val="20"/>
          <w:u w:val="single"/>
        </w:rPr>
        <w:t>,</w:t>
      </w:r>
      <w:r>
        <w:rPr>
          <w:b/>
          <w:spacing w:val="-3"/>
          <w:sz w:val="20"/>
          <w:u w:val="single"/>
        </w:rPr>
        <w:t xml:space="preserve"> </w:t>
      </w:r>
      <w:r>
        <w:rPr>
          <w:b/>
          <w:sz w:val="20"/>
          <w:u w:val="single"/>
        </w:rPr>
        <w:t>and</w:t>
      </w:r>
      <w:r>
        <w:rPr>
          <w:b/>
          <w:spacing w:val="-4"/>
          <w:sz w:val="20"/>
          <w:u w:val="single"/>
        </w:rPr>
        <w:t xml:space="preserve"> 20XX</w:t>
      </w:r>
      <w:r>
        <w:rPr>
          <w:spacing w:val="-4"/>
          <w:sz w:val="20"/>
        </w:rPr>
        <w:t>)</w:t>
      </w:r>
    </w:p>
    <w:p w14:paraId="035422C6" w14:textId="77777777" w:rsidR="00ED6A7B" w:rsidRDefault="00ED6A7B" w:rsidP="00ED6A7B">
      <w:pPr>
        <w:pStyle w:val="TableParagraph"/>
        <w:spacing w:before="17"/>
        <w:ind w:left="827"/>
        <w:rPr>
          <w:sz w:val="20"/>
        </w:rPr>
      </w:pPr>
      <w:r>
        <w:rPr>
          <w:sz w:val="20"/>
        </w:rPr>
        <w:t>(Amended</w:t>
      </w:r>
      <w:r>
        <w:rPr>
          <w:spacing w:val="-6"/>
          <w:sz w:val="20"/>
        </w:rPr>
        <w:t xml:space="preserve"> </w:t>
      </w:r>
      <w:r>
        <w:rPr>
          <w:sz w:val="20"/>
        </w:rPr>
        <w:t>1996,</w:t>
      </w:r>
      <w:r>
        <w:rPr>
          <w:spacing w:val="-4"/>
          <w:sz w:val="20"/>
        </w:rPr>
        <w:t xml:space="preserve"> </w:t>
      </w:r>
      <w:r>
        <w:rPr>
          <w:sz w:val="20"/>
        </w:rPr>
        <w:t>2014,</w:t>
      </w:r>
      <w:r>
        <w:rPr>
          <w:spacing w:val="-5"/>
          <w:sz w:val="20"/>
        </w:rPr>
        <w:t xml:space="preserve"> </w:t>
      </w:r>
      <w:r>
        <w:rPr>
          <w:sz w:val="20"/>
        </w:rPr>
        <w:t>and</w:t>
      </w:r>
      <w:r>
        <w:rPr>
          <w:spacing w:val="-5"/>
          <w:sz w:val="20"/>
        </w:rPr>
        <w:t xml:space="preserve"> </w:t>
      </w:r>
      <w:r>
        <w:rPr>
          <w:spacing w:val="-4"/>
          <w:sz w:val="20"/>
        </w:rPr>
        <w:t>2018)</w:t>
      </w:r>
    </w:p>
    <w:p w14:paraId="77CDD0AA" w14:textId="77777777" w:rsidR="00ED6A7B" w:rsidRDefault="00ED6A7B" w:rsidP="00042B5F">
      <w:pPr>
        <w:pStyle w:val="TableParagraph"/>
        <w:keepNext/>
        <w:keepLines/>
        <w:spacing w:before="178" w:line="259" w:lineRule="auto"/>
        <w:ind w:left="821" w:right="475"/>
        <w:rPr>
          <w:sz w:val="20"/>
        </w:rPr>
      </w:pPr>
      <w:r>
        <w:rPr>
          <w:sz w:val="20"/>
        </w:rPr>
        <w:lastRenderedPageBreak/>
        <w:t>3.2.6.</w:t>
      </w:r>
      <w:r>
        <w:rPr>
          <w:spacing w:val="-6"/>
          <w:sz w:val="20"/>
        </w:rPr>
        <w:t xml:space="preserve"> </w:t>
      </w:r>
      <w:r>
        <w:rPr>
          <w:sz w:val="20"/>
        </w:rPr>
        <w:t>EPA</w:t>
      </w:r>
      <w:r>
        <w:rPr>
          <w:spacing w:val="-5"/>
          <w:sz w:val="20"/>
        </w:rPr>
        <w:t xml:space="preserve"> </w:t>
      </w:r>
      <w:r>
        <w:rPr>
          <w:sz w:val="20"/>
        </w:rPr>
        <w:t>Labeling</w:t>
      </w:r>
      <w:r>
        <w:rPr>
          <w:spacing w:val="-3"/>
          <w:sz w:val="20"/>
        </w:rPr>
        <w:t xml:space="preserve"> </w:t>
      </w:r>
      <w:r>
        <w:rPr>
          <w:sz w:val="20"/>
        </w:rPr>
        <w:t>Requirements. –</w:t>
      </w:r>
      <w:r>
        <w:rPr>
          <w:spacing w:val="-3"/>
          <w:sz w:val="20"/>
        </w:rPr>
        <w:t xml:space="preserve"> </w:t>
      </w:r>
      <w:r>
        <w:rPr>
          <w:sz w:val="20"/>
        </w:rPr>
        <w:t>Retailers</w:t>
      </w:r>
      <w:r>
        <w:rPr>
          <w:spacing w:val="-5"/>
          <w:sz w:val="20"/>
        </w:rPr>
        <w:t xml:space="preserve"> </w:t>
      </w:r>
      <w:r>
        <w:rPr>
          <w:sz w:val="20"/>
        </w:rPr>
        <w:t>and</w:t>
      </w:r>
      <w:r>
        <w:rPr>
          <w:spacing w:val="-3"/>
          <w:sz w:val="20"/>
        </w:rPr>
        <w:t xml:space="preserve"> </w:t>
      </w:r>
      <w:r>
        <w:rPr>
          <w:sz w:val="20"/>
        </w:rPr>
        <w:t>wholesale</w:t>
      </w:r>
      <w:r>
        <w:rPr>
          <w:spacing w:val="-4"/>
          <w:sz w:val="20"/>
        </w:rPr>
        <w:t xml:space="preserve"> </w:t>
      </w:r>
      <w:r>
        <w:rPr>
          <w:sz w:val="20"/>
        </w:rPr>
        <w:t>purchaser-consumers</w:t>
      </w:r>
      <w:r>
        <w:rPr>
          <w:spacing w:val="-5"/>
          <w:sz w:val="20"/>
        </w:rPr>
        <w:t xml:space="preserve"> </w:t>
      </w:r>
      <w:r>
        <w:rPr>
          <w:sz w:val="20"/>
        </w:rPr>
        <w:t>of</w:t>
      </w:r>
      <w:r>
        <w:rPr>
          <w:spacing w:val="-4"/>
          <w:sz w:val="20"/>
        </w:rPr>
        <w:t xml:space="preserve"> </w:t>
      </w:r>
      <w:r>
        <w:rPr>
          <w:sz w:val="20"/>
        </w:rPr>
        <w:t>gasoline</w:t>
      </w:r>
      <w:r>
        <w:rPr>
          <w:spacing w:val="-4"/>
          <w:sz w:val="20"/>
        </w:rPr>
        <w:t xml:space="preserve"> </w:t>
      </w:r>
      <w:r>
        <w:rPr>
          <w:sz w:val="20"/>
        </w:rPr>
        <w:t>shall comply with the EPA pump labeling requirements for gasoline containing greater than 10 volume percent (v%) up to 15 volume percent (v%) ethanol (E15) under 40 CFR 1090.1510</w:t>
      </w:r>
      <w:r>
        <w:rPr>
          <w:b/>
          <w:i/>
          <w:sz w:val="20"/>
          <w:u w:val="single"/>
        </w:rPr>
        <w:t xml:space="preserve"> E15 labeling</w:t>
      </w:r>
      <w:r>
        <w:rPr>
          <w:b/>
          <w:i/>
          <w:sz w:val="20"/>
        </w:rPr>
        <w:t xml:space="preserve"> </w:t>
      </w:r>
      <w:r>
        <w:rPr>
          <w:b/>
          <w:i/>
          <w:sz w:val="20"/>
          <w:u w:val="single"/>
        </w:rPr>
        <w:t>provisions</w:t>
      </w:r>
      <w:r>
        <w:rPr>
          <w:sz w:val="20"/>
        </w:rPr>
        <w:t>. (For additional information, refer to Section 3.8.2. FTC Labeling Requirements.)</w:t>
      </w:r>
      <w:r>
        <w:rPr>
          <w:spacing w:val="40"/>
          <w:sz w:val="20"/>
        </w:rPr>
        <w:t xml:space="preserve"> </w:t>
      </w:r>
      <w:r>
        <w:rPr>
          <w:sz w:val="20"/>
        </w:rPr>
        <w:t xml:space="preserve">(Added 2012) (Amended 2018, 2023, </w:t>
      </w:r>
      <w:r>
        <w:rPr>
          <w:b/>
          <w:sz w:val="20"/>
          <w:u w:val="single"/>
        </w:rPr>
        <w:t>and 20XX</w:t>
      </w:r>
      <w:r>
        <w:rPr>
          <w:sz w:val="20"/>
        </w:rPr>
        <w:t>)</w:t>
      </w:r>
    </w:p>
    <w:p w14:paraId="3B588887" w14:textId="47147B5F" w:rsidR="00ED6A7B" w:rsidRDefault="00ED6A7B" w:rsidP="00042B5F">
      <w:pPr>
        <w:pStyle w:val="TableParagraph"/>
        <w:keepNext/>
        <w:keepLines/>
        <w:spacing w:after="240" w:line="259" w:lineRule="auto"/>
        <w:ind w:left="821" w:right="475"/>
      </w:pPr>
      <w:r>
        <w:rPr>
          <w:sz w:val="20"/>
        </w:rPr>
        <w:t>(Amended</w:t>
      </w:r>
      <w:r>
        <w:rPr>
          <w:spacing w:val="-7"/>
          <w:sz w:val="20"/>
        </w:rPr>
        <w:t xml:space="preserve"> </w:t>
      </w:r>
      <w:r>
        <w:rPr>
          <w:spacing w:val="-2"/>
          <w:sz w:val="20"/>
        </w:rPr>
        <w:t>2018</w:t>
      </w:r>
      <w:r>
        <w:rPr>
          <w:spacing w:val="-2"/>
        </w:rPr>
        <w:t>)</w:t>
      </w:r>
    </w:p>
    <w:p w14:paraId="5AD9D0C6" w14:textId="03D2727D" w:rsidR="00C262D1" w:rsidRPr="00EA50B5" w:rsidRDefault="00226777" w:rsidP="00ED6A7B">
      <w:pPr>
        <w:pStyle w:val="BodyText"/>
        <w:spacing w:before="11"/>
        <w:rPr>
          <w:szCs w:val="20"/>
        </w:rPr>
      </w:pPr>
      <w:r>
        <w:rPr>
          <w:noProof/>
        </w:rPr>
        <mc:AlternateContent>
          <mc:Choice Requires="wps">
            <w:drawing>
              <wp:anchor distT="0" distB="0" distL="114300" distR="114300" simplePos="0" relativeHeight="251658256" behindDoc="1" locked="0" layoutInCell="1" allowOverlap="1" wp14:anchorId="0496128C" wp14:editId="7E6E7790">
                <wp:simplePos x="0" y="0"/>
                <wp:positionH relativeFrom="page">
                  <wp:posOffset>6578600</wp:posOffset>
                </wp:positionH>
                <wp:positionV relativeFrom="page">
                  <wp:posOffset>3289300</wp:posOffset>
                </wp:positionV>
                <wp:extent cx="31750" cy="12700"/>
                <wp:effectExtent l="0" t="3175" r="0" b="31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9666" id="Rectangle 117" o:spid="_x0000_s1026" style="position:absolute;margin-left:518pt;margin-top:259pt;width:2.5pt;height: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" fillcolor="black" stroked="f">
                <w10:wrap anchorx="page" anchory="page"/>
              </v:rect>
            </w:pict>
          </mc:Fallback>
        </mc:AlternateContent>
      </w:r>
      <w:r w:rsidR="00C262D1" w:rsidRPr="00C46736">
        <w:rPr>
          <w:szCs w:val="20"/>
          <w:u w:val="single"/>
        </w:rPr>
        <w:t xml:space="preserve">NEWMA 2022 </w:t>
      </w:r>
      <w:r w:rsidR="00C262D1">
        <w:rPr>
          <w:szCs w:val="20"/>
          <w:u w:val="single"/>
        </w:rPr>
        <w:t>Interim</w:t>
      </w:r>
      <w:r w:rsidR="00C262D1" w:rsidRPr="00C46736">
        <w:rPr>
          <w:szCs w:val="20"/>
          <w:u w:val="single"/>
        </w:rPr>
        <w:t xml:space="preserve"> Meeting:</w:t>
      </w:r>
      <w:r w:rsidR="00EA50B5">
        <w:rPr>
          <w:szCs w:val="20"/>
          <w:u w:val="single"/>
        </w:rPr>
        <w:t xml:space="preserve"> </w:t>
      </w:r>
      <w:r w:rsidR="00EA50B5" w:rsidRPr="00A12ED6">
        <w:rPr>
          <w:szCs w:val="20"/>
        </w:rPr>
        <w:t>During the 2022 NEWMA Interim Meeting Lisa Warfield, NIST Technical Advisor commented that she believes the item should move forward with Informational status. Jim Willis, New York commented that he believes the item should be given Developmental status. The Committee recommends Developing status for this item.</w:t>
      </w:r>
    </w:p>
    <w:p w14:paraId="59F6E961" w14:textId="49819836" w:rsidR="00742F7B" w:rsidRDefault="00742F7B" w:rsidP="00301364">
      <w:r>
        <w:t xml:space="preserve">Additional letters, presentation and data may have been submitted for consideration with this item.  Please refer to </w:t>
      </w:r>
      <w:r>
        <w:rPr>
          <w:u w:val="single"/>
        </w:rPr>
        <w:t>https://www.ncwm.com/publication-15</w:t>
      </w:r>
      <w:r>
        <w:t xml:space="preserve"> to review these documents.</w:t>
      </w:r>
    </w:p>
    <w:p w14:paraId="17BABEA1" w14:textId="77777777" w:rsidR="00A3214C" w:rsidRPr="00281428" w:rsidRDefault="00A3214C" w:rsidP="00A3214C">
      <w:pPr>
        <w:pStyle w:val="Heading1"/>
      </w:pPr>
      <w:bookmarkStart w:id="442" w:name="_Toc97965573"/>
      <w:bookmarkStart w:id="443" w:name="_Toc119419657"/>
      <w:r w:rsidRPr="00281428">
        <w:t xml:space="preserve">ITEM Block </w:t>
      </w:r>
      <w:r>
        <w:t>3</w:t>
      </w:r>
      <w:r w:rsidRPr="00281428">
        <w:t xml:space="preserve"> (B</w:t>
      </w:r>
      <w:r>
        <w:t>3</w:t>
      </w:r>
      <w:r w:rsidRPr="00281428">
        <w:t>)</w:t>
      </w:r>
      <w:r w:rsidRPr="00281428">
        <w:tab/>
      </w:r>
      <w:r>
        <w:t>cannabis</w:t>
      </w:r>
      <w:bookmarkEnd w:id="442"/>
      <w:bookmarkEnd w:id="443"/>
    </w:p>
    <w:p w14:paraId="722FEC78" w14:textId="0619B4E1" w:rsidR="00A3214C" w:rsidRPr="00ED3D6D" w:rsidRDefault="00A3214C" w:rsidP="00A3214C">
      <w:pPr>
        <w:pStyle w:val="ItemHeading"/>
        <w:tabs>
          <w:tab w:val="clear" w:pos="900"/>
          <w:tab w:val="left" w:pos="1710"/>
        </w:tabs>
        <w:ind w:left="2160" w:hanging="2160"/>
      </w:pPr>
      <w:bookmarkStart w:id="444" w:name="_Toc97965574"/>
      <w:bookmarkStart w:id="445" w:name="_Toc119419658"/>
      <w:r w:rsidRPr="00ED3D6D">
        <w:t>B3: PAL-22.1</w:t>
      </w:r>
      <w:r w:rsidRPr="00ED3D6D">
        <w:tab/>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444"/>
      <w:bookmarkEnd w:id="445"/>
    </w:p>
    <w:p w14:paraId="338FAA76" w14:textId="77777777" w:rsidR="00A3214C" w:rsidRPr="00281428" w:rsidRDefault="00A3214C" w:rsidP="00A3214C">
      <w:pPr>
        <w:keepNext/>
        <w:keepLines/>
        <w:spacing w:after="0"/>
        <w:rPr>
          <w:b/>
          <w:szCs w:val="20"/>
        </w:rPr>
      </w:pPr>
      <w:r w:rsidRPr="00281428">
        <w:rPr>
          <w:b/>
          <w:szCs w:val="20"/>
        </w:rPr>
        <w:t>Source:</w:t>
      </w:r>
    </w:p>
    <w:p w14:paraId="298B35E1" w14:textId="77777777" w:rsidR="00A3214C" w:rsidRPr="00281428" w:rsidRDefault="00A3214C" w:rsidP="00A3214C">
      <w:pPr>
        <w:keepNext/>
        <w:keepLines/>
        <w:rPr>
          <w:bCs/>
          <w:szCs w:val="20"/>
        </w:rPr>
      </w:pPr>
      <w:r>
        <w:rPr>
          <w:bCs/>
          <w:szCs w:val="20"/>
        </w:rPr>
        <w:t>NCWM Cannabis Task Group</w:t>
      </w:r>
    </w:p>
    <w:p w14:paraId="5C9EB760" w14:textId="77777777" w:rsidR="00A3214C" w:rsidRPr="00281428" w:rsidRDefault="00A3214C" w:rsidP="00A3214C">
      <w:pPr>
        <w:keepNext/>
        <w:keepLines/>
        <w:spacing w:after="0"/>
        <w:rPr>
          <w:b/>
        </w:rPr>
      </w:pPr>
      <w:r w:rsidRPr="00281428">
        <w:rPr>
          <w:b/>
          <w:szCs w:val="20"/>
        </w:rPr>
        <w:t>Purpose:</w:t>
      </w:r>
    </w:p>
    <w:p w14:paraId="4FEDD862" w14:textId="77777777" w:rsidR="00A3214C" w:rsidRPr="00281428" w:rsidRDefault="00A3214C" w:rsidP="00A3214C">
      <w:pPr>
        <w:keepNext/>
        <w:keepLines/>
        <w:jc w:val="left"/>
        <w:rPr>
          <w:szCs w:val="20"/>
        </w:rPr>
      </w:pPr>
      <w:r w:rsidRPr="008E2AED">
        <w:rPr>
          <w:bCs/>
          <w:szCs w:val="20"/>
        </w:rPr>
        <w:t>Establish</w:t>
      </w:r>
      <w:r>
        <w:rPr>
          <w:bCs/>
          <w:szCs w:val="20"/>
        </w:rPr>
        <w:t xml:space="preserve"> a clear definition of </w:t>
      </w:r>
      <w:r w:rsidRPr="00BE469D">
        <w:rPr>
          <w:bCs/>
          <w:i/>
          <w:szCs w:val="20"/>
        </w:rPr>
        <w:t>Cannabis</w:t>
      </w:r>
      <w:r>
        <w:rPr>
          <w:bCs/>
          <w:szCs w:val="20"/>
        </w:rPr>
        <w:t xml:space="preserve"> and </w:t>
      </w:r>
      <w:r w:rsidRPr="00BE469D">
        <w:rPr>
          <w:bCs/>
          <w:i/>
          <w:szCs w:val="20"/>
        </w:rPr>
        <w:t>Cannabis</w:t>
      </w:r>
      <w:r>
        <w:rPr>
          <w:bCs/>
          <w:szCs w:val="20"/>
        </w:rPr>
        <w:t>-containing products for use in</w:t>
      </w:r>
      <w:r w:rsidRPr="008E2AED">
        <w:rPr>
          <w:bCs/>
          <w:szCs w:val="20"/>
        </w:rPr>
        <w:t xml:space="preserve"> </w:t>
      </w:r>
      <w:r>
        <w:rPr>
          <w:bCs/>
          <w:szCs w:val="20"/>
        </w:rPr>
        <w:t>Handbook 130 Uniform Packaging and Labeling Requirements</w:t>
      </w:r>
      <w:r w:rsidRPr="00281428">
        <w:rPr>
          <w:szCs w:val="20"/>
        </w:rPr>
        <w:t>.</w:t>
      </w:r>
    </w:p>
    <w:p w14:paraId="4C55223A" w14:textId="77777777" w:rsidR="00B02E3D" w:rsidRPr="00281428" w:rsidRDefault="00B02E3D" w:rsidP="00B02E3D">
      <w:pPr>
        <w:keepNext/>
        <w:keepLines/>
        <w:rPr>
          <w:b/>
          <w:bCs/>
        </w:rPr>
      </w:pPr>
      <w:r w:rsidRPr="00281428">
        <w:rPr>
          <w:b/>
          <w:bCs/>
        </w:rPr>
        <w:t>Item Under Consideration:</w:t>
      </w:r>
    </w:p>
    <w:p w14:paraId="790ED7B8"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67F48035" w14:textId="77777777" w:rsidR="00B02E3D" w:rsidRPr="00CA060C" w:rsidRDefault="00B02E3D" w:rsidP="00B02E3D">
      <w:r w:rsidRPr="00F20450">
        <w:rPr>
          <w:b/>
          <w:bCs/>
          <w:color w:val="000000"/>
          <w:szCs w:val="20"/>
          <w:u w:val="single"/>
        </w:rPr>
        <w:t>2.XX.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Cannabis 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r>
        <w:rPr>
          <w:b/>
          <w:bCs/>
          <w:color w:val="000000"/>
          <w:szCs w:val="20"/>
          <w:u w:val="single"/>
        </w:rPr>
        <w:t>m</w:t>
      </w:r>
      <w:r w:rsidRPr="00F20450">
        <w:rPr>
          <w:b/>
          <w:bCs/>
          <w:color w:val="000000"/>
          <w:szCs w:val="20"/>
          <w:u w:val="single"/>
        </w:rPr>
        <w:t xml:space="preserve">arijuana or </w:t>
      </w:r>
      <w:r>
        <w:rPr>
          <w:b/>
          <w:bCs/>
          <w:color w:val="000000"/>
          <w:szCs w:val="20"/>
          <w:u w:val="single"/>
        </w:rPr>
        <w:t>m</w:t>
      </w:r>
      <w:r w:rsidRPr="00F20450">
        <w:rPr>
          <w:b/>
          <w:bCs/>
          <w:color w:val="000000"/>
          <w:szCs w:val="20"/>
          <w:u w:val="single"/>
        </w:rPr>
        <w:t>arihuana).  </w:t>
      </w:r>
    </w:p>
    <w:p w14:paraId="2B2FB2C3" w14:textId="5CA759B1" w:rsidR="00B02E3D" w:rsidRDefault="00B02E3D" w:rsidP="000D6E0B">
      <w:pPr>
        <w:shd w:val="clear" w:color="auto" w:fill="FFFFFF"/>
        <w:ind w:left="360"/>
        <w:rPr>
          <w:b/>
          <w:bCs/>
          <w:szCs w:val="20"/>
          <w:u w:val="single"/>
        </w:rPr>
      </w:pPr>
      <w:r>
        <w:rPr>
          <w:color w:val="000000"/>
          <w:szCs w:val="20"/>
        </w:rPr>
        <w:tab/>
      </w:r>
      <w:r>
        <w:rPr>
          <w:b/>
          <w:bCs/>
          <w:szCs w:val="20"/>
          <w:u w:val="single"/>
        </w:rPr>
        <w:t>(Added 20XX)</w:t>
      </w:r>
    </w:p>
    <w:p w14:paraId="204F468E" w14:textId="77777777" w:rsidR="00B02E3D" w:rsidRDefault="00B02E3D" w:rsidP="00B02E3D">
      <w:pPr>
        <w:spacing w:before="40"/>
        <w:rPr>
          <w:b/>
          <w:bCs/>
          <w:szCs w:val="20"/>
        </w:rPr>
      </w:pPr>
      <w:r w:rsidRPr="00B33434">
        <w:rPr>
          <w:b/>
          <w:bCs/>
          <w:szCs w:val="20"/>
        </w:rPr>
        <w:t>Previous Action:</w:t>
      </w:r>
    </w:p>
    <w:p w14:paraId="1C527EDE" w14:textId="77777777" w:rsidR="00B02E3D" w:rsidRDefault="00B02E3D" w:rsidP="00B02E3D">
      <w:pPr>
        <w:spacing w:before="40"/>
        <w:ind w:left="720"/>
        <w:rPr>
          <w:szCs w:val="20"/>
        </w:rPr>
      </w:pPr>
      <w:r>
        <w:rPr>
          <w:szCs w:val="20"/>
        </w:rPr>
        <w:t>2022: Voting – Returned to Committee.</w:t>
      </w:r>
    </w:p>
    <w:p w14:paraId="7714389E" w14:textId="77777777" w:rsidR="00B02E3D" w:rsidRDefault="00B02E3D" w:rsidP="000D6E0B">
      <w:pPr>
        <w:keepNext/>
        <w:spacing w:after="0"/>
        <w:rPr>
          <w:b/>
        </w:rPr>
      </w:pPr>
      <w:r w:rsidRPr="00AB010B">
        <w:rPr>
          <w:b/>
        </w:rPr>
        <w:t>Original Justification:</w:t>
      </w:r>
    </w:p>
    <w:p w14:paraId="5DCCF3EB"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containing products were first legalized by some states, the industry has undergone an unprecedented expansion. Even though these products haven’t received Federal approval at this time, more and more states have supported</w:t>
      </w:r>
      <w:r w:rsidRPr="00BE3F33">
        <w:rPr>
          <w:i/>
        </w:rPr>
        <w:t xml:space="preserve"> Cannabis</w:t>
      </w:r>
      <w:r w:rsidRPr="00BE3F33">
        <w:t xml:space="preserve"> and </w:t>
      </w:r>
      <w:r w:rsidRPr="00BE3F33">
        <w:rPr>
          <w:i/>
        </w:rPr>
        <w:t>Cannabis-</w:t>
      </w:r>
      <w:r w:rsidRPr="00BE3F33">
        <w:t xml:space="preserve">containing products for medicinal or </w:t>
      </w:r>
      <w:r>
        <w:t>adult-</w:t>
      </w:r>
      <w:r w:rsidRPr="00BE3F33">
        <w:t>use under their own laws. This has resulted in boutique markets developing across the country with restrictive state boundaries for lack of clarity and uniformity in commercialization of these products</w:t>
      </w:r>
      <w:r>
        <w:t>.</w:t>
      </w:r>
    </w:p>
    <w:p w14:paraId="5FEFE676" w14:textId="77777777" w:rsidR="00B02E3D" w:rsidRDefault="00B02E3D" w:rsidP="00042B5F">
      <w:pPr>
        <w:keepNext/>
        <w:keepLines/>
        <w:rPr>
          <w:szCs w:val="20"/>
        </w:rPr>
      </w:pPr>
      <w:r w:rsidRPr="00BE3F33">
        <w:rPr>
          <w:i/>
          <w:szCs w:val="20"/>
        </w:rPr>
        <w:lastRenderedPageBreak/>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r>
        <w:rPr>
          <w:szCs w:val="20"/>
        </w:rPr>
        <w:t>.</w:t>
      </w:r>
    </w:p>
    <w:p w14:paraId="093C9C8C" w14:textId="77777777" w:rsidR="00B02E3D" w:rsidRDefault="00B02E3D" w:rsidP="00B02E3D">
      <w:pPr>
        <w:keepNext/>
        <w:rPr>
          <w:szCs w:val="20"/>
        </w:rPr>
      </w:pPr>
      <w:r w:rsidRPr="005947EE">
        <w:rPr>
          <w:szCs w:val="20"/>
        </w:rPr>
        <w:t>Many states have already, or are in the planning stages of, codified packaging and labeling regulations that may d</w:t>
      </w:r>
      <w:r>
        <w:rPr>
          <w:szCs w:val="20"/>
        </w:rPr>
        <w:t xml:space="preserve">iffer from those proposed here.  </w:t>
      </w:r>
      <w:r w:rsidRPr="005947EE">
        <w:rPr>
          <w:szCs w:val="20"/>
        </w:rPr>
        <w:t xml:space="preserve">They may change yet again once the federal government establishes regulations for </w:t>
      </w:r>
      <w:r w:rsidRPr="005947EE">
        <w:rPr>
          <w:i/>
          <w:szCs w:val="20"/>
        </w:rPr>
        <w:t>Cannabis</w:t>
      </w:r>
      <w:r>
        <w:rPr>
          <w:szCs w:val="20"/>
        </w:rPr>
        <w:t xml:space="preserve"> and </w:t>
      </w:r>
      <w:r w:rsidRPr="005947EE">
        <w:rPr>
          <w:i/>
          <w:szCs w:val="20"/>
        </w:rPr>
        <w:t>Cannabis</w:t>
      </w:r>
      <w:r w:rsidRPr="005947EE">
        <w:rPr>
          <w:szCs w:val="20"/>
        </w:rPr>
        <w:t>-</w:t>
      </w:r>
      <w:r>
        <w:rPr>
          <w:szCs w:val="20"/>
        </w:rPr>
        <w:t>containing</w:t>
      </w:r>
      <w:r w:rsidRPr="005947EE">
        <w:rPr>
          <w:szCs w:val="20"/>
        </w:rPr>
        <w:t xml:space="preserve"> products</w:t>
      </w:r>
      <w:r>
        <w:rPr>
          <w:szCs w:val="20"/>
        </w:rPr>
        <w:t>.  However, unifying the packaging and labeling</w:t>
      </w:r>
      <w:r w:rsidRPr="005947EE">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5BACD2BD" w14:textId="77777777" w:rsidR="00B02E3D" w:rsidRDefault="00B02E3D" w:rsidP="00B02E3D">
      <w:pPr>
        <w:spacing w:before="40"/>
        <w:rPr>
          <w:szCs w:val="20"/>
        </w:rPr>
      </w:pPr>
      <w:r>
        <w:rPr>
          <w:szCs w:val="20"/>
        </w:rPr>
        <w:t>The submitter requested that this be a Voting Item in 2022.</w:t>
      </w:r>
    </w:p>
    <w:p w14:paraId="56B0CEA7" w14:textId="77777777" w:rsidR="00B02E3D" w:rsidRDefault="00B02E3D" w:rsidP="00B02E3D">
      <w:pPr>
        <w:spacing w:before="40"/>
      </w:pPr>
      <w:r>
        <w:t>Note: The Committee heard testimony on each individual item in Block 3 (B3 (Cannabis). The comments heard are reported for each item, but the Committee will keep items PAL-22.1 PAL 22.2 and MOS-22.2 together as a block.  Item NET-22.1 is removed from the block and will be considered separately.</w:t>
      </w:r>
    </w:p>
    <w:p w14:paraId="629A246E" w14:textId="77777777" w:rsidR="00B02E3D" w:rsidRDefault="00B02E3D" w:rsidP="00B02E3D">
      <w:pPr>
        <w:keepNext/>
        <w:rPr>
          <w:b/>
        </w:rPr>
      </w:pPr>
      <w:r>
        <w:rPr>
          <w:b/>
        </w:rPr>
        <w:t>Comments</w:t>
      </w:r>
      <w:r w:rsidRPr="002A7C3B">
        <w:rPr>
          <w:b/>
        </w:rPr>
        <w:t xml:space="preserve"> in Favor:</w:t>
      </w:r>
    </w:p>
    <w:p w14:paraId="4E74817A" w14:textId="77777777" w:rsidR="00B02E3D" w:rsidRPr="005705B5" w:rsidRDefault="00B02E3D" w:rsidP="000D6E0B">
      <w:pPr>
        <w:keepNext/>
        <w:spacing w:after="0"/>
        <w:ind w:left="720"/>
        <w:rPr>
          <w:b/>
        </w:rPr>
      </w:pPr>
      <w:r w:rsidRPr="002A7C3B">
        <w:rPr>
          <w:b/>
        </w:rPr>
        <w:t>Regulatory:</w:t>
      </w:r>
    </w:p>
    <w:p w14:paraId="66980647" w14:textId="77777777" w:rsidR="00B02E3D" w:rsidRPr="002A7C3B" w:rsidRDefault="00B02E3D" w:rsidP="00DC2C80">
      <w:pPr>
        <w:pStyle w:val="ListParagraph"/>
        <w:numPr>
          <w:ilvl w:val="0"/>
          <w:numId w:val="27"/>
        </w:numPr>
        <w:spacing w:after="0" w:line="259" w:lineRule="auto"/>
        <w:contextualSpacing/>
      </w:pPr>
      <w:r>
        <w:rPr>
          <w:bCs/>
        </w:rPr>
        <w:t>Co-Chair of the Cannabis Task Group and Matt Curran, Florida supported this item.</w:t>
      </w:r>
    </w:p>
    <w:p w14:paraId="7135AD47" w14:textId="77777777" w:rsidR="00B02E3D" w:rsidRPr="002A7C3B" w:rsidRDefault="00B02E3D" w:rsidP="000D6E0B">
      <w:pPr>
        <w:spacing w:before="240" w:after="0"/>
        <w:ind w:left="720"/>
        <w:rPr>
          <w:b/>
        </w:rPr>
      </w:pPr>
      <w:r w:rsidRPr="002A7C3B">
        <w:rPr>
          <w:b/>
        </w:rPr>
        <w:t>Industry:</w:t>
      </w:r>
    </w:p>
    <w:p w14:paraId="334574AE" w14:textId="77777777" w:rsidR="00B02E3D" w:rsidRPr="002A7C3B" w:rsidRDefault="00B02E3D" w:rsidP="00DC2C80">
      <w:pPr>
        <w:pStyle w:val="ListParagraph"/>
        <w:numPr>
          <w:ilvl w:val="0"/>
          <w:numId w:val="27"/>
        </w:numPr>
        <w:spacing w:after="0" w:line="259" w:lineRule="auto"/>
        <w:contextualSpacing/>
      </w:pPr>
      <w:r>
        <w:t>None</w:t>
      </w:r>
    </w:p>
    <w:p w14:paraId="0A9A02AB" w14:textId="77777777" w:rsidR="00B02E3D" w:rsidRPr="002A7C3B" w:rsidRDefault="00B02E3D" w:rsidP="000D6E0B">
      <w:pPr>
        <w:spacing w:before="240" w:after="0"/>
        <w:ind w:left="720"/>
        <w:rPr>
          <w:b/>
        </w:rPr>
      </w:pPr>
      <w:r w:rsidRPr="002A7C3B">
        <w:rPr>
          <w:b/>
        </w:rPr>
        <w:t>Advisory:</w:t>
      </w:r>
    </w:p>
    <w:p w14:paraId="51650A39" w14:textId="77777777" w:rsidR="00B02E3D" w:rsidRPr="002A7C3B" w:rsidRDefault="00B02E3D" w:rsidP="00DC2C80">
      <w:pPr>
        <w:pStyle w:val="ListParagraph"/>
        <w:numPr>
          <w:ilvl w:val="0"/>
          <w:numId w:val="27"/>
        </w:numPr>
        <w:spacing w:after="0" w:line="259" w:lineRule="auto"/>
        <w:contextualSpacing/>
      </w:pPr>
      <w:r>
        <w:t>None</w:t>
      </w:r>
    </w:p>
    <w:p w14:paraId="2C461E13" w14:textId="77777777" w:rsidR="00B02E3D" w:rsidRDefault="00B02E3D" w:rsidP="00B02E3D">
      <w:pPr>
        <w:spacing w:before="240"/>
        <w:rPr>
          <w:b/>
        </w:rPr>
      </w:pPr>
      <w:r>
        <w:rPr>
          <w:b/>
        </w:rPr>
        <w:t>Comments</w:t>
      </w:r>
      <w:r w:rsidRPr="002A7C3B">
        <w:rPr>
          <w:b/>
        </w:rPr>
        <w:t xml:space="preserve"> Against:</w:t>
      </w:r>
    </w:p>
    <w:p w14:paraId="18FC91ED" w14:textId="77777777" w:rsidR="00B02E3D" w:rsidRPr="002A7C3B" w:rsidRDefault="00B02E3D" w:rsidP="000D6E0B">
      <w:pPr>
        <w:spacing w:after="0"/>
        <w:ind w:left="720"/>
        <w:rPr>
          <w:b/>
        </w:rPr>
      </w:pPr>
      <w:r w:rsidRPr="002A7C3B">
        <w:rPr>
          <w:b/>
        </w:rPr>
        <w:t>Regulatory:</w:t>
      </w:r>
    </w:p>
    <w:p w14:paraId="2C76EE77" w14:textId="77777777" w:rsidR="00B02E3D" w:rsidRPr="002A7C3B" w:rsidRDefault="00B02E3D" w:rsidP="00DC2C80">
      <w:pPr>
        <w:pStyle w:val="ListParagraph"/>
        <w:numPr>
          <w:ilvl w:val="0"/>
          <w:numId w:val="28"/>
        </w:numPr>
        <w:spacing w:after="0" w:line="259" w:lineRule="auto"/>
        <w:contextualSpacing/>
      </w:pPr>
      <w:r>
        <w:t>None</w:t>
      </w:r>
    </w:p>
    <w:p w14:paraId="69A71C00" w14:textId="77777777" w:rsidR="00B02E3D" w:rsidRPr="002A7C3B" w:rsidRDefault="00B02E3D" w:rsidP="000D6E0B">
      <w:pPr>
        <w:spacing w:before="240" w:after="0"/>
        <w:ind w:left="720"/>
        <w:rPr>
          <w:b/>
        </w:rPr>
      </w:pPr>
      <w:r w:rsidRPr="002A7C3B">
        <w:rPr>
          <w:b/>
        </w:rPr>
        <w:t>Industry:</w:t>
      </w:r>
    </w:p>
    <w:p w14:paraId="4AEA24DC" w14:textId="77777777" w:rsidR="00B02E3D" w:rsidRPr="002A7C3B" w:rsidRDefault="00B02E3D" w:rsidP="00DC2C80">
      <w:pPr>
        <w:pStyle w:val="ListParagraph"/>
        <w:numPr>
          <w:ilvl w:val="0"/>
          <w:numId w:val="28"/>
        </w:numPr>
        <w:spacing w:after="0" w:line="259" w:lineRule="auto"/>
        <w:contextualSpacing/>
      </w:pPr>
      <w:r>
        <w:t>None</w:t>
      </w:r>
    </w:p>
    <w:p w14:paraId="1394E53D" w14:textId="77777777" w:rsidR="00B02E3D" w:rsidRPr="00AC5B86" w:rsidRDefault="00B02E3D" w:rsidP="000D6E0B">
      <w:pPr>
        <w:spacing w:before="240" w:after="0"/>
        <w:ind w:left="720"/>
        <w:rPr>
          <w:b/>
        </w:rPr>
      </w:pPr>
      <w:r w:rsidRPr="002A7C3B">
        <w:rPr>
          <w:b/>
        </w:rPr>
        <w:t>Advisory:</w:t>
      </w:r>
    </w:p>
    <w:p w14:paraId="522B1C6B" w14:textId="77777777" w:rsidR="00B02E3D" w:rsidRDefault="00B02E3D" w:rsidP="00DC2C80">
      <w:pPr>
        <w:pStyle w:val="ListParagraph"/>
        <w:keepNext/>
        <w:numPr>
          <w:ilvl w:val="0"/>
          <w:numId w:val="28"/>
        </w:numPr>
        <w:spacing w:before="240" w:after="0"/>
        <w:rPr>
          <w:color w:val="222222"/>
          <w:szCs w:val="20"/>
        </w:rPr>
      </w:pPr>
      <w:r>
        <w:rPr>
          <w:color w:val="222222"/>
          <w:szCs w:val="20"/>
        </w:rPr>
        <w:t xml:space="preserve">Dave </w:t>
      </w:r>
      <w:r w:rsidRPr="00DF58AF">
        <w:rPr>
          <w:color w:val="222222"/>
          <w:szCs w:val="20"/>
        </w:rPr>
        <w:t>Sefcik provided a summary of the NIST, OWM analysis</w:t>
      </w:r>
      <w:r>
        <w:rPr>
          <w:color w:val="222222"/>
          <w:szCs w:val="20"/>
        </w:rPr>
        <w:t>.</w:t>
      </w:r>
    </w:p>
    <w:p w14:paraId="7838DEFC" w14:textId="77777777" w:rsidR="00B02E3D" w:rsidRPr="00DF58AF" w:rsidRDefault="00B02E3D" w:rsidP="00B02E3D">
      <w:pPr>
        <w:pStyle w:val="ListParagraph"/>
        <w:shd w:val="clear" w:color="auto" w:fill="FFFFFF"/>
        <w:ind w:left="1080"/>
        <w:rPr>
          <w:rFonts w:ascii="Roboto" w:hAnsi="Roboto"/>
          <w:color w:val="222222"/>
        </w:rPr>
      </w:pPr>
      <w:r w:rsidRPr="00DF58AF">
        <w:rPr>
          <w:color w:val="222222"/>
        </w:rPr>
        <w:t>OWM does not believe having a definition is needed. The reason is because Cannabis already has a known standard of identity.  It is not necessary to add a definition to the handbook. </w:t>
      </w:r>
    </w:p>
    <w:p w14:paraId="09AE0A31" w14:textId="77777777" w:rsidR="00B02E3D" w:rsidRPr="00DF58AF" w:rsidRDefault="00B02E3D" w:rsidP="00B02E3D">
      <w:pPr>
        <w:pStyle w:val="ListParagraph"/>
        <w:shd w:val="clear" w:color="auto" w:fill="FFFFFF"/>
        <w:ind w:left="1080"/>
        <w:rPr>
          <w:rFonts w:ascii="Roboto" w:hAnsi="Roboto"/>
          <w:color w:val="222222"/>
        </w:rPr>
      </w:pPr>
      <w:r w:rsidRPr="00DF58AF">
        <w:rPr>
          <w:color w:val="222222"/>
        </w:rPr>
        <w:t>Section 2 “Definitions” in the UPLR are used to define terms.  The definition section is not intended to define Commodities.  The Committee may not want to set a precedent of defining Commodities especially for a commodity with a known standard of identity.</w:t>
      </w:r>
    </w:p>
    <w:p w14:paraId="772078F0" w14:textId="77777777" w:rsidR="00B02E3D" w:rsidRPr="00DF58AF" w:rsidRDefault="00B02E3D" w:rsidP="00B02E3D">
      <w:pPr>
        <w:pStyle w:val="ListParagraph"/>
        <w:shd w:val="clear" w:color="auto" w:fill="FFFFFF"/>
        <w:ind w:left="1080"/>
        <w:rPr>
          <w:color w:val="222222"/>
        </w:rPr>
      </w:pPr>
      <w:r w:rsidRPr="00DF58AF">
        <w:rPr>
          <w:color w:val="222222"/>
        </w:rPr>
        <w:lastRenderedPageBreak/>
        <w:t>If it is decided to continue to move this item forward for Vote, the definition as stated in the PUB 16 should have the proper terminology associated with the name. Currently, the language specifies products that contain more or less than 0.3 % Delta -9 THC.  THC is abbreviated and should be spelled out and called tetrahydrocannabinol.  </w:t>
      </w:r>
    </w:p>
    <w:p w14:paraId="47DF9582" w14:textId="77777777" w:rsidR="00B02E3D" w:rsidRDefault="00B02E3D" w:rsidP="00B02E3D">
      <w:pPr>
        <w:spacing w:before="240"/>
        <w:rPr>
          <w:b/>
        </w:rPr>
      </w:pPr>
      <w:r>
        <w:rPr>
          <w:b/>
        </w:rPr>
        <w:t>Neutral Comments</w:t>
      </w:r>
      <w:r w:rsidRPr="002A7C3B">
        <w:rPr>
          <w:b/>
        </w:rPr>
        <w:t>:</w:t>
      </w:r>
    </w:p>
    <w:p w14:paraId="67777B89" w14:textId="77777777" w:rsidR="00B02E3D" w:rsidRPr="002A7C3B" w:rsidRDefault="00B02E3D" w:rsidP="009934C4">
      <w:pPr>
        <w:keepNext/>
        <w:spacing w:after="0"/>
        <w:ind w:left="720"/>
        <w:rPr>
          <w:b/>
        </w:rPr>
      </w:pPr>
      <w:r w:rsidRPr="002A7C3B">
        <w:rPr>
          <w:b/>
        </w:rPr>
        <w:t>Regulatory:</w:t>
      </w:r>
    </w:p>
    <w:p w14:paraId="6DCB1268" w14:textId="77777777" w:rsidR="00B02E3D" w:rsidRPr="004C28E1" w:rsidRDefault="00B02E3D" w:rsidP="00DC2C80">
      <w:pPr>
        <w:pStyle w:val="ListParagraph"/>
        <w:numPr>
          <w:ilvl w:val="0"/>
          <w:numId w:val="28"/>
        </w:numPr>
        <w:spacing w:after="0" w:line="259" w:lineRule="auto"/>
        <w:contextualSpacing/>
      </w:pPr>
      <w:r>
        <w:rPr>
          <w:szCs w:val="20"/>
        </w:rPr>
        <w:t xml:space="preserve">Mr. Joe Moreo, Trinity County, California requested that additional species of </w:t>
      </w:r>
      <w:r w:rsidRPr="00CA060C">
        <w:rPr>
          <w:i/>
          <w:iCs/>
          <w:szCs w:val="20"/>
        </w:rPr>
        <w:t>C</w:t>
      </w:r>
      <w:r>
        <w:rPr>
          <w:szCs w:val="20"/>
        </w:rPr>
        <w:t>annabis be included. w</w:t>
      </w:r>
      <w:r>
        <w:rPr>
          <w:bCs/>
        </w:rPr>
        <w:t>hich was made by the Committee and included adding</w:t>
      </w:r>
      <w:r w:rsidRPr="00CA060C">
        <w:rPr>
          <w:bCs/>
        </w:rPr>
        <w:t xml:space="preserve"> “</w:t>
      </w:r>
      <w:r w:rsidRPr="00CA060C">
        <w:rPr>
          <w:bCs/>
          <w:i/>
          <w:iCs/>
        </w:rPr>
        <w:t>indica, ruderalis</w:t>
      </w:r>
      <w:r w:rsidRPr="00CA060C">
        <w:rPr>
          <w:bCs/>
        </w:rPr>
        <w:t xml:space="preserve"> species and any “hybridization thereof” to the definition of Cannabis and </w:t>
      </w:r>
      <w:r w:rsidRPr="00CA060C">
        <w:rPr>
          <w:bCs/>
          <w:i/>
          <w:iCs/>
        </w:rPr>
        <w:t>Cannabis</w:t>
      </w:r>
      <w:r w:rsidRPr="00CA060C">
        <w:rPr>
          <w:bCs/>
        </w:rPr>
        <w:t>-Containing Products.</w:t>
      </w:r>
    </w:p>
    <w:p w14:paraId="228DFF3E" w14:textId="77777777" w:rsidR="00B02E3D" w:rsidRPr="00BF4331" w:rsidRDefault="00B02E3D" w:rsidP="00B02E3D">
      <w:pPr>
        <w:pStyle w:val="ListParagraph"/>
        <w:spacing w:line="259" w:lineRule="auto"/>
        <w:ind w:left="1080"/>
        <w:contextualSpacing/>
      </w:pPr>
    </w:p>
    <w:p w14:paraId="3C85B0E2" w14:textId="77777777" w:rsidR="00B02E3D" w:rsidRPr="002A7C3B" w:rsidRDefault="00B02E3D" w:rsidP="00DC2C80">
      <w:pPr>
        <w:pStyle w:val="ListParagraph"/>
        <w:numPr>
          <w:ilvl w:val="0"/>
          <w:numId w:val="28"/>
        </w:numPr>
        <w:spacing w:after="0" w:line="259" w:lineRule="auto"/>
        <w:contextualSpacing/>
      </w:pPr>
      <w:r>
        <w:rPr>
          <w:bCs/>
        </w:rPr>
        <w:t>Jason Flint, New Jersey, recommended that C in Cannabis be lower case on line 35.</w:t>
      </w:r>
    </w:p>
    <w:p w14:paraId="6FDFB341" w14:textId="77777777" w:rsidR="00B02E3D" w:rsidRPr="002A7C3B" w:rsidRDefault="00B02E3D" w:rsidP="000D6E0B">
      <w:pPr>
        <w:spacing w:before="240" w:after="0"/>
        <w:ind w:left="720"/>
        <w:rPr>
          <w:b/>
        </w:rPr>
      </w:pPr>
      <w:r w:rsidRPr="002A7C3B">
        <w:rPr>
          <w:b/>
        </w:rPr>
        <w:t>Industry:</w:t>
      </w:r>
    </w:p>
    <w:p w14:paraId="73ECA6B1" w14:textId="77777777" w:rsidR="00B02E3D" w:rsidRPr="002A7C3B" w:rsidRDefault="00B02E3D" w:rsidP="00DC2C80">
      <w:pPr>
        <w:pStyle w:val="ListParagraph"/>
        <w:numPr>
          <w:ilvl w:val="0"/>
          <w:numId w:val="28"/>
        </w:numPr>
        <w:spacing w:after="0" w:line="259" w:lineRule="auto"/>
        <w:contextualSpacing/>
      </w:pPr>
      <w:r>
        <w:t>None</w:t>
      </w:r>
    </w:p>
    <w:p w14:paraId="58C3CBA9" w14:textId="77777777" w:rsidR="00B02E3D" w:rsidRPr="002A7C3B" w:rsidRDefault="00B02E3D" w:rsidP="000D6E0B">
      <w:pPr>
        <w:spacing w:before="240" w:after="0"/>
        <w:ind w:left="720"/>
        <w:rPr>
          <w:b/>
        </w:rPr>
      </w:pPr>
      <w:r w:rsidRPr="002A7C3B">
        <w:rPr>
          <w:b/>
        </w:rPr>
        <w:t>Advisory:</w:t>
      </w:r>
    </w:p>
    <w:p w14:paraId="6A68F9DE" w14:textId="77777777" w:rsidR="00B02E3D" w:rsidRPr="00DF58AF" w:rsidRDefault="00B02E3D" w:rsidP="00DC2C80">
      <w:pPr>
        <w:pStyle w:val="ListParagraph"/>
        <w:keepNext/>
        <w:numPr>
          <w:ilvl w:val="0"/>
          <w:numId w:val="28"/>
        </w:numPr>
        <w:spacing w:before="240" w:after="0"/>
        <w:rPr>
          <w:bCs/>
        </w:rPr>
      </w:pPr>
      <w:r w:rsidRPr="00DF58AF">
        <w:rPr>
          <w:bCs/>
        </w:rPr>
        <w:t>Dave Sefcik, NIST, OWM provided the following statement:</w:t>
      </w:r>
    </w:p>
    <w:p w14:paraId="5846B3EE" w14:textId="77777777" w:rsidR="00B02E3D" w:rsidRPr="00DF58AF" w:rsidRDefault="00B02E3D" w:rsidP="00B02E3D">
      <w:pPr>
        <w:pStyle w:val="ListParagraph"/>
        <w:keepNext/>
        <w:spacing w:before="240"/>
        <w:ind w:left="1080"/>
        <w:rPr>
          <w:color w:val="222222"/>
          <w:szCs w:val="20"/>
        </w:rPr>
      </w:pPr>
      <w:r w:rsidRPr="00DF58AF">
        <w:rPr>
          <w:bCs/>
        </w:rPr>
        <w:t>“</w:t>
      </w:r>
      <w:r w:rsidRPr="00DF58AF">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(NCWM) as part of NIST’s statutory mission to promote uniformity in state laws, regulations, and testing procedures</w:t>
      </w:r>
      <w:r w:rsidRPr="00DF58AF">
        <w:rPr>
          <w:i/>
          <w:iCs/>
          <w:color w:val="222222"/>
          <w:szCs w:val="20"/>
        </w:rPr>
        <w:t>.</w:t>
      </w:r>
      <w:r w:rsidRPr="00DF58AF">
        <w:rPr>
          <w:color w:val="222222"/>
          <w:szCs w:val="20"/>
        </w:rPr>
        <w:t>”</w:t>
      </w:r>
    </w:p>
    <w:p w14:paraId="407DBDAD" w14:textId="77777777" w:rsidR="00B02E3D" w:rsidRDefault="00B02E3D" w:rsidP="00B02E3D">
      <w:pPr>
        <w:rPr>
          <w:b/>
        </w:rPr>
      </w:pPr>
      <w:r w:rsidRPr="002A7C3B">
        <w:rPr>
          <w:b/>
        </w:rPr>
        <w:t>Item Develop</w:t>
      </w:r>
      <w:r w:rsidRPr="00E025F9">
        <w:rPr>
          <w:b/>
        </w:rPr>
        <w:t>ment:</w:t>
      </w:r>
    </w:p>
    <w:p w14:paraId="32E26CD7" w14:textId="77777777" w:rsidR="00B02E3D" w:rsidRDefault="00B02E3D" w:rsidP="00B02E3D">
      <w:pPr>
        <w:spacing w:line="259" w:lineRule="auto"/>
        <w:contextualSpacing/>
        <w:rPr>
          <w:bCs/>
        </w:rPr>
      </w:pPr>
      <w:r w:rsidRPr="00DE5007">
        <w:rPr>
          <w:bCs/>
          <w:u w:val="single"/>
        </w:rPr>
        <w:t>NCWM 2022 Interim Meeting:</w:t>
      </w:r>
      <w:r>
        <w:rPr>
          <w:bCs/>
        </w:rPr>
        <w:t xml:space="preserve"> The Committee assigned Voting status for this item. </w:t>
      </w:r>
    </w:p>
    <w:p w14:paraId="33764986" w14:textId="77777777" w:rsidR="00B02E3D" w:rsidRDefault="00B02E3D" w:rsidP="00B02E3D">
      <w:pPr>
        <w:spacing w:line="259" w:lineRule="auto"/>
        <w:contextualSpacing/>
        <w:rPr>
          <w:bCs/>
        </w:rPr>
      </w:pPr>
      <w:r>
        <w:rPr>
          <w:bCs/>
        </w:rPr>
        <w:t>The Committee heard unanimous support for this item from Regulators and Industry who shared the need for it.</w:t>
      </w:r>
    </w:p>
    <w:p w14:paraId="5BEF7637" w14:textId="77777777" w:rsidR="00B02E3D" w:rsidRDefault="00B02E3D" w:rsidP="00B02E3D">
      <w:pPr>
        <w:spacing w:line="259" w:lineRule="auto"/>
        <w:contextualSpacing/>
        <w:rPr>
          <w:bCs/>
        </w:rPr>
      </w:pPr>
    </w:p>
    <w:p w14:paraId="0C970256" w14:textId="77777777" w:rsidR="00B02E3D" w:rsidRDefault="00B02E3D" w:rsidP="00B02E3D">
      <w:pPr>
        <w:keepNext/>
        <w:rPr>
          <w:bCs/>
        </w:rPr>
      </w:pPr>
      <w:r w:rsidRPr="00CA060C">
        <w:rPr>
          <w:bCs/>
          <w:u w:val="single"/>
        </w:rPr>
        <w:t>NCWM 2022 Annual Meeting:</w:t>
      </w:r>
      <w:r>
        <w:rPr>
          <w:b/>
        </w:rPr>
        <w:t xml:space="preserve">  </w:t>
      </w:r>
      <w:r>
        <w:rPr>
          <w:bCs/>
        </w:rPr>
        <w:t>The Committee heard support for this item from the Co-Chair of the Cannabis Task Group and Matt Curran, Florida.</w:t>
      </w:r>
    </w:p>
    <w:p w14:paraId="1D74AC80" w14:textId="77777777" w:rsidR="00B02E3D" w:rsidRPr="00402EE0" w:rsidRDefault="00B02E3D" w:rsidP="00B02E3D">
      <w:pPr>
        <w:keepNext/>
        <w:rPr>
          <w:bCs/>
        </w:rPr>
      </w:pPr>
      <w:r>
        <w:rPr>
          <w:bCs/>
        </w:rPr>
        <w:t xml:space="preserve">The Committee also received requests for changes from </w:t>
      </w:r>
      <w:r>
        <w:rPr>
          <w:szCs w:val="20"/>
        </w:rPr>
        <w:t xml:space="preserve">Mr. Joe Moreo, Trinity County, California. He requested and the Committee amend the proposal and include additional species of </w:t>
      </w:r>
      <w:r w:rsidRPr="00CA060C">
        <w:rPr>
          <w:i/>
          <w:iCs/>
          <w:szCs w:val="20"/>
        </w:rPr>
        <w:t>C</w:t>
      </w:r>
      <w:r>
        <w:rPr>
          <w:szCs w:val="20"/>
        </w:rPr>
        <w:t xml:space="preserve">annabis be included. This change </w:t>
      </w:r>
      <w:r>
        <w:rPr>
          <w:bCs/>
        </w:rPr>
        <w:t>was made by the Committee and they added</w:t>
      </w:r>
      <w:r w:rsidRPr="00CA060C">
        <w:rPr>
          <w:bCs/>
        </w:rPr>
        <w:t xml:space="preserve"> “</w:t>
      </w:r>
      <w:r w:rsidRPr="00CA060C">
        <w:rPr>
          <w:bCs/>
          <w:i/>
          <w:iCs/>
        </w:rPr>
        <w:t>indica, ruderalis</w:t>
      </w:r>
      <w:r w:rsidRPr="00CA060C">
        <w:rPr>
          <w:bCs/>
        </w:rPr>
        <w:t xml:space="preserve"> species and any “hybridization thereof” to the definition of Cannabis and </w:t>
      </w:r>
      <w:r w:rsidRPr="00CA060C">
        <w:rPr>
          <w:bCs/>
          <w:i/>
          <w:iCs/>
        </w:rPr>
        <w:t>Cannabis</w:t>
      </w:r>
      <w:r w:rsidRPr="00CA060C">
        <w:rPr>
          <w:bCs/>
        </w:rPr>
        <w:t>-Containing Products. The Committee also removed the capit</w:t>
      </w:r>
      <w:r>
        <w:rPr>
          <w:bCs/>
        </w:rPr>
        <w:t>ali</w:t>
      </w:r>
      <w:r w:rsidRPr="00CA060C">
        <w:rPr>
          <w:bCs/>
        </w:rPr>
        <w:t>zation of the words cannabis, marijuana and marihuana.  The Committee spelled out the acronym for “THC”.</w:t>
      </w:r>
    </w:p>
    <w:p w14:paraId="4AA6FBC4" w14:textId="77777777" w:rsidR="00B02E3D" w:rsidRDefault="00B02E3D" w:rsidP="000D6E0B">
      <w:pPr>
        <w:shd w:val="clear" w:color="auto" w:fill="FFFFFF"/>
        <w:spacing w:after="0"/>
        <w:rPr>
          <w:b/>
          <w:bCs/>
          <w:color w:val="222222"/>
        </w:rPr>
      </w:pPr>
      <w:r w:rsidRPr="009153A4">
        <w:rPr>
          <w:b/>
          <w:bCs/>
          <w:color w:val="222222"/>
        </w:rPr>
        <w:t>Regional Association’s Comments:</w:t>
      </w:r>
    </w:p>
    <w:p w14:paraId="66EF038C" w14:textId="77777777" w:rsidR="00B02E3D" w:rsidRPr="009153A4" w:rsidRDefault="00B02E3D" w:rsidP="00B02E3D">
      <w:r>
        <w:rPr>
          <w:color w:val="222222"/>
          <w:u w:val="single"/>
        </w:rPr>
        <w:t xml:space="preserve">CWMA 2022 Annual Meeting:  </w:t>
      </w:r>
      <w:r w:rsidRPr="009153A4">
        <w:t>Lisa Warfield, NIST Technical Advisor recommends this as a Developing item or Assigned to the Cannabis Task Group to obtain additional information that OWM has recommended in the analysis. She read the following statement from NIST OWM.</w:t>
      </w:r>
    </w:p>
    <w:p w14:paraId="01008CBD" w14:textId="77777777" w:rsidR="00B02E3D" w:rsidRPr="009153A4" w:rsidRDefault="00B02E3D" w:rsidP="000D6E0B">
      <w:pPr>
        <w:spacing w:after="0"/>
        <w:rPr>
          <w:b/>
          <w:bCs/>
        </w:rPr>
      </w:pPr>
      <w:r w:rsidRPr="009153A4">
        <w:rPr>
          <w:b/>
          <w:bCs/>
        </w:rPr>
        <w:t>“Cannabis” Statement from NIST OWM:</w:t>
      </w:r>
    </w:p>
    <w:p w14:paraId="0D23E7FC" w14:textId="77777777" w:rsidR="00B02E3D" w:rsidRDefault="00B02E3D" w:rsidP="00B02E3D">
      <w:r w:rsidRPr="009153A4">
        <w:t>As a non-regulatory metrology institute, NIST defers to federal agencies with regulatory authority under the Controlled Substances Act (CSA) for the scheduling of drugs or other substances.  NIST does not have a policy role related to the production, sale, distribution, or use of cannabis (including hemp and marijuana).</w:t>
      </w:r>
    </w:p>
    <w:p w14:paraId="25864054" w14:textId="77777777" w:rsidR="00B02E3D" w:rsidRPr="009153A4" w:rsidRDefault="00B02E3D" w:rsidP="00042B5F">
      <w:pPr>
        <w:keepNext/>
        <w:keepLines/>
      </w:pPr>
      <w:r w:rsidRPr="009153A4">
        <w:lastRenderedPageBreak/>
        <w:t xml:space="preserve">While the 2018 Farm Bill removed hemp from the list of controlled substances under Schedule 1 of the CSA, marijuana remains on that list.  NIST must respect that distinction even as it exercises its statutory authority to develop and disseminate national weights and measures standards for the production, distribution, and sale of products in the commercial marketplace.   </w:t>
      </w:r>
    </w:p>
    <w:p w14:paraId="0CB78F36" w14:textId="77777777" w:rsidR="00B02E3D" w:rsidRPr="00865530" w:rsidRDefault="00B02E3D" w:rsidP="00B02E3D">
      <w:pPr>
        <w:rPr>
          <w:color w:val="222222"/>
          <w:u w:val="single"/>
        </w:rPr>
      </w:pPr>
      <w:r w:rsidRPr="009153A4">
        <w:t>NIST remains committed to providing technical assistance to the weights and measures community.  OWM has provided key technical points for the community to consider in its deliberations of cannabis-related proposals, and OWM would be happy to provide any necessary clarification.  OWM comments are intended to encourage technically sound application of legal metrology laws, regulations, and practices to the measurement and sale of these products.</w:t>
      </w:r>
    </w:p>
    <w:p w14:paraId="3F1336C5" w14:textId="37A964F4" w:rsidR="00A3214C" w:rsidRDefault="00B02E3D" w:rsidP="00B02E3D">
      <w:pPr>
        <w:spacing w:after="0" w:line="259" w:lineRule="auto"/>
        <w:contextualSpacing/>
        <w:jc w:val="left"/>
      </w:pPr>
      <w:r>
        <w:rPr>
          <w:color w:val="222222"/>
          <w:u w:val="single"/>
        </w:rPr>
        <w:t xml:space="preserve">NEWMA 2022 Annual Meeting: </w:t>
      </w:r>
      <w:r>
        <w:t>John McGuire, Chairman NEWMA L&amp;R Committee, NJ – Noted that the NCWM Cannabis Work Group, NCWM L&amp;R Committee and the NEWMA L&amp;R Committee recommends removing this block and making them individual items to ensure each item is fully considered</w:t>
      </w:r>
      <w:r w:rsidR="00A3214C">
        <w:rPr>
          <w:bCs/>
        </w:rPr>
        <w:t>.</w:t>
      </w:r>
    </w:p>
    <w:p w14:paraId="3F2FF740" w14:textId="21F6365D" w:rsidR="00A3214C" w:rsidRPr="00ED3D6D" w:rsidRDefault="00A3214C" w:rsidP="00A3214C">
      <w:pPr>
        <w:pStyle w:val="ItemHeading"/>
        <w:tabs>
          <w:tab w:val="clear" w:pos="900"/>
          <w:tab w:val="left" w:pos="1710"/>
        </w:tabs>
        <w:ind w:left="2160" w:hanging="2160"/>
      </w:pPr>
      <w:bookmarkStart w:id="446" w:name="_Toc97965575"/>
      <w:bookmarkStart w:id="447" w:name="_Toc119419659"/>
      <w:r w:rsidRPr="00ED3D6D">
        <w:t>B3: PAL-22.2</w:t>
      </w:r>
      <w:r w:rsidRPr="00ED3D6D">
        <w:tab/>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446"/>
      <w:bookmarkEnd w:id="447"/>
    </w:p>
    <w:p w14:paraId="2E2D3455" w14:textId="77777777" w:rsidR="00A3214C" w:rsidRPr="00281428" w:rsidRDefault="00A3214C" w:rsidP="00A3214C">
      <w:pPr>
        <w:keepNext/>
        <w:keepLines/>
        <w:spacing w:after="0"/>
        <w:rPr>
          <w:b/>
          <w:szCs w:val="20"/>
        </w:rPr>
      </w:pPr>
      <w:r w:rsidRPr="00281428">
        <w:rPr>
          <w:b/>
          <w:szCs w:val="20"/>
        </w:rPr>
        <w:t>Source:</w:t>
      </w:r>
    </w:p>
    <w:p w14:paraId="173D71CE" w14:textId="77777777" w:rsidR="00A3214C" w:rsidRPr="00281428" w:rsidRDefault="00A3214C" w:rsidP="00A3214C">
      <w:pPr>
        <w:keepNext/>
        <w:keepLines/>
        <w:rPr>
          <w:bCs/>
          <w:szCs w:val="20"/>
        </w:rPr>
      </w:pPr>
      <w:r>
        <w:rPr>
          <w:bCs/>
          <w:szCs w:val="20"/>
        </w:rPr>
        <w:t>NCWM Cannabis Task Group</w:t>
      </w:r>
    </w:p>
    <w:p w14:paraId="2B43A5E8" w14:textId="77777777" w:rsidR="00A3214C" w:rsidRPr="00281428" w:rsidRDefault="00A3214C" w:rsidP="00A3214C">
      <w:pPr>
        <w:keepNext/>
        <w:keepLines/>
        <w:spacing w:after="0"/>
        <w:rPr>
          <w:b/>
        </w:rPr>
      </w:pPr>
      <w:r w:rsidRPr="00281428">
        <w:rPr>
          <w:b/>
          <w:szCs w:val="20"/>
        </w:rPr>
        <w:t>Purpose:</w:t>
      </w:r>
    </w:p>
    <w:p w14:paraId="5D40865A" w14:textId="77777777" w:rsidR="00A3214C" w:rsidRPr="00281428" w:rsidRDefault="00A3214C" w:rsidP="00A3214C">
      <w:pPr>
        <w:keepNext/>
        <w:keepLines/>
        <w:jc w:val="left"/>
        <w:rPr>
          <w:szCs w:val="20"/>
        </w:rPr>
      </w:pPr>
      <w:r w:rsidRPr="008E2AED">
        <w:rPr>
          <w:bCs/>
          <w:szCs w:val="20"/>
        </w:rPr>
        <w:t>Establish</w:t>
      </w:r>
      <w:r>
        <w:rPr>
          <w:bCs/>
          <w:szCs w:val="20"/>
        </w:rPr>
        <w:t xml:space="preserve"> uniform packaging and labeling requirements for </w:t>
      </w:r>
      <w:r w:rsidRPr="00BE469D">
        <w:rPr>
          <w:bCs/>
          <w:i/>
          <w:szCs w:val="20"/>
        </w:rPr>
        <w:t>Cannabis</w:t>
      </w:r>
      <w:r>
        <w:rPr>
          <w:bCs/>
          <w:szCs w:val="20"/>
        </w:rPr>
        <w:t xml:space="preserve"> and </w:t>
      </w:r>
      <w:r w:rsidRPr="00BE469D">
        <w:rPr>
          <w:bCs/>
          <w:i/>
          <w:szCs w:val="20"/>
        </w:rPr>
        <w:t>Cannabis</w:t>
      </w:r>
      <w:r>
        <w:rPr>
          <w:bCs/>
          <w:szCs w:val="20"/>
        </w:rPr>
        <w:t>-containing products</w:t>
      </w:r>
      <w:r w:rsidRPr="00281428">
        <w:rPr>
          <w:szCs w:val="20"/>
        </w:rPr>
        <w:t>.</w:t>
      </w:r>
    </w:p>
    <w:p w14:paraId="5AE333F4" w14:textId="77777777" w:rsidR="00B02E3D" w:rsidRPr="00281428" w:rsidRDefault="00B02E3D" w:rsidP="00B02E3D">
      <w:pPr>
        <w:keepNext/>
        <w:keepLines/>
        <w:rPr>
          <w:b/>
          <w:bCs/>
        </w:rPr>
      </w:pPr>
      <w:r w:rsidRPr="00281428">
        <w:rPr>
          <w:b/>
          <w:bCs/>
        </w:rPr>
        <w:t>Item Under Consideration:</w:t>
      </w:r>
    </w:p>
    <w:p w14:paraId="594CF107"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77C78E21" w14:textId="77777777" w:rsidR="00B02E3D" w:rsidRPr="00CA060C" w:rsidRDefault="00B02E3D" w:rsidP="00B02E3D">
      <w:pPr>
        <w:pStyle w:val="NormalWeb"/>
        <w:rPr>
          <w:u w:val="single"/>
        </w:rPr>
      </w:pPr>
      <w:r w:rsidRPr="00CA060C">
        <w:rPr>
          <w:b/>
          <w:bCs/>
          <w:u w:val="single"/>
        </w:rPr>
        <w:t>10.XX.</w:t>
      </w:r>
      <w:r w:rsidRPr="00CA060C">
        <w:rPr>
          <w:b/>
          <w:bCs/>
          <w:i/>
          <w:iCs/>
          <w:u w:val="single"/>
        </w:rPr>
        <w:t xml:space="preserve"> Cannabis </w:t>
      </w:r>
      <w:r w:rsidRPr="00CA060C">
        <w:rPr>
          <w:b/>
          <w:bCs/>
          <w:u w:val="single"/>
        </w:rPr>
        <w:t>and</w:t>
      </w:r>
      <w:r w:rsidRPr="00CA060C">
        <w:rPr>
          <w:b/>
          <w:bCs/>
          <w:i/>
          <w:iCs/>
          <w:u w:val="single"/>
        </w:rPr>
        <w:t xml:space="preserve"> Cannabis-</w:t>
      </w:r>
      <w:r w:rsidRPr="00CA060C">
        <w:rPr>
          <w:b/>
          <w:bCs/>
          <w:u w:val="single"/>
        </w:rPr>
        <w:t xml:space="preserve">Containing Products </w:t>
      </w:r>
      <w:r w:rsidRPr="00CA060C">
        <w:rPr>
          <w:b/>
          <w:bCs/>
          <w:i/>
          <w:iCs/>
          <w:u w:val="single"/>
        </w:rPr>
        <w:t xml:space="preserve">– </w:t>
      </w:r>
      <w:r w:rsidRPr="00CA060C">
        <w:rPr>
          <w:b/>
          <w:bCs/>
          <w:u w:val="single"/>
        </w:rPr>
        <w:t>Any</w:t>
      </w:r>
      <w:r w:rsidRPr="00CA060C">
        <w:rPr>
          <w:b/>
          <w:bCs/>
          <w:i/>
          <w:iCs/>
          <w:u w:val="single"/>
        </w:rPr>
        <w:t xml:space="preserve"> Cannabis </w:t>
      </w:r>
      <w:r w:rsidRPr="00CA060C">
        <w:rPr>
          <w:b/>
          <w:bCs/>
          <w:u w:val="single"/>
        </w:rPr>
        <w:t>or</w:t>
      </w:r>
      <w:r w:rsidRPr="00CA060C">
        <w:rPr>
          <w:b/>
          <w:bCs/>
          <w:i/>
          <w:iCs/>
          <w:u w:val="single"/>
        </w:rPr>
        <w:t xml:space="preserve"> Cannabis-</w:t>
      </w:r>
      <w:r w:rsidRPr="00CA060C">
        <w:rPr>
          <w:b/>
          <w:bCs/>
          <w:u w:val="single"/>
        </w:rPr>
        <w:t xml:space="preserve">containing products </w:t>
      </w:r>
      <w:r w:rsidRPr="00CA060C">
        <w:rPr>
          <w:b/>
          <w:bCs/>
          <w:color w:val="000000" w:themeColor="text1"/>
          <w:u w:val="single"/>
        </w:rPr>
        <w:t>intended for human or animal consumption or application</w:t>
      </w:r>
      <w:r w:rsidRPr="00CA060C">
        <w:rPr>
          <w:b/>
          <w:bCs/>
          <w:u w:val="single"/>
        </w:rPr>
        <w:t xml:space="preserve">, shall bear on the outside of the package the following: </w:t>
      </w:r>
    </w:p>
    <w:p w14:paraId="3DA47A1B" w14:textId="77777777" w:rsidR="00B02E3D" w:rsidRPr="00CA060C" w:rsidRDefault="00B02E3D" w:rsidP="00B02E3D">
      <w:pPr>
        <w:pStyle w:val="NormalWeb"/>
        <w:ind w:firstLine="720"/>
        <w:rPr>
          <w:u w:val="single"/>
        </w:rPr>
      </w:pPr>
      <w:r w:rsidRPr="00CA060C">
        <w:rPr>
          <w:b/>
          <w:bCs/>
          <w:u w:val="single"/>
        </w:rPr>
        <w:t xml:space="preserve">(a) On the principal display panel </w:t>
      </w:r>
    </w:p>
    <w:p w14:paraId="69ED29DC" w14:textId="77777777" w:rsidR="00B02E3D" w:rsidRPr="00CA060C" w:rsidRDefault="00B02E3D" w:rsidP="00B02E3D">
      <w:pPr>
        <w:pStyle w:val="NormalWeb"/>
        <w:ind w:left="1440"/>
        <w:rPr>
          <w:b/>
          <w:bCs/>
          <w:i/>
          <w:iCs/>
          <w:color w:val="FF0000"/>
          <w:u w:val="single"/>
        </w:rPr>
      </w:pPr>
      <w:r w:rsidRPr="00CA060C">
        <w:rPr>
          <w:b/>
          <w:bCs/>
          <w:u w:val="single"/>
        </w:rPr>
        <w:t>(1) the statement</w:t>
      </w:r>
      <w:r w:rsidRPr="00CA060C">
        <w:rPr>
          <w:b/>
          <w:bCs/>
          <w:i/>
          <w:iCs/>
          <w:u w:val="single"/>
        </w:rPr>
        <w:t xml:space="preserve"> “</w:t>
      </w:r>
      <w:r w:rsidRPr="00CA060C">
        <w:rPr>
          <w:b/>
          <w:bCs/>
          <w:u w:val="single"/>
        </w:rPr>
        <w:t>Contains</w:t>
      </w:r>
      <w:r w:rsidRPr="00CA060C">
        <w:rPr>
          <w:b/>
          <w:bCs/>
          <w:i/>
          <w:iCs/>
          <w:u w:val="single"/>
        </w:rPr>
        <w:t xml:space="preserve"> Cannabis</w:t>
      </w:r>
      <w:r w:rsidRPr="00CA060C">
        <w:rPr>
          <w:b/>
          <w:bCs/>
          <w:i/>
          <w:iCs/>
          <w:color w:val="000000" w:themeColor="text1"/>
          <w:u w:val="single"/>
        </w:rPr>
        <w:t xml:space="preserve">”.  </w:t>
      </w:r>
      <w:r w:rsidRPr="00CA060C">
        <w:rPr>
          <w:b/>
          <w:bCs/>
          <w:color w:val="000000" w:themeColor="text1"/>
          <w:u w:val="single"/>
        </w:rPr>
        <w:t>The word</w:t>
      </w:r>
      <w:r w:rsidRPr="00CA060C">
        <w:rPr>
          <w:b/>
          <w:bCs/>
          <w:i/>
          <w:iCs/>
          <w:color w:val="000000" w:themeColor="text1"/>
          <w:u w:val="single"/>
        </w:rPr>
        <w:t xml:space="preserve"> “Cannabis” </w:t>
      </w:r>
      <w:r w:rsidRPr="00CA060C">
        <w:rPr>
          <w:b/>
          <w:bCs/>
          <w:color w:val="000000" w:themeColor="text1"/>
          <w:u w:val="single"/>
        </w:rPr>
        <w:t>shall be capitalized and italicized; and</w:t>
      </w:r>
    </w:p>
    <w:p w14:paraId="4A6BC4C6" w14:textId="77777777" w:rsidR="00B02E3D" w:rsidRPr="00CA060C" w:rsidRDefault="00B02E3D" w:rsidP="00B02E3D">
      <w:pPr>
        <w:pStyle w:val="NormalWeb"/>
        <w:ind w:left="1440"/>
        <w:rPr>
          <w:color w:val="000000" w:themeColor="text1"/>
          <w:u w:val="single"/>
        </w:rPr>
      </w:pPr>
      <w:r w:rsidRPr="00CA060C">
        <w:rPr>
          <w:b/>
          <w:bCs/>
          <w:u w:val="single"/>
        </w:rPr>
        <w:t>(2) the statement “Contains 0.3% or less Total Delta-9 THC” or “Contains more than 0.3% Total Delta- 9 THC</w:t>
      </w:r>
      <w:r w:rsidRPr="00CA060C">
        <w:rPr>
          <w:b/>
          <w:bCs/>
          <w:color w:val="000000" w:themeColor="text1"/>
          <w:u w:val="single"/>
        </w:rPr>
        <w:t xml:space="preserve">”; and </w:t>
      </w:r>
    </w:p>
    <w:p w14:paraId="2368B054" w14:textId="77777777" w:rsidR="00B02E3D" w:rsidRPr="00CA060C" w:rsidRDefault="00B02E3D" w:rsidP="00B02E3D">
      <w:pPr>
        <w:pStyle w:val="NormalWeb"/>
        <w:ind w:left="720"/>
        <w:rPr>
          <w:b/>
          <w:bCs/>
          <w:color w:val="000000" w:themeColor="text1"/>
          <w:u w:val="single"/>
        </w:rPr>
      </w:pPr>
      <w:r w:rsidRPr="00CA060C">
        <w:rPr>
          <w:b/>
          <w:bCs/>
          <w:color w:val="000000" w:themeColor="text1"/>
          <w:u w:val="single"/>
        </w:rPr>
        <w:t xml:space="preserve">(b) On back or side panel </w:t>
      </w:r>
    </w:p>
    <w:p w14:paraId="02415C8A" w14:textId="77777777" w:rsidR="00B02E3D" w:rsidRPr="00CA060C" w:rsidRDefault="00B02E3D" w:rsidP="00B02E3D">
      <w:pPr>
        <w:pStyle w:val="NormalWeb"/>
        <w:ind w:left="1440"/>
        <w:rPr>
          <w:b/>
          <w:bCs/>
          <w:color w:val="000000" w:themeColor="text1"/>
          <w:u w:val="single"/>
        </w:rPr>
      </w:pPr>
      <w:r w:rsidRPr="00CA060C">
        <w:rPr>
          <w:b/>
          <w:bCs/>
          <w:color w:val="000000" w:themeColor="text1"/>
          <w:u w:val="single"/>
        </w:rPr>
        <w:t xml:space="preserve">(1) a declaration of the labeled cannabinoid per serving or application; and </w:t>
      </w:r>
    </w:p>
    <w:p w14:paraId="2087BB54" w14:textId="77777777" w:rsidR="00B02E3D" w:rsidRPr="00751CC5" w:rsidRDefault="00B02E3D" w:rsidP="00B02E3D">
      <w:pPr>
        <w:pStyle w:val="NormalWeb"/>
        <w:ind w:left="720" w:firstLine="720"/>
        <w:rPr>
          <w:b/>
        </w:rPr>
      </w:pPr>
      <w:r w:rsidRPr="00CA060C">
        <w:rPr>
          <w:b/>
          <w:bCs/>
          <w:color w:val="000000" w:themeColor="text1"/>
          <w:u w:val="single"/>
        </w:rPr>
        <w:t xml:space="preserve">(2) the quantity declaration shall be </w:t>
      </w:r>
      <w:r w:rsidRPr="00CA060C">
        <w:rPr>
          <w:b/>
          <w:bCs/>
          <w:u w:val="single"/>
        </w:rPr>
        <w:t xml:space="preserve">in milligrams. </w:t>
      </w:r>
    </w:p>
    <w:p w14:paraId="122A4AE8" w14:textId="77777777" w:rsidR="00B02E3D" w:rsidRDefault="00B02E3D" w:rsidP="000D6E0B">
      <w:pPr>
        <w:spacing w:after="0"/>
        <w:rPr>
          <w:b/>
        </w:rPr>
      </w:pPr>
      <w:r>
        <w:rPr>
          <w:b/>
        </w:rPr>
        <w:t>Previous Action:</w:t>
      </w:r>
    </w:p>
    <w:p w14:paraId="7B885209" w14:textId="77777777" w:rsidR="00B02E3D" w:rsidRDefault="00B02E3D" w:rsidP="00B02E3D">
      <w:pPr>
        <w:ind w:left="720"/>
        <w:rPr>
          <w:bCs/>
        </w:rPr>
      </w:pPr>
      <w:r>
        <w:rPr>
          <w:bCs/>
        </w:rPr>
        <w:t>2022: Voting – Returned to Committee</w:t>
      </w:r>
    </w:p>
    <w:p w14:paraId="6190A587" w14:textId="77777777" w:rsidR="00B02E3D" w:rsidRDefault="00B02E3D" w:rsidP="000D6E0B">
      <w:pPr>
        <w:keepNext/>
        <w:spacing w:after="0"/>
        <w:rPr>
          <w:b/>
        </w:rPr>
      </w:pPr>
      <w:r w:rsidRPr="00AB010B">
        <w:rPr>
          <w:b/>
        </w:rPr>
        <w:lastRenderedPageBreak/>
        <w:t>Original Justification:</w:t>
      </w:r>
    </w:p>
    <w:p w14:paraId="052B2761"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containing products were first legalized by some states, the industry has undergone an unprecedented expansion. Even though these products haven’t received Federal approval at this time, more and more states have supported</w:t>
      </w:r>
      <w:r w:rsidRPr="00BE3F33">
        <w:rPr>
          <w:i/>
        </w:rPr>
        <w:t xml:space="preserve"> Cannabis</w:t>
      </w:r>
      <w:r w:rsidRPr="00BE3F33">
        <w:t xml:space="preserve"> and </w:t>
      </w:r>
      <w:r w:rsidRPr="00BE3F33">
        <w:rPr>
          <w:i/>
        </w:rPr>
        <w:t>Cannabis-</w:t>
      </w:r>
      <w:r w:rsidRPr="00BE3F33">
        <w:t>containing products f</w:t>
      </w:r>
      <w:r>
        <w:t>or medicinal or adult-</w:t>
      </w:r>
      <w:r w:rsidRPr="00BE3F33">
        <w:t>use under their own laws. This has resulted in boutique markets developing across the country with restrictive state boundaries for lack of clarity and uniformity in commercialization of these products</w:t>
      </w:r>
      <w:r>
        <w:t>.</w:t>
      </w:r>
    </w:p>
    <w:p w14:paraId="639266F7" w14:textId="77777777" w:rsidR="00B02E3D" w:rsidRDefault="00B02E3D" w:rsidP="009B3D81">
      <w:pPr>
        <w:keepNext/>
        <w:keepLines/>
      </w:pPr>
      <w:r w:rsidRPr="00BE3F33">
        <w:rPr>
          <w:i/>
        </w:rPr>
        <w:t>Cannabis</w:t>
      </w:r>
      <w:r w:rsidRPr="00BE3F33">
        <w:t xml:space="preserve"> and </w:t>
      </w:r>
      <w:r w:rsidRPr="00BE3F33">
        <w:rPr>
          <w:i/>
        </w:rPr>
        <w:t>Cannabis-</w:t>
      </w:r>
      <w:r w:rsidRPr="00BE3F33">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rPr>
        <w:t>Cannabis</w:t>
      </w:r>
      <w:r w:rsidRPr="00BE3F33">
        <w:t xml:space="preserve"> and </w:t>
      </w:r>
      <w:r w:rsidRPr="00BE3F33">
        <w:rPr>
          <w:i/>
        </w:rPr>
        <w:t>Cannabis-</w:t>
      </w:r>
      <w:r w:rsidRPr="00BE3F33">
        <w:t xml:space="preserve">containing products and applications range from non-food to food products for human and animal consumption through inhalation, ingestion, and/or topical or dermal application.  </w:t>
      </w:r>
    </w:p>
    <w:p w14:paraId="0284EA73" w14:textId="77777777" w:rsidR="00B02E3D" w:rsidRDefault="00B02E3D" w:rsidP="00B02E3D">
      <w:r w:rsidRPr="00BE3F33">
        <w:t xml:space="preserve">They can be used as ingredients in other commodities, changing in most cases the product identity to </w:t>
      </w:r>
      <w:r w:rsidRPr="00BE3F33">
        <w:rPr>
          <w:i/>
        </w:rPr>
        <w:t>Cannabis</w:t>
      </w:r>
      <w:r w:rsidRPr="00BE3F33">
        <w:t xml:space="preserve"> and </w:t>
      </w:r>
      <w:r w:rsidRPr="00BE3F33">
        <w:rPr>
          <w:i/>
        </w:rPr>
        <w:t>Cannabis-</w:t>
      </w:r>
      <w:r w:rsidRPr="00BE3F33">
        <w:t xml:space="preserve">containing products. Some </w:t>
      </w:r>
      <w:r w:rsidRPr="00BE3F33">
        <w:rPr>
          <w:i/>
        </w:rPr>
        <w:t>Cannabis</w:t>
      </w:r>
      <w:r w:rsidRPr="00BE3F33">
        <w:t xml:space="preserve"> and </w:t>
      </w:r>
      <w:r w:rsidRPr="00BE3F33">
        <w:rPr>
          <w:i/>
        </w:rPr>
        <w:t>Cannabis-</w:t>
      </w:r>
      <w:r w:rsidRPr="00BE3F33">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rPr>
        <w:t>Cannabis</w:t>
      </w:r>
      <w:r w:rsidRPr="00BE3F33">
        <w:t xml:space="preserve"> and </w:t>
      </w:r>
      <w:r w:rsidRPr="00BE3F33">
        <w:rPr>
          <w:i/>
        </w:rPr>
        <w:t>Cannabis-</w:t>
      </w:r>
      <w:r w:rsidRPr="00BE3F33">
        <w:t>containing products.</w:t>
      </w:r>
    </w:p>
    <w:p w14:paraId="4022F3A7" w14:textId="77777777" w:rsidR="00B02E3D" w:rsidRDefault="00B02E3D" w:rsidP="00B02E3D">
      <w:pPr>
        <w:keepNext/>
        <w:rPr>
          <w:szCs w:val="20"/>
        </w:rPr>
      </w:pPr>
      <w:r w:rsidRPr="00BE3F33">
        <w:rPr>
          <w:szCs w:val="20"/>
        </w:rPr>
        <w:t xml:space="preserve">Since </w:t>
      </w:r>
      <w:r w:rsidRPr="00BE3F33">
        <w:rPr>
          <w:i/>
          <w:szCs w:val="20"/>
        </w:rPr>
        <w:t>Cannabis</w:t>
      </w:r>
      <w:r w:rsidRPr="00BE3F33">
        <w:rPr>
          <w:szCs w:val="20"/>
        </w:rPr>
        <w:t xml:space="preserve"> is being introduced as an ingredient into many commodities, having a statement on the principal display panel will allow consumers to be informed as to its contents.  The amount and type of cannabinoids are a deciding factor to consumers when purchasing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This would also provide regulators with the information necessary to ensure consumers are not being defrauded as these products carry a hefty price tag.  </w:t>
      </w:r>
    </w:p>
    <w:p w14:paraId="17EA1827" w14:textId="77777777" w:rsidR="00B02E3D" w:rsidRDefault="00B02E3D" w:rsidP="00B02E3D">
      <w:pPr>
        <w:keepNext/>
        <w:rPr>
          <w:szCs w:val="20"/>
        </w:rPr>
      </w:pPr>
      <w:r w:rsidRPr="00BE3F33">
        <w:rPr>
          <w:szCs w:val="20"/>
        </w:rPr>
        <w:t>A declaration of marketed cannabinoids and their respective concentration will allow consumers to compare like products for value comparison.  Both requirements will also act as a safety mechanism to alert consumers of the contents and aid them in selecting the desired product</w:t>
      </w:r>
      <w:r>
        <w:rPr>
          <w:szCs w:val="20"/>
        </w:rPr>
        <w:t>.</w:t>
      </w:r>
    </w:p>
    <w:p w14:paraId="0AAD496B" w14:textId="77777777" w:rsidR="00B02E3D" w:rsidRDefault="00B02E3D" w:rsidP="00B02E3D">
      <w:pPr>
        <w:keepNext/>
        <w:rPr>
          <w:szCs w:val="20"/>
        </w:rPr>
      </w:pPr>
      <w:r w:rsidRPr="004A6B90">
        <w:rPr>
          <w:szCs w:val="20"/>
        </w:rPr>
        <w:t xml:space="preserve">Many states have already, or are in the planning stages of, codified packaging and labeling regulations that may differ from those proposed here.  They may change yet again once the federal government establishes regulations for </w:t>
      </w:r>
      <w:r w:rsidRPr="004A6B90">
        <w:rPr>
          <w:i/>
          <w:szCs w:val="20"/>
        </w:rPr>
        <w:t>Cannabis</w:t>
      </w:r>
      <w:r>
        <w:rPr>
          <w:szCs w:val="20"/>
        </w:rPr>
        <w:t xml:space="preserve"> and </w:t>
      </w:r>
      <w:r w:rsidRPr="00BE3F33">
        <w:rPr>
          <w:i/>
          <w:szCs w:val="20"/>
        </w:rPr>
        <w:t>Cannabis-</w:t>
      </w:r>
      <w:r w:rsidRPr="00BE3F33">
        <w:rPr>
          <w:szCs w:val="20"/>
        </w:rPr>
        <w:t>containing</w:t>
      </w:r>
      <w:r w:rsidRPr="004A6B90">
        <w:rPr>
          <w:szCs w:val="20"/>
        </w:rPr>
        <w:t xml:space="preserve"> products</w:t>
      </w:r>
      <w:r>
        <w:rPr>
          <w:szCs w:val="20"/>
        </w:rPr>
        <w:t>.  However, unifying the packaging and labeling</w:t>
      </w:r>
      <w:r w:rsidRPr="004A6B90">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34E638A8" w14:textId="77777777" w:rsidR="00B02E3D" w:rsidRDefault="00B02E3D" w:rsidP="00B02E3D">
      <w:pPr>
        <w:spacing w:before="40"/>
        <w:rPr>
          <w:szCs w:val="20"/>
        </w:rPr>
      </w:pPr>
      <w:r>
        <w:rPr>
          <w:szCs w:val="20"/>
        </w:rPr>
        <w:t>The submitter requested that this be a Voting Item in 2022.</w:t>
      </w:r>
    </w:p>
    <w:p w14:paraId="7F185401" w14:textId="77777777" w:rsidR="00B02E3D" w:rsidRDefault="00B02E3D" w:rsidP="00B02E3D">
      <w:pPr>
        <w:keepNext/>
        <w:rPr>
          <w:b/>
        </w:rPr>
      </w:pPr>
      <w:r>
        <w:rPr>
          <w:b/>
        </w:rPr>
        <w:t>Comments</w:t>
      </w:r>
      <w:r w:rsidRPr="002A7C3B">
        <w:rPr>
          <w:b/>
        </w:rPr>
        <w:t xml:space="preserve"> in Favor:</w:t>
      </w:r>
    </w:p>
    <w:p w14:paraId="635B956F" w14:textId="77777777" w:rsidR="00B02E3D" w:rsidRPr="005705B5" w:rsidRDefault="00B02E3D" w:rsidP="000D6E0B">
      <w:pPr>
        <w:keepNext/>
        <w:spacing w:after="0"/>
        <w:ind w:left="720"/>
        <w:rPr>
          <w:b/>
        </w:rPr>
      </w:pPr>
      <w:r w:rsidRPr="002A7C3B">
        <w:rPr>
          <w:b/>
        </w:rPr>
        <w:t>Regulatory:</w:t>
      </w:r>
    </w:p>
    <w:p w14:paraId="4B80B2E4" w14:textId="77777777" w:rsidR="00B02E3D" w:rsidRPr="00F45AB9" w:rsidRDefault="00B02E3D" w:rsidP="00DC2C80">
      <w:pPr>
        <w:pStyle w:val="ListParagraph"/>
        <w:numPr>
          <w:ilvl w:val="0"/>
          <w:numId w:val="27"/>
        </w:numPr>
        <w:shd w:val="clear" w:color="auto" w:fill="FFFFFF"/>
        <w:rPr>
          <w:color w:val="222222"/>
        </w:rPr>
      </w:pPr>
      <w:r w:rsidRPr="00F45AB9">
        <w:rPr>
          <w:color w:val="222222"/>
        </w:rPr>
        <w:t>Matthew Curran, Florida supported the editorial change of italicizing and capitalizing “</w:t>
      </w:r>
      <w:r w:rsidRPr="00F45AB9">
        <w:rPr>
          <w:i/>
          <w:iCs/>
          <w:color w:val="222222"/>
        </w:rPr>
        <w:t>C</w:t>
      </w:r>
      <w:r w:rsidRPr="00F45AB9">
        <w:rPr>
          <w:color w:val="222222"/>
        </w:rPr>
        <w:t>annabis”.</w:t>
      </w:r>
    </w:p>
    <w:p w14:paraId="235BC06D" w14:textId="77777777" w:rsidR="00B02E3D" w:rsidRPr="002A7C3B" w:rsidRDefault="00B02E3D" w:rsidP="00DC2C80">
      <w:pPr>
        <w:pStyle w:val="NormalWeb"/>
        <w:numPr>
          <w:ilvl w:val="0"/>
          <w:numId w:val="27"/>
        </w:numPr>
        <w:jc w:val="both"/>
      </w:pPr>
      <w:r w:rsidRPr="00B01787">
        <w:t xml:space="preserve">Austin Shepard, San Diego County Weights and Measures supported the change to “Contains </w:t>
      </w:r>
      <w:r w:rsidRPr="00CA060C">
        <w:t>0.3% or less Total Delta-9 THC” or “Contains more than 0.3% Total Delta- 9 THC.”</w:t>
      </w:r>
    </w:p>
    <w:p w14:paraId="11F1E925" w14:textId="77777777" w:rsidR="00B02E3D" w:rsidRPr="002A7C3B" w:rsidRDefault="00B02E3D" w:rsidP="000D6E0B">
      <w:pPr>
        <w:spacing w:before="240" w:after="0"/>
        <w:ind w:left="720"/>
        <w:rPr>
          <w:b/>
        </w:rPr>
      </w:pPr>
      <w:r w:rsidRPr="002A7C3B">
        <w:rPr>
          <w:b/>
        </w:rPr>
        <w:t>Industry:</w:t>
      </w:r>
    </w:p>
    <w:p w14:paraId="0889F83A" w14:textId="77777777" w:rsidR="00B02E3D" w:rsidRPr="002A7C3B" w:rsidRDefault="00B02E3D" w:rsidP="00DC2C80">
      <w:pPr>
        <w:pStyle w:val="ListParagraph"/>
        <w:numPr>
          <w:ilvl w:val="0"/>
          <w:numId w:val="27"/>
        </w:numPr>
        <w:spacing w:after="0" w:line="259" w:lineRule="auto"/>
        <w:contextualSpacing/>
      </w:pPr>
      <w:r>
        <w:t>Charlie Rutherford, Co-Chair Cannabis Task Group supported the item.</w:t>
      </w:r>
    </w:p>
    <w:p w14:paraId="30047CFF" w14:textId="77777777" w:rsidR="00B02E3D" w:rsidRPr="002A7C3B" w:rsidRDefault="00B02E3D" w:rsidP="000D6E0B">
      <w:pPr>
        <w:spacing w:before="240" w:after="0"/>
        <w:ind w:left="720"/>
        <w:rPr>
          <w:b/>
        </w:rPr>
      </w:pPr>
      <w:r w:rsidRPr="002A7C3B">
        <w:rPr>
          <w:b/>
        </w:rPr>
        <w:t>Advisory:</w:t>
      </w:r>
    </w:p>
    <w:p w14:paraId="373C17C2" w14:textId="77777777" w:rsidR="00B02E3D" w:rsidRPr="002A7C3B" w:rsidRDefault="00B02E3D" w:rsidP="00DC2C80">
      <w:pPr>
        <w:pStyle w:val="ListParagraph"/>
        <w:numPr>
          <w:ilvl w:val="0"/>
          <w:numId w:val="27"/>
        </w:numPr>
        <w:spacing w:after="0" w:line="259" w:lineRule="auto"/>
        <w:contextualSpacing/>
      </w:pPr>
      <w:r>
        <w:t>None</w:t>
      </w:r>
    </w:p>
    <w:p w14:paraId="17682E24" w14:textId="77777777" w:rsidR="00B02E3D" w:rsidRDefault="00B02E3D" w:rsidP="00B02E3D">
      <w:pPr>
        <w:spacing w:before="240"/>
        <w:rPr>
          <w:b/>
        </w:rPr>
      </w:pPr>
      <w:r>
        <w:rPr>
          <w:b/>
        </w:rPr>
        <w:lastRenderedPageBreak/>
        <w:t>Comments</w:t>
      </w:r>
      <w:r w:rsidRPr="002A7C3B">
        <w:rPr>
          <w:b/>
        </w:rPr>
        <w:t xml:space="preserve"> Against:</w:t>
      </w:r>
    </w:p>
    <w:p w14:paraId="12BEEB8E" w14:textId="77777777" w:rsidR="00B02E3D" w:rsidRPr="002A7C3B" w:rsidRDefault="00B02E3D" w:rsidP="000D6E0B">
      <w:pPr>
        <w:spacing w:after="0"/>
        <w:ind w:left="720"/>
        <w:rPr>
          <w:b/>
        </w:rPr>
      </w:pPr>
      <w:r w:rsidRPr="002A7C3B">
        <w:rPr>
          <w:b/>
        </w:rPr>
        <w:t>Regulatory:</w:t>
      </w:r>
    </w:p>
    <w:p w14:paraId="415F5D35" w14:textId="77777777" w:rsidR="00B02E3D" w:rsidRPr="002A7C3B" w:rsidRDefault="00B02E3D" w:rsidP="00DC2C80">
      <w:pPr>
        <w:pStyle w:val="ListParagraph"/>
        <w:numPr>
          <w:ilvl w:val="0"/>
          <w:numId w:val="28"/>
        </w:numPr>
        <w:spacing w:after="0" w:line="259" w:lineRule="auto"/>
        <w:contextualSpacing/>
      </w:pPr>
      <w:r>
        <w:t>None</w:t>
      </w:r>
    </w:p>
    <w:p w14:paraId="0287A40F" w14:textId="77777777" w:rsidR="00B02E3D" w:rsidRPr="002A7C3B" w:rsidRDefault="00B02E3D" w:rsidP="000D6E0B">
      <w:pPr>
        <w:spacing w:before="240" w:after="0"/>
        <w:ind w:left="720"/>
        <w:rPr>
          <w:b/>
        </w:rPr>
      </w:pPr>
      <w:r w:rsidRPr="002A7C3B">
        <w:rPr>
          <w:b/>
        </w:rPr>
        <w:t>Industry:</w:t>
      </w:r>
    </w:p>
    <w:p w14:paraId="28AD72D9" w14:textId="77777777" w:rsidR="00B02E3D" w:rsidRPr="002A7C3B" w:rsidRDefault="00B02E3D" w:rsidP="00DC2C80">
      <w:pPr>
        <w:pStyle w:val="ListParagraph"/>
        <w:numPr>
          <w:ilvl w:val="0"/>
          <w:numId w:val="28"/>
        </w:numPr>
        <w:spacing w:after="0" w:line="259" w:lineRule="auto"/>
        <w:contextualSpacing/>
      </w:pPr>
      <w:r>
        <w:t>None</w:t>
      </w:r>
    </w:p>
    <w:p w14:paraId="211BA66F" w14:textId="77777777" w:rsidR="00B02E3D" w:rsidRPr="00AC5B86" w:rsidRDefault="00B02E3D" w:rsidP="000D6E0B">
      <w:pPr>
        <w:spacing w:before="240" w:after="0"/>
        <w:ind w:left="720"/>
        <w:rPr>
          <w:b/>
        </w:rPr>
      </w:pPr>
      <w:r w:rsidRPr="002A7C3B">
        <w:rPr>
          <w:b/>
        </w:rPr>
        <w:t>Advisory:</w:t>
      </w:r>
    </w:p>
    <w:p w14:paraId="3CCCB243" w14:textId="77777777" w:rsidR="00B02E3D" w:rsidRDefault="00B02E3D" w:rsidP="00DC2C80">
      <w:pPr>
        <w:pStyle w:val="ListParagraph"/>
        <w:numPr>
          <w:ilvl w:val="0"/>
          <w:numId w:val="28"/>
        </w:numPr>
        <w:spacing w:after="0" w:line="259" w:lineRule="auto"/>
        <w:contextualSpacing/>
      </w:pPr>
      <w:r>
        <w:t>None</w:t>
      </w:r>
    </w:p>
    <w:p w14:paraId="13DF8830" w14:textId="77777777" w:rsidR="00B02E3D" w:rsidRDefault="00B02E3D" w:rsidP="00B02E3D">
      <w:pPr>
        <w:spacing w:before="240"/>
        <w:rPr>
          <w:b/>
        </w:rPr>
      </w:pPr>
      <w:r>
        <w:rPr>
          <w:b/>
        </w:rPr>
        <w:t>Neutral Comments</w:t>
      </w:r>
      <w:r w:rsidRPr="002A7C3B">
        <w:rPr>
          <w:b/>
        </w:rPr>
        <w:t>:</w:t>
      </w:r>
    </w:p>
    <w:p w14:paraId="017856BC" w14:textId="77777777" w:rsidR="00B02E3D" w:rsidRPr="002A7C3B" w:rsidRDefault="00B02E3D" w:rsidP="000D6E0B">
      <w:pPr>
        <w:spacing w:after="0"/>
        <w:ind w:left="720"/>
        <w:rPr>
          <w:b/>
        </w:rPr>
      </w:pPr>
      <w:r w:rsidRPr="002A7C3B">
        <w:rPr>
          <w:b/>
        </w:rPr>
        <w:t>Regulatory:</w:t>
      </w:r>
    </w:p>
    <w:p w14:paraId="00A40DBE" w14:textId="77777777" w:rsidR="00B02E3D" w:rsidRPr="002A7C3B" w:rsidRDefault="00B02E3D" w:rsidP="00DC2C80">
      <w:pPr>
        <w:pStyle w:val="ListParagraph"/>
        <w:numPr>
          <w:ilvl w:val="0"/>
          <w:numId w:val="28"/>
        </w:numPr>
        <w:spacing w:after="0" w:line="259" w:lineRule="auto"/>
        <w:contextualSpacing/>
      </w:pPr>
      <w:r>
        <w:t>None</w:t>
      </w:r>
    </w:p>
    <w:p w14:paraId="30AFE248" w14:textId="77777777" w:rsidR="00B02E3D" w:rsidRPr="002A7C3B" w:rsidRDefault="00B02E3D" w:rsidP="000D6E0B">
      <w:pPr>
        <w:spacing w:before="240" w:after="0"/>
        <w:ind w:left="720"/>
        <w:rPr>
          <w:b/>
        </w:rPr>
      </w:pPr>
      <w:r w:rsidRPr="002A7C3B">
        <w:rPr>
          <w:b/>
        </w:rPr>
        <w:t>Industry:</w:t>
      </w:r>
    </w:p>
    <w:p w14:paraId="6688A23B" w14:textId="77777777" w:rsidR="00B02E3D" w:rsidRPr="002A7C3B" w:rsidRDefault="00B02E3D" w:rsidP="00DC2C80">
      <w:pPr>
        <w:pStyle w:val="ListParagraph"/>
        <w:numPr>
          <w:ilvl w:val="0"/>
          <w:numId w:val="28"/>
        </w:numPr>
        <w:spacing w:after="0" w:line="259" w:lineRule="auto"/>
        <w:contextualSpacing/>
      </w:pPr>
      <w:r>
        <w:t>None</w:t>
      </w:r>
    </w:p>
    <w:p w14:paraId="22C49A39" w14:textId="77777777" w:rsidR="00B02E3D" w:rsidRPr="002A7C3B" w:rsidRDefault="00B02E3D" w:rsidP="000D6E0B">
      <w:pPr>
        <w:spacing w:before="240" w:after="0"/>
        <w:ind w:left="720"/>
        <w:rPr>
          <w:b/>
        </w:rPr>
      </w:pPr>
      <w:r w:rsidRPr="002A7C3B">
        <w:rPr>
          <w:b/>
        </w:rPr>
        <w:t>Advisory:</w:t>
      </w:r>
    </w:p>
    <w:p w14:paraId="6B5D4456" w14:textId="77777777" w:rsidR="00B02E3D" w:rsidRPr="00E809EF" w:rsidRDefault="00B02E3D" w:rsidP="00DC2C80">
      <w:pPr>
        <w:pStyle w:val="ListParagraph"/>
        <w:keepNext/>
        <w:numPr>
          <w:ilvl w:val="0"/>
          <w:numId w:val="28"/>
        </w:numPr>
        <w:spacing w:before="240" w:after="0"/>
        <w:rPr>
          <w:color w:val="222222"/>
          <w:szCs w:val="20"/>
        </w:rPr>
      </w:pPr>
      <w:r w:rsidRPr="00E809EF">
        <w:rPr>
          <w:bCs/>
        </w:rPr>
        <w:t xml:space="preserve">Dave Sefcik, NIST, OWM </w:t>
      </w:r>
      <w:r w:rsidRPr="00E809EF">
        <w:rPr>
          <w:color w:val="222222"/>
          <w:szCs w:val="20"/>
        </w:rPr>
        <w:t xml:space="preserve">provided the following statement:  </w:t>
      </w:r>
    </w:p>
    <w:p w14:paraId="741389F4" w14:textId="77777777" w:rsidR="00B02E3D" w:rsidRPr="00E809EF" w:rsidRDefault="00B02E3D" w:rsidP="00B02E3D">
      <w:pPr>
        <w:pStyle w:val="ListParagraph"/>
        <w:keepNext/>
        <w:spacing w:before="240"/>
        <w:ind w:left="1080"/>
        <w:rPr>
          <w:color w:val="222222"/>
          <w:szCs w:val="20"/>
        </w:rPr>
      </w:pPr>
      <w:r w:rsidRPr="00E809EF">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(NCWM) as part of NIST’s statutory mission to promote uniformity in state laws, regulations, and testing procedures”</w:t>
      </w:r>
    </w:p>
    <w:p w14:paraId="2CA05971" w14:textId="77777777" w:rsidR="00B02E3D" w:rsidRPr="00E809EF" w:rsidRDefault="00B02E3D" w:rsidP="00DC2C80">
      <w:pPr>
        <w:pStyle w:val="ListParagraph"/>
        <w:keepNext/>
        <w:numPr>
          <w:ilvl w:val="0"/>
          <w:numId w:val="28"/>
        </w:numPr>
        <w:spacing w:before="240" w:after="0"/>
        <w:rPr>
          <w:color w:val="222222"/>
        </w:rPr>
      </w:pPr>
      <w:r>
        <w:rPr>
          <w:color w:val="222222"/>
          <w:szCs w:val="20"/>
        </w:rPr>
        <w:t xml:space="preserve">Mr. Sefcik provided a </w:t>
      </w:r>
      <w:r w:rsidRPr="00E809EF">
        <w:rPr>
          <w:color w:val="222222"/>
          <w:szCs w:val="20"/>
        </w:rPr>
        <w:t>summary</w:t>
      </w:r>
      <w:r>
        <w:rPr>
          <w:color w:val="222222"/>
          <w:szCs w:val="20"/>
        </w:rPr>
        <w:t xml:space="preserve"> of the NIST, OWM analysis:</w:t>
      </w:r>
      <w:r w:rsidRPr="00E809EF">
        <w:rPr>
          <w:color w:val="222222"/>
          <w:szCs w:val="20"/>
        </w:rPr>
        <w:t xml:space="preserve"> </w:t>
      </w:r>
    </w:p>
    <w:p w14:paraId="30772617" w14:textId="77777777" w:rsidR="00B02E3D" w:rsidRPr="00E809EF" w:rsidRDefault="00B02E3D" w:rsidP="00B02E3D">
      <w:pPr>
        <w:pStyle w:val="ListParagraph"/>
        <w:shd w:val="clear" w:color="auto" w:fill="FFFFFF"/>
        <w:ind w:left="1080"/>
        <w:rPr>
          <w:color w:val="222222"/>
        </w:rPr>
      </w:pPr>
      <w:r w:rsidRPr="00E809EF">
        <w:rPr>
          <w:color w:val="222222"/>
        </w:rPr>
        <w:t>OWM had previously noted our concerns with “</w:t>
      </w:r>
      <w:r w:rsidRPr="00E809EF">
        <w:rPr>
          <w:i/>
          <w:iCs/>
          <w:color w:val="222222"/>
        </w:rPr>
        <w:t>Cannabis”</w:t>
      </w:r>
      <w:r w:rsidRPr="00E809EF">
        <w:rPr>
          <w:color w:val="222222"/>
        </w:rPr>
        <w:t> being italicized.  It is still not clear in the language whether this is a requirement that this term “Cannabis” appear in italics style for packaging and labeling requirements as stated in L&amp;R page 127, Line2.  As it is written, it could easily be implied that italics is required.  If italics is required as part of labeling, is should explicitly say so.  If not, this should also be clearly stated or the italics removed as to not cause confusion.   As written, it can easily be implied capitalization and italics of the word cannabis is required on labeling.</w:t>
      </w:r>
    </w:p>
    <w:p w14:paraId="65FD1C71" w14:textId="77777777" w:rsidR="00B02E3D" w:rsidRPr="00E809EF" w:rsidRDefault="00B02E3D" w:rsidP="00B02E3D">
      <w:pPr>
        <w:pStyle w:val="ListParagraph"/>
        <w:shd w:val="clear" w:color="auto" w:fill="FFFFFF"/>
        <w:ind w:left="1080"/>
        <w:rPr>
          <w:color w:val="222222"/>
        </w:rPr>
      </w:pPr>
      <w:r w:rsidRPr="00E809EF">
        <w:rPr>
          <w:color w:val="222222"/>
        </w:rPr>
        <w:t>OWM also recommends formatting changes to align with HB 130 formatting.  Specifically, L&amp;R 127 Line 2 and 3 should have the number 1 and 2 in parenthesis, and Line 5 should break apart the sentence to include subsection (b) with a (1) and (2) points below it in parenthesis.    This is available in our analysis. </w:t>
      </w:r>
    </w:p>
    <w:p w14:paraId="3A38FDF5" w14:textId="77777777" w:rsidR="00B02E3D" w:rsidRPr="00E809EF" w:rsidRDefault="00B02E3D" w:rsidP="00B02E3D">
      <w:pPr>
        <w:pStyle w:val="ListParagraph"/>
        <w:shd w:val="clear" w:color="auto" w:fill="FFFFFF"/>
        <w:ind w:left="1080"/>
        <w:rPr>
          <w:color w:val="222222"/>
        </w:rPr>
      </w:pPr>
      <w:r w:rsidRPr="00E809EF">
        <w:rPr>
          <w:color w:val="222222"/>
        </w:rPr>
        <w:t>Lastly, there are grammar corrections needed to line 3 which states “less that” rather than “less than”… and subsection (b) in Line 5, uses the term “marketed” rather than “labeled”.  </w:t>
      </w:r>
    </w:p>
    <w:p w14:paraId="377370DA" w14:textId="77777777" w:rsidR="00B02E3D" w:rsidRDefault="00B02E3D" w:rsidP="00B02E3D">
      <w:pPr>
        <w:rPr>
          <w:b/>
        </w:rPr>
      </w:pPr>
      <w:r>
        <w:rPr>
          <w:b/>
        </w:rPr>
        <w:t>Item Development:</w:t>
      </w:r>
    </w:p>
    <w:p w14:paraId="62BD34A8" w14:textId="77777777" w:rsidR="00B02E3D" w:rsidRDefault="00B02E3D" w:rsidP="00B02E3D">
      <w:pPr>
        <w:rPr>
          <w:bCs/>
        </w:rPr>
      </w:pPr>
      <w:r>
        <w:rPr>
          <w:bCs/>
          <w:u w:val="single"/>
        </w:rPr>
        <w:t xml:space="preserve">NCWM 2022 Interim Meeting. </w:t>
      </w:r>
      <w:r>
        <w:rPr>
          <w:bCs/>
        </w:rPr>
        <w:t xml:space="preserve">The Committee assigned Voting status for this item. </w:t>
      </w:r>
    </w:p>
    <w:p w14:paraId="0F9A0C97" w14:textId="77777777" w:rsidR="00B02E3D" w:rsidRPr="00E809EF" w:rsidRDefault="00B02E3D" w:rsidP="00B02E3D">
      <w:pPr>
        <w:rPr>
          <w:bCs/>
        </w:rPr>
      </w:pPr>
      <w:r>
        <w:rPr>
          <w:bCs/>
        </w:rPr>
        <w:t xml:space="preserve">The Committee heard support for this item from several Regulators and did not hear opposition to it.  The Committee made a couple changes to the item in section </w:t>
      </w:r>
      <w:r w:rsidRPr="00BA2C49">
        <w:rPr>
          <w:b/>
          <w:bCs/>
          <w:szCs w:val="20"/>
        </w:rPr>
        <w:t>10.XX.</w:t>
      </w:r>
      <w:r w:rsidRPr="0032431C">
        <w:rPr>
          <w:b/>
          <w:bCs/>
          <w:i/>
          <w:iCs/>
          <w:szCs w:val="20"/>
        </w:rPr>
        <w:t xml:space="preserve"> Cannabis </w:t>
      </w:r>
      <w:r w:rsidRPr="00BA2C49">
        <w:rPr>
          <w:b/>
          <w:bCs/>
          <w:szCs w:val="20"/>
        </w:rPr>
        <w:t>and</w:t>
      </w:r>
      <w:r w:rsidRPr="0032431C">
        <w:rPr>
          <w:b/>
          <w:bCs/>
          <w:i/>
          <w:iCs/>
          <w:szCs w:val="20"/>
        </w:rPr>
        <w:t xml:space="preserve"> Cannabis-</w:t>
      </w:r>
      <w:r w:rsidRPr="00BA2C49">
        <w:rPr>
          <w:b/>
          <w:bCs/>
          <w:szCs w:val="20"/>
        </w:rPr>
        <w:t>Containing Products</w:t>
      </w:r>
      <w:r w:rsidRPr="00BA2C49">
        <w:rPr>
          <w:rFonts w:ascii="Calibri" w:hAnsi="Calibri" w:cs="Calibri"/>
          <w:b/>
          <w:bCs/>
          <w:sz w:val="22"/>
        </w:rPr>
        <w:t xml:space="preserve"> </w:t>
      </w:r>
      <w:r>
        <w:rPr>
          <w:bCs/>
        </w:rPr>
        <w:t>and believes it is fully developed and ready for a vote.</w:t>
      </w:r>
    </w:p>
    <w:p w14:paraId="23E1C47D" w14:textId="77777777" w:rsidR="00B02E3D" w:rsidRDefault="00B02E3D" w:rsidP="00B02E3D">
      <w:pPr>
        <w:spacing w:before="40"/>
        <w:rPr>
          <w:bCs/>
          <w:iCs/>
        </w:rPr>
      </w:pPr>
      <w:r>
        <w:rPr>
          <w:szCs w:val="20"/>
          <w:u w:val="single"/>
        </w:rPr>
        <w:lastRenderedPageBreak/>
        <w:t>NCWM 2022 Annual Meeting:</w:t>
      </w:r>
      <w:r>
        <w:rPr>
          <w:szCs w:val="20"/>
        </w:rPr>
        <w:t xml:space="preserve"> </w:t>
      </w:r>
      <w:r>
        <w:rPr>
          <w:bCs/>
          <w:iCs/>
        </w:rPr>
        <w:t>The Committee removed the italicization of letter “C” in word “Containing” and made an editorial change to the language specifying the level of Total Delta-9 THC to harmonize with other sections.</w:t>
      </w:r>
    </w:p>
    <w:p w14:paraId="273BBBC4" w14:textId="77777777" w:rsidR="00B02E3D" w:rsidRDefault="00B02E3D" w:rsidP="00B02E3D">
      <w:pPr>
        <w:spacing w:before="40"/>
        <w:rPr>
          <w:bCs/>
          <w:iCs/>
        </w:rPr>
      </w:pPr>
      <w:r>
        <w:rPr>
          <w:bCs/>
          <w:iCs/>
        </w:rPr>
        <w:t>The Committee changed the roman numerals to numerical and separated out paragraph (b) into 1 and 2.</w:t>
      </w:r>
    </w:p>
    <w:p w14:paraId="399F0534" w14:textId="77777777" w:rsidR="00B02E3D" w:rsidRDefault="00B02E3D" w:rsidP="00B02E3D">
      <w:pPr>
        <w:keepNext/>
        <w:spacing w:before="240"/>
        <w:rPr>
          <w:color w:val="222222"/>
        </w:rPr>
      </w:pPr>
      <w:r>
        <w:rPr>
          <w:bCs/>
        </w:rPr>
        <w:t>The Committee considered the testimony from Dave Sefcik, NIST, OWM and</w:t>
      </w:r>
      <w:r>
        <w:rPr>
          <w:color w:val="222222"/>
          <w:szCs w:val="20"/>
        </w:rPr>
        <w:t xml:space="preserve"> the written NIST, OWM analysis provided to the Committee and published on the NCWM website</w:t>
      </w:r>
    </w:p>
    <w:p w14:paraId="24975BCE" w14:textId="77777777" w:rsidR="00B02E3D" w:rsidRDefault="00B02E3D" w:rsidP="00B02E3D">
      <w:pPr>
        <w:pStyle w:val="NormalWeb"/>
        <w:rPr>
          <w:b/>
          <w:bCs/>
        </w:rPr>
      </w:pPr>
      <w:r w:rsidRPr="009153A4">
        <w:rPr>
          <w:b/>
          <w:bCs/>
        </w:rPr>
        <w:t>Regional Association’s Comments:</w:t>
      </w:r>
    </w:p>
    <w:p w14:paraId="76C84CF5" w14:textId="32D82AE0" w:rsidR="00A3214C" w:rsidRPr="00281428" w:rsidRDefault="00A3214C" w:rsidP="000D6E0B">
      <w:pPr>
        <w:pStyle w:val="ItemHeading"/>
        <w:keepNext w:val="0"/>
        <w:keepLines w:val="0"/>
        <w:tabs>
          <w:tab w:val="clear" w:pos="900"/>
          <w:tab w:val="left" w:pos="1710"/>
        </w:tabs>
        <w:ind w:left="2160" w:hanging="2160"/>
      </w:pPr>
      <w:bookmarkStart w:id="448" w:name="_Toc97965576"/>
      <w:bookmarkStart w:id="449" w:name="_Toc119419660"/>
      <w:r>
        <w:t xml:space="preserve">B3: </w:t>
      </w:r>
      <w:r w:rsidRPr="00281428">
        <w:t>MOS-2</w:t>
      </w:r>
      <w:r>
        <w:t>2.2</w:t>
      </w:r>
      <w:r w:rsidRPr="00281428">
        <w:tab/>
      </w:r>
      <w:r>
        <w:tab/>
      </w:r>
      <w:r w:rsidRPr="00281428">
        <w:t xml:space="preserve">Section </w:t>
      </w:r>
      <w:r>
        <w:t xml:space="preserve">1.XX. </w:t>
      </w:r>
      <w:r w:rsidRPr="00685252">
        <w:rPr>
          <w:i/>
          <w:iCs w:val="0"/>
        </w:rPr>
        <w:t>Cannabis</w:t>
      </w:r>
      <w:r>
        <w:t xml:space="preserve"> and </w:t>
      </w:r>
      <w:r w:rsidRPr="00685252">
        <w:rPr>
          <w:i/>
          <w:iCs w:val="0"/>
        </w:rPr>
        <w:t>Cannabis</w:t>
      </w:r>
      <w:r>
        <w:t xml:space="preserve">-Containing Products and 2.XX. </w:t>
      </w:r>
      <w:r w:rsidRPr="00685252">
        <w:rPr>
          <w:i/>
          <w:iCs w:val="0"/>
        </w:rPr>
        <w:t xml:space="preserve">Cannabis </w:t>
      </w:r>
      <w:r>
        <w:t xml:space="preserve">and </w:t>
      </w:r>
      <w:r w:rsidRPr="00685252">
        <w:rPr>
          <w:i/>
          <w:iCs w:val="0"/>
        </w:rPr>
        <w:t>Cannabis</w:t>
      </w:r>
      <w:r w:rsidRPr="00F02C93">
        <w:t>-</w:t>
      </w:r>
      <w:r>
        <w:t>Containing Products.</w:t>
      </w:r>
      <w:bookmarkEnd w:id="448"/>
      <w:bookmarkEnd w:id="449"/>
    </w:p>
    <w:p w14:paraId="7D3D3E13" w14:textId="77777777" w:rsidR="00A3214C" w:rsidRPr="00281428" w:rsidRDefault="00A3214C" w:rsidP="000D6E0B">
      <w:pPr>
        <w:spacing w:after="0"/>
        <w:rPr>
          <w:b/>
          <w:szCs w:val="20"/>
        </w:rPr>
      </w:pPr>
      <w:r w:rsidRPr="00281428">
        <w:rPr>
          <w:b/>
          <w:szCs w:val="20"/>
        </w:rPr>
        <w:t>Source:</w:t>
      </w:r>
    </w:p>
    <w:p w14:paraId="31834E79" w14:textId="77777777" w:rsidR="00A3214C" w:rsidRPr="00281428" w:rsidRDefault="00A3214C" w:rsidP="000D6E0B">
      <w:pPr>
        <w:rPr>
          <w:bCs/>
          <w:szCs w:val="20"/>
        </w:rPr>
      </w:pPr>
      <w:r>
        <w:rPr>
          <w:bCs/>
          <w:szCs w:val="20"/>
        </w:rPr>
        <w:t>NCWM Cannabis Task Group</w:t>
      </w:r>
    </w:p>
    <w:p w14:paraId="15663D45" w14:textId="77777777" w:rsidR="00A3214C" w:rsidRPr="00281428" w:rsidRDefault="00A3214C" w:rsidP="000D6E0B">
      <w:pPr>
        <w:spacing w:after="0"/>
        <w:rPr>
          <w:b/>
        </w:rPr>
      </w:pPr>
      <w:r w:rsidRPr="00281428">
        <w:rPr>
          <w:b/>
          <w:szCs w:val="20"/>
        </w:rPr>
        <w:t>Purpose:</w:t>
      </w:r>
    </w:p>
    <w:p w14:paraId="0E493438" w14:textId="77777777" w:rsidR="00A3214C" w:rsidRPr="00281428" w:rsidRDefault="00A3214C" w:rsidP="000D6E0B">
      <w:pPr>
        <w:rPr>
          <w:szCs w:val="20"/>
        </w:rPr>
      </w:pPr>
      <w:r w:rsidRPr="001D3E8C">
        <w:rPr>
          <w:szCs w:val="20"/>
        </w:rPr>
        <w:t xml:space="preserve">Create a new section in the Uniform Regulation for the Method of Sale of Commodities in Handbook 130 for </w:t>
      </w:r>
      <w:r w:rsidRPr="001D3E8C">
        <w:rPr>
          <w:i/>
          <w:iCs/>
          <w:szCs w:val="20"/>
        </w:rPr>
        <w:t>Cannabis</w:t>
      </w:r>
      <w:r w:rsidRPr="001D3E8C">
        <w:rPr>
          <w:szCs w:val="20"/>
        </w:rPr>
        <w:t xml:space="preserve"> and </w:t>
      </w:r>
      <w:r w:rsidRPr="001D3E8C">
        <w:rPr>
          <w:i/>
          <w:iCs/>
          <w:szCs w:val="20"/>
        </w:rPr>
        <w:t>Cannabis</w:t>
      </w:r>
      <w:r w:rsidRPr="001D3E8C">
        <w:rPr>
          <w:szCs w:val="20"/>
        </w:rPr>
        <w:t>-Containing Products. Given the nature of these products, they need to be included in both, the Food and Non-Food sections of this regulation</w:t>
      </w:r>
      <w:r w:rsidRPr="00281428">
        <w:rPr>
          <w:szCs w:val="20"/>
        </w:rPr>
        <w:t>.</w:t>
      </w:r>
    </w:p>
    <w:p w14:paraId="3FCC85E5" w14:textId="77777777" w:rsidR="00B02E3D" w:rsidRPr="00281428" w:rsidRDefault="00B02E3D" w:rsidP="000D6E0B">
      <w:pPr>
        <w:rPr>
          <w:b/>
          <w:bCs/>
        </w:rPr>
      </w:pPr>
      <w:r w:rsidRPr="00281428">
        <w:rPr>
          <w:b/>
          <w:bCs/>
        </w:rPr>
        <w:t>Item Under Consideration:</w:t>
      </w:r>
    </w:p>
    <w:p w14:paraId="24398420" w14:textId="77777777" w:rsidR="00B02E3D" w:rsidRDefault="00B02E3D" w:rsidP="000D6E0B">
      <w:r w:rsidRPr="00C33824">
        <w:t>Amend Handbook 130, Uniform Regulation for the Method of Sale of Commodities, as follows:</w:t>
      </w:r>
    </w:p>
    <w:p w14:paraId="6F358358" w14:textId="77777777" w:rsidR="00B02E3D" w:rsidRPr="00B421B4" w:rsidRDefault="00B02E3D" w:rsidP="000D6E0B">
      <w:r w:rsidRPr="005B459C">
        <w:rPr>
          <w:b/>
          <w:bCs/>
          <w:szCs w:val="20"/>
          <w:u w:val="single"/>
        </w:rPr>
        <w:t>1.XX</w:t>
      </w:r>
      <w:r w:rsidRPr="00F20450">
        <w:rPr>
          <w:b/>
          <w:bCs/>
          <w:color w:val="000000"/>
          <w:szCs w:val="20"/>
          <w:u w:val="single"/>
        </w:rPr>
        <w:t>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Cannabis 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r>
        <w:rPr>
          <w:b/>
          <w:bCs/>
          <w:color w:val="000000"/>
          <w:szCs w:val="20"/>
          <w:u w:val="single"/>
        </w:rPr>
        <w:t>m</w:t>
      </w:r>
      <w:r w:rsidRPr="00F20450">
        <w:rPr>
          <w:b/>
          <w:bCs/>
          <w:color w:val="000000"/>
          <w:szCs w:val="20"/>
          <w:u w:val="single"/>
        </w:rPr>
        <w:t xml:space="preserve">arijuana or </w:t>
      </w:r>
      <w:r>
        <w:rPr>
          <w:b/>
          <w:bCs/>
          <w:color w:val="000000"/>
          <w:szCs w:val="20"/>
          <w:u w:val="single"/>
        </w:rPr>
        <w:t>m</w:t>
      </w:r>
      <w:r w:rsidRPr="00F20450">
        <w:rPr>
          <w:b/>
          <w:bCs/>
          <w:color w:val="000000"/>
          <w:szCs w:val="20"/>
          <w:u w:val="single"/>
        </w:rPr>
        <w:t>arihuana).  </w:t>
      </w:r>
    </w:p>
    <w:p w14:paraId="6504A514" w14:textId="77777777" w:rsidR="00B02E3D" w:rsidRDefault="00B02E3D" w:rsidP="00B02E3D">
      <w:pPr>
        <w:keepNext/>
        <w:keepLines/>
        <w:ind w:left="360"/>
        <w:outlineLvl w:val="2"/>
        <w:rPr>
          <w:b/>
          <w:bCs/>
          <w:szCs w:val="20"/>
          <w:u w:val="single"/>
        </w:rPr>
      </w:pPr>
      <w:r w:rsidRPr="005B459C">
        <w:rPr>
          <w:b/>
          <w:bCs/>
          <w:szCs w:val="20"/>
          <w:u w:val="single"/>
        </w:rPr>
        <w:t>1.XX.X.   Unit</w:t>
      </w:r>
    </w:p>
    <w:p w14:paraId="27229595" w14:textId="77777777" w:rsidR="00B02E3D" w:rsidRPr="005B459C"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Volume – Products offered for sale in liquid form shall be sold by volume. </w:t>
      </w:r>
    </w:p>
    <w:p w14:paraId="74D12FCB" w14:textId="77777777" w:rsidR="00B02E3D"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8238791" w14:textId="77777777" w:rsidR="00B02E3D" w:rsidRPr="005B459C" w:rsidRDefault="00B02E3D" w:rsidP="00B02E3D">
      <w:pPr>
        <w:keepNext/>
        <w:keepLines/>
        <w:ind w:left="1080"/>
        <w:outlineLvl w:val="2"/>
        <w:rPr>
          <w:b/>
          <w:bCs/>
          <w:szCs w:val="20"/>
          <w:u w:val="single"/>
        </w:rPr>
      </w:pPr>
    </w:p>
    <w:p w14:paraId="2614933A" w14:textId="77777777" w:rsidR="00B02E3D" w:rsidRPr="005B459C" w:rsidRDefault="00B02E3D" w:rsidP="00B02E3D">
      <w:pPr>
        <w:keepNext/>
        <w:keepLines/>
        <w:ind w:left="360"/>
        <w:outlineLvl w:val="2"/>
        <w:rPr>
          <w:b/>
          <w:bCs/>
          <w:szCs w:val="20"/>
          <w:u w:val="single"/>
        </w:rPr>
      </w:pPr>
      <w:r w:rsidRPr="005B459C">
        <w:rPr>
          <w:b/>
          <w:bCs/>
          <w:szCs w:val="20"/>
          <w:u w:val="single"/>
        </w:rPr>
        <w:t>1.XX.X.– Sale from Bulk</w:t>
      </w:r>
    </w:p>
    <w:p w14:paraId="7E60F1D5" w14:textId="77777777" w:rsidR="00B02E3D" w:rsidRDefault="00B02E3D" w:rsidP="00B02E3D">
      <w:pPr>
        <w:ind w:left="1080" w:hanging="360"/>
        <w:rPr>
          <w:b/>
          <w:bCs/>
          <w:szCs w:val="20"/>
          <w:u w:val="single"/>
        </w:rPr>
      </w:pPr>
      <w:r w:rsidRPr="005B459C">
        <w:rPr>
          <w:b/>
          <w:bCs/>
          <w:szCs w:val="20"/>
          <w:u w:val="single"/>
        </w:rPr>
        <w:t>(a)</w:t>
      </w:r>
      <w:r w:rsidRPr="005B459C">
        <w:rPr>
          <w:b/>
          <w:bCs/>
          <w:szCs w:val="20"/>
          <w:u w:val="single"/>
        </w:rPr>
        <w:tab/>
        <w:t>When sold from bulk, all sales shall be based on net weight or net</w:t>
      </w:r>
      <w:r>
        <w:rPr>
          <w:b/>
          <w:bCs/>
          <w:szCs w:val="20"/>
          <w:u w:val="single"/>
        </w:rPr>
        <w:t xml:space="preserve"> volume</w:t>
      </w:r>
      <w:r w:rsidRPr="005B459C">
        <w:rPr>
          <w:b/>
          <w:bCs/>
          <w:szCs w:val="20"/>
          <w:u w:val="single"/>
        </w:rPr>
        <w:t xml:space="preserve">. </w:t>
      </w:r>
    </w:p>
    <w:p w14:paraId="3E1C1800" w14:textId="77777777" w:rsidR="00B02E3D" w:rsidRDefault="00B02E3D" w:rsidP="00B02E3D">
      <w:pPr>
        <w:ind w:left="1080" w:hanging="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 xml:space="preserve">(5 °F).  Artificially heating liquids to temperatures higher than the specified limits is prohibited. </w:t>
      </w:r>
    </w:p>
    <w:p w14:paraId="40141F71" w14:textId="77777777" w:rsidR="00B02E3D" w:rsidRDefault="00B02E3D" w:rsidP="00B02E3D">
      <w:pPr>
        <w:ind w:left="360"/>
        <w:rPr>
          <w:b/>
          <w:bCs/>
          <w:i/>
          <w:iCs/>
          <w:color w:val="000000"/>
          <w:szCs w:val="20"/>
          <w:u w:val="single"/>
        </w:rPr>
      </w:pPr>
      <w:r>
        <w:rPr>
          <w:b/>
          <w:bCs/>
          <w:color w:val="000000"/>
          <w:szCs w:val="20"/>
          <w:u w:val="single"/>
        </w:rPr>
        <w:t>1</w:t>
      </w:r>
      <w:r w:rsidRPr="00B95449">
        <w:rPr>
          <w:b/>
          <w:bCs/>
          <w:color w:val="000000"/>
          <w:szCs w:val="20"/>
          <w:u w:val="single"/>
        </w:rPr>
        <w:t xml:space="preserve">.XX.X.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 xml:space="preserve">in accordance with latest version of ASTM D 8197, </w:t>
      </w:r>
      <w:r w:rsidRPr="00844C2B">
        <w:rPr>
          <w:b/>
          <w:bCs/>
          <w:i/>
          <w:iCs/>
          <w:color w:val="000000"/>
          <w:szCs w:val="20"/>
          <w:u w:val="single"/>
        </w:rPr>
        <w:t>Standard Specification for Maintaining Acceptable Water Activity (aw) Range (0.55 to 0.65) for Dry Cannabis Flower Intended for Human/Animal Use</w:t>
      </w:r>
      <w:r>
        <w:rPr>
          <w:b/>
          <w:bCs/>
          <w:i/>
          <w:iCs/>
          <w:color w:val="000000"/>
          <w:szCs w:val="20"/>
          <w:u w:val="single"/>
        </w:rPr>
        <w:t xml:space="preserve">.  </w:t>
      </w:r>
    </w:p>
    <w:p w14:paraId="2D710F37"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(a</w:t>
      </w:r>
      <w:r w:rsidRPr="00715E2C">
        <w:rPr>
          <w:b/>
          <w:bCs/>
          <w:i/>
          <w:iCs/>
          <w:color w:val="000000"/>
          <w:szCs w:val="20"/>
          <w:u w:val="single"/>
          <w:vertAlign w:val="subscript"/>
        </w:rPr>
        <w:t>w</w:t>
      </w:r>
      <w:r>
        <w:rPr>
          <w:b/>
          <w:bCs/>
          <w:i/>
          <w:iCs/>
          <w:color w:val="000000"/>
          <w:szCs w:val="20"/>
          <w:u w:val="single"/>
        </w:rPr>
        <w:t xml:space="preserve"> ) in Cannabis Flower.</w:t>
      </w:r>
    </w:p>
    <w:p w14:paraId="68D85A50" w14:textId="77777777" w:rsidR="00B02E3D" w:rsidRPr="005B459C" w:rsidRDefault="00B02E3D" w:rsidP="00B02E3D">
      <w:pPr>
        <w:rPr>
          <w:szCs w:val="20"/>
        </w:rPr>
      </w:pPr>
      <w:r w:rsidRPr="005B459C">
        <w:rPr>
          <w:szCs w:val="20"/>
        </w:rPr>
        <w:lastRenderedPageBreak/>
        <w:t>And</w:t>
      </w:r>
    </w:p>
    <w:p w14:paraId="4F0DABE4" w14:textId="77777777" w:rsidR="00B02E3D" w:rsidRPr="009153A4" w:rsidRDefault="00B02E3D" w:rsidP="00B02E3D">
      <w:pPr>
        <w:ind w:left="360"/>
        <w:rPr>
          <w:b/>
          <w:bCs/>
          <w:szCs w:val="20"/>
          <w:u w:val="single"/>
        </w:rPr>
      </w:pPr>
      <w:r w:rsidRPr="009153A4">
        <w:rPr>
          <w:b/>
          <w:bCs/>
          <w:szCs w:val="20"/>
          <w:u w:val="single"/>
        </w:rPr>
        <w:t>Section 2. Non-Food Products.</w:t>
      </w:r>
    </w:p>
    <w:p w14:paraId="3753C02F" w14:textId="77777777" w:rsidR="00B02E3D" w:rsidRDefault="00B02E3D" w:rsidP="00B02E3D">
      <w:pPr>
        <w:ind w:left="360"/>
        <w:rPr>
          <w:b/>
          <w:bCs/>
          <w:color w:val="000000"/>
          <w:szCs w:val="20"/>
          <w:u w:val="single"/>
        </w:rPr>
      </w:pPr>
      <w:r w:rsidRPr="00F20450">
        <w:rPr>
          <w:b/>
          <w:bCs/>
          <w:color w:val="000000"/>
          <w:szCs w:val="20"/>
          <w:u w:val="single"/>
        </w:rPr>
        <w:t>2.XX.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Cannabis 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r>
        <w:rPr>
          <w:b/>
          <w:bCs/>
          <w:color w:val="000000"/>
          <w:szCs w:val="20"/>
          <w:u w:val="single"/>
        </w:rPr>
        <w:t>m</w:t>
      </w:r>
      <w:r w:rsidRPr="00F20450">
        <w:rPr>
          <w:b/>
          <w:bCs/>
          <w:color w:val="000000"/>
          <w:szCs w:val="20"/>
          <w:u w:val="single"/>
        </w:rPr>
        <w:t xml:space="preserve">arijuana or </w:t>
      </w:r>
      <w:r>
        <w:rPr>
          <w:b/>
          <w:bCs/>
          <w:color w:val="000000"/>
          <w:szCs w:val="20"/>
          <w:u w:val="single"/>
        </w:rPr>
        <w:t>m</w:t>
      </w:r>
      <w:r w:rsidRPr="00F20450">
        <w:rPr>
          <w:b/>
          <w:bCs/>
          <w:color w:val="000000"/>
          <w:szCs w:val="20"/>
          <w:u w:val="single"/>
        </w:rPr>
        <w:t>arihuana).  </w:t>
      </w:r>
    </w:p>
    <w:p w14:paraId="6C3EE59B" w14:textId="7CCD7556" w:rsidR="00B02E3D" w:rsidRDefault="00B02E3D" w:rsidP="000D6E0B">
      <w:pPr>
        <w:shd w:val="clear" w:color="auto" w:fill="FFFFFF"/>
        <w:ind w:left="360"/>
        <w:rPr>
          <w:b/>
          <w:bCs/>
          <w:szCs w:val="20"/>
          <w:u w:val="single"/>
        </w:rPr>
      </w:pPr>
      <w:r>
        <w:rPr>
          <w:color w:val="000000"/>
          <w:szCs w:val="20"/>
        </w:rPr>
        <w:tab/>
      </w:r>
      <w:r w:rsidRPr="005B459C">
        <w:rPr>
          <w:b/>
          <w:bCs/>
          <w:szCs w:val="20"/>
          <w:u w:val="single"/>
        </w:rPr>
        <w:t>2.XX.X.   Unit</w:t>
      </w:r>
    </w:p>
    <w:p w14:paraId="1E3E9F03" w14:textId="77777777" w:rsidR="00B02E3D" w:rsidRDefault="00B02E3D" w:rsidP="00DC2C80">
      <w:pPr>
        <w:keepNext/>
        <w:keepLines/>
        <w:numPr>
          <w:ilvl w:val="0"/>
          <w:numId w:val="36"/>
        </w:numPr>
        <w:spacing w:after="0"/>
        <w:outlineLvl w:val="2"/>
        <w:rPr>
          <w:b/>
          <w:bCs/>
          <w:szCs w:val="20"/>
          <w:u w:val="single"/>
        </w:rPr>
      </w:pPr>
      <w:r w:rsidRPr="005B459C">
        <w:rPr>
          <w:b/>
          <w:bCs/>
          <w:szCs w:val="20"/>
          <w:u w:val="single"/>
        </w:rPr>
        <w:t xml:space="preserve">Volume – Products offered for sale in liquid form shall be sold by volume. </w:t>
      </w:r>
    </w:p>
    <w:p w14:paraId="63670450" w14:textId="77777777" w:rsidR="00B02E3D" w:rsidRPr="005B459C" w:rsidRDefault="00B02E3D" w:rsidP="00B02E3D">
      <w:pPr>
        <w:keepNext/>
        <w:keepLines/>
        <w:ind w:left="1080"/>
        <w:outlineLvl w:val="2"/>
        <w:rPr>
          <w:b/>
          <w:bCs/>
          <w:szCs w:val="20"/>
          <w:u w:val="single"/>
        </w:rPr>
      </w:pPr>
    </w:p>
    <w:p w14:paraId="021D632F" w14:textId="77777777" w:rsidR="00B02E3D" w:rsidRDefault="00B02E3D" w:rsidP="00DC2C80">
      <w:pPr>
        <w:keepNext/>
        <w:keepLines/>
        <w:numPr>
          <w:ilvl w:val="0"/>
          <w:numId w:val="36"/>
        </w:numPr>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597EBD3" w14:textId="77777777" w:rsidR="00B02E3D" w:rsidRDefault="00B02E3D" w:rsidP="00B02E3D">
      <w:pPr>
        <w:keepNext/>
        <w:keepLines/>
        <w:ind w:left="360"/>
        <w:outlineLvl w:val="2"/>
        <w:rPr>
          <w:b/>
          <w:bCs/>
          <w:szCs w:val="20"/>
          <w:u w:val="single"/>
        </w:rPr>
      </w:pPr>
      <w:r w:rsidRPr="005B459C">
        <w:rPr>
          <w:b/>
          <w:bCs/>
          <w:szCs w:val="20"/>
          <w:u w:val="single"/>
        </w:rPr>
        <w:t>2.XX.X.– Sale from Bulk</w:t>
      </w:r>
    </w:p>
    <w:p w14:paraId="02C47225"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When sold from bulk, all sales shall be based on net weight or net volume.</w:t>
      </w:r>
    </w:p>
    <w:p w14:paraId="455B9AFB" w14:textId="77777777" w:rsidR="00B02E3D" w:rsidRPr="009153A4" w:rsidRDefault="00B02E3D" w:rsidP="00B02E3D">
      <w:pPr>
        <w:pStyle w:val="ListParagraph"/>
        <w:ind w:left="1080"/>
        <w:rPr>
          <w:b/>
          <w:bCs/>
          <w:szCs w:val="20"/>
          <w:u w:val="single"/>
        </w:rPr>
      </w:pPr>
    </w:p>
    <w:p w14:paraId="66557778"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When liquids are offered for sale from bulk, the reference temperature for measurement shall be 20 °C (68 °F).  Products shall be delivered at a temperature within ± 2 °C</w:t>
      </w:r>
      <w:r w:rsidRPr="009153A4" w:rsidDel="00041877">
        <w:rPr>
          <w:b/>
          <w:bCs/>
          <w:szCs w:val="20"/>
          <w:u w:val="single"/>
        </w:rPr>
        <w:t xml:space="preserve"> </w:t>
      </w:r>
      <w:r w:rsidRPr="009153A4">
        <w:rPr>
          <w:b/>
          <w:bCs/>
          <w:szCs w:val="20"/>
          <w:u w:val="single"/>
        </w:rPr>
        <w:t>(5 °F).  Artificially heating liquids to temperatures higher than the specified limits is prohibited.</w:t>
      </w:r>
    </w:p>
    <w:p w14:paraId="77D530E0" w14:textId="77777777" w:rsidR="00B02E3D" w:rsidRPr="009153A4" w:rsidRDefault="00B02E3D" w:rsidP="00B02E3D">
      <w:pPr>
        <w:rPr>
          <w:b/>
          <w:bCs/>
          <w:szCs w:val="20"/>
          <w:u w:val="single"/>
        </w:rPr>
      </w:pPr>
    </w:p>
    <w:p w14:paraId="48C0EBFF" w14:textId="77777777" w:rsidR="00B02E3D" w:rsidRDefault="00B02E3D" w:rsidP="00B02E3D">
      <w:pPr>
        <w:ind w:left="360"/>
        <w:rPr>
          <w:b/>
          <w:bCs/>
          <w:i/>
          <w:iCs/>
          <w:color w:val="000000"/>
          <w:szCs w:val="20"/>
          <w:u w:val="single"/>
        </w:rPr>
      </w:pPr>
      <w:r w:rsidRPr="00B95449">
        <w:rPr>
          <w:b/>
          <w:bCs/>
          <w:color w:val="000000"/>
          <w:szCs w:val="20"/>
          <w:u w:val="single"/>
        </w:rPr>
        <w:t xml:space="preserve">2.XX.X.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in accordance with latest version of ASTM D 8197,</w:t>
      </w:r>
      <w:r w:rsidRPr="00844C2B">
        <w:rPr>
          <w:b/>
          <w:bCs/>
          <w:i/>
          <w:iCs/>
          <w:color w:val="000000"/>
          <w:szCs w:val="20"/>
          <w:u w:val="single"/>
        </w:rPr>
        <w:t xml:space="preserve"> Standard Specification for Maintaining Acceptable Water Activity (aw) Range (0.55 to 0.65) for Dry Cannabis Flower Intended for Human/Animal Use</w:t>
      </w:r>
      <w:r>
        <w:rPr>
          <w:b/>
          <w:bCs/>
          <w:i/>
          <w:iCs/>
          <w:color w:val="000000"/>
          <w:szCs w:val="20"/>
          <w:u w:val="single"/>
        </w:rPr>
        <w:t xml:space="preserve">.   </w:t>
      </w:r>
    </w:p>
    <w:p w14:paraId="75C0CD6F"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(a</w:t>
      </w:r>
      <w:r w:rsidRPr="00715E2C">
        <w:rPr>
          <w:b/>
          <w:bCs/>
          <w:i/>
          <w:iCs/>
          <w:color w:val="000000"/>
          <w:szCs w:val="20"/>
          <w:u w:val="single"/>
          <w:vertAlign w:val="subscript"/>
        </w:rPr>
        <w:t>w</w:t>
      </w:r>
      <w:r>
        <w:rPr>
          <w:b/>
          <w:bCs/>
          <w:i/>
          <w:iCs/>
          <w:color w:val="000000"/>
          <w:szCs w:val="20"/>
          <w:u w:val="single"/>
        </w:rPr>
        <w:t xml:space="preserve"> ) in Cannabis Flower.</w:t>
      </w:r>
    </w:p>
    <w:p w14:paraId="18632A89" w14:textId="77777777" w:rsidR="00B02E3D" w:rsidRDefault="00B02E3D" w:rsidP="000D6E0B">
      <w:pPr>
        <w:spacing w:after="0"/>
        <w:rPr>
          <w:b/>
        </w:rPr>
      </w:pPr>
      <w:r>
        <w:rPr>
          <w:b/>
        </w:rPr>
        <w:t>Previous Action:</w:t>
      </w:r>
    </w:p>
    <w:p w14:paraId="2F638D35" w14:textId="77777777" w:rsidR="00B02E3D" w:rsidRPr="00AB6CA1" w:rsidRDefault="00B02E3D" w:rsidP="00B02E3D">
      <w:pPr>
        <w:ind w:left="720"/>
        <w:rPr>
          <w:szCs w:val="20"/>
        </w:rPr>
      </w:pPr>
      <w:r>
        <w:rPr>
          <w:szCs w:val="20"/>
        </w:rPr>
        <w:t>2022: Voting - R</w:t>
      </w:r>
      <w:r w:rsidRPr="00AB6CA1">
        <w:rPr>
          <w:szCs w:val="20"/>
        </w:rPr>
        <w:t>eturned to Committee.</w:t>
      </w:r>
    </w:p>
    <w:p w14:paraId="192CFB84" w14:textId="77777777" w:rsidR="00B02E3D" w:rsidRDefault="00B02E3D" w:rsidP="00B02E3D">
      <w:pPr>
        <w:keepNext/>
        <w:rPr>
          <w:szCs w:val="20"/>
        </w:rPr>
      </w:pPr>
      <w:r w:rsidRPr="00AB010B">
        <w:rPr>
          <w:b/>
        </w:rPr>
        <w:t>Original Justification:</w:t>
      </w:r>
      <w:r>
        <w:rPr>
          <w:szCs w:val="20"/>
        </w:rPr>
        <w:t xml:space="preserve"> </w:t>
      </w:r>
      <w:r w:rsidRPr="001D3E8C">
        <w:rPr>
          <w:szCs w:val="20"/>
        </w:rPr>
        <w:t xml:space="preserve">This proposal was drafted by the Method of Sale Focus Group within the </w:t>
      </w:r>
      <w:r>
        <w:rPr>
          <w:szCs w:val="20"/>
        </w:rPr>
        <w:t xml:space="preserve">NCWM </w:t>
      </w:r>
      <w:r w:rsidRPr="00E56544">
        <w:rPr>
          <w:szCs w:val="20"/>
        </w:rPr>
        <w:t xml:space="preserve">Cannabis </w:t>
      </w:r>
      <w:r w:rsidRPr="001D3E8C">
        <w:rPr>
          <w:szCs w:val="20"/>
        </w:rPr>
        <w:t>Task Group.</w:t>
      </w:r>
    </w:p>
    <w:p w14:paraId="6DB9BD32" w14:textId="77777777" w:rsidR="00B02E3D" w:rsidRDefault="00B02E3D" w:rsidP="00B02E3D">
      <w:pPr>
        <w:rPr>
          <w:szCs w:val="20"/>
        </w:rPr>
      </w:pPr>
      <w:r w:rsidRPr="001D3E8C">
        <w:rPr>
          <w:szCs w:val="20"/>
        </w:rPr>
        <w:t xml:space="preserve">The ASTM International D37 Cannabis Committee has more than 900 members, the vast majority of which are industry stakeholders. The first two D37 standards passed through the consensus process related to water activity, one of which used all available data to establish an ideal range of 0.55 to 0.65 for </w:t>
      </w:r>
      <w:r w:rsidRPr="001D3E8C">
        <w:rPr>
          <w:i/>
          <w:iCs/>
          <w:szCs w:val="20"/>
        </w:rPr>
        <w:t>Cannabis</w:t>
      </w:r>
      <w:r w:rsidRPr="001D3E8C">
        <w:rPr>
          <w:szCs w:val="20"/>
        </w:rPr>
        <w:t xml:space="preserve"> plant material. The proposal to the Method of Sale herein includes a water activity of 0.60 +/- 0.05.  While industry has indicated they will reiterate their support for this water activity standard through the NCWM process it is important for the Committee and Membership to be made aware that approximately 900 industry members have already weighed in on and given their consensus support to this standard.</w:t>
      </w:r>
      <w:r>
        <w:rPr>
          <w:szCs w:val="20"/>
        </w:rPr>
        <w:t xml:space="preserve">  </w:t>
      </w:r>
      <w:r w:rsidRPr="00D55104">
        <w:rPr>
          <w:szCs w:val="20"/>
        </w:rPr>
        <w:t xml:space="preserve">Since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were first legalized by some states, the industry has undergone an unprecedented expansion. Even though these products haven’t received Federal approval at this time, more and more states have supported </w:t>
      </w:r>
      <w:r w:rsidRPr="00D55104">
        <w:rPr>
          <w:i/>
          <w:iCs/>
          <w:szCs w:val="20"/>
        </w:rPr>
        <w:t>Cannabis</w:t>
      </w:r>
      <w:r w:rsidRPr="00D55104">
        <w:rPr>
          <w:szCs w:val="20"/>
        </w:rPr>
        <w:t xml:space="preserve"> and </w:t>
      </w:r>
      <w:r w:rsidRPr="00D55104">
        <w:rPr>
          <w:i/>
          <w:iCs/>
          <w:szCs w:val="20"/>
        </w:rPr>
        <w:t>Cannabis-</w:t>
      </w:r>
      <w:r w:rsidRPr="00D55104">
        <w:rPr>
          <w:szCs w:val="20"/>
        </w:rPr>
        <w:t>Containing products for medicinal or recreational use under their own laws. This has resulted in boutique markets developing across the country with restrictive state boundaries for lack of clarity and uniformity in commercialization of these products.</w:t>
      </w:r>
    </w:p>
    <w:p w14:paraId="099C1F3E" w14:textId="77777777" w:rsidR="00B02E3D" w:rsidRDefault="00B02E3D" w:rsidP="00B02E3D">
      <w:pPr>
        <w:rPr>
          <w:szCs w:val="20"/>
        </w:rPr>
      </w:pPr>
      <w:r w:rsidRPr="00D55104">
        <w:rPr>
          <w:i/>
          <w:iCs/>
          <w:szCs w:val="20"/>
        </w:rPr>
        <w:lastRenderedPageBreak/>
        <w:t>Cannabis</w:t>
      </w:r>
      <w:r w:rsidRPr="00D55104">
        <w:rPr>
          <w:szCs w:val="20"/>
        </w:rPr>
        <w:t xml:space="preserve"> and </w:t>
      </w:r>
      <w:r w:rsidRPr="00D55104">
        <w:rPr>
          <w:i/>
          <w:iCs/>
          <w:szCs w:val="20"/>
        </w:rPr>
        <w:t>Cannabis-</w:t>
      </w:r>
      <w:r w:rsidRPr="00D55104">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w:t>
      </w:r>
    </w:p>
    <w:p w14:paraId="456730F7" w14:textId="77777777" w:rsidR="00B02E3D" w:rsidRDefault="00B02E3D" w:rsidP="00B02E3D">
      <w:pPr>
        <w:rPr>
          <w:szCs w:val="20"/>
        </w:rPr>
      </w:pPr>
      <w:r w:rsidRPr="00D55104">
        <w:rPr>
          <w:szCs w:val="20"/>
        </w:rPr>
        <w:t xml:space="preserve">Further, they are subject to strict regulations by multiple government agencies.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and applications range from non-food to food products for human and animal consumption through inhalation, ingestion, and/or topical or dermal application.  </w:t>
      </w:r>
    </w:p>
    <w:p w14:paraId="22CE4A5A" w14:textId="77777777" w:rsidR="00B02E3D" w:rsidRDefault="00B02E3D" w:rsidP="00B02E3D">
      <w:pPr>
        <w:rPr>
          <w:szCs w:val="20"/>
        </w:rPr>
      </w:pPr>
      <w:r w:rsidRPr="00D55104">
        <w:rPr>
          <w:szCs w:val="20"/>
        </w:rPr>
        <w:t xml:space="preserve">They can be used as ingredients in other commodities, changing in most cases the product identity to </w:t>
      </w:r>
      <w:r w:rsidRPr="00D55104">
        <w:rPr>
          <w:i/>
          <w:iCs/>
          <w:szCs w:val="20"/>
        </w:rPr>
        <w:t>Cannabis</w:t>
      </w:r>
      <w:r w:rsidRPr="00D55104">
        <w:rPr>
          <w:szCs w:val="20"/>
        </w:rPr>
        <w:t xml:space="preserve"> and C</w:t>
      </w:r>
      <w:r w:rsidRPr="00D55104">
        <w:rPr>
          <w:i/>
          <w:iCs/>
          <w:szCs w:val="20"/>
        </w:rPr>
        <w:t>annabis-</w:t>
      </w:r>
      <w:r w:rsidRPr="00D55104">
        <w:rPr>
          <w:szCs w:val="20"/>
        </w:rPr>
        <w:t xml:space="preserve">Containing products. Some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very susceptible to environmental conditions easily losing or gaining moisture with consequences impacting net quantity, degradation of active cannabinoids, and/or microbial proliferation depending on the situation. </w:t>
      </w:r>
    </w:p>
    <w:p w14:paraId="5F071145" w14:textId="77777777" w:rsidR="00B02E3D" w:rsidRDefault="00B02E3D" w:rsidP="00B02E3D">
      <w:pPr>
        <w:rPr>
          <w:szCs w:val="20"/>
        </w:rPr>
      </w:pPr>
      <w:r w:rsidRPr="00D55104">
        <w:rPr>
          <w:szCs w:val="20"/>
        </w:rPr>
        <w:t xml:space="preserve">These are just some of the reasons there are many concerns and uncertainty surrounding the method of sale and commercialization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w:t>
      </w:r>
    </w:p>
    <w:p w14:paraId="2D2E7536" w14:textId="77777777" w:rsidR="00B02E3D" w:rsidRDefault="00B02E3D" w:rsidP="00B02E3D">
      <w:pPr>
        <w:rPr>
          <w:szCs w:val="20"/>
        </w:rPr>
      </w:pPr>
      <w:r w:rsidRPr="00D55104">
        <w:rPr>
          <w:szCs w:val="20"/>
        </w:rPr>
        <w:t xml:space="preserve">As a new and rapidly developing industry and given the level of uncertainty and lack of uniformity,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need a clear and consistent method of sale to provide equity and fairness in the marketplace. </w:t>
      </w:r>
    </w:p>
    <w:p w14:paraId="6A5356BB" w14:textId="77777777" w:rsidR="00B02E3D" w:rsidRPr="00D55104" w:rsidRDefault="00B02E3D" w:rsidP="00B02E3D">
      <w:pPr>
        <w:rPr>
          <w:szCs w:val="20"/>
        </w:rPr>
      </w:pPr>
      <w:r w:rsidRPr="00D55104">
        <w:rPr>
          <w:szCs w:val="20"/>
        </w:rPr>
        <w:t xml:space="preserve">Uniformity throughout the method of sale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 would harmonize regulations across states so these products are not limited by their borders.  Further, this would ensure clear and fair competition in the marketplace and provide accurate quantity information for consumers to make informed price and quantity comparisons.</w:t>
      </w:r>
    </w:p>
    <w:p w14:paraId="1A333407" w14:textId="77777777" w:rsidR="00B02E3D" w:rsidRPr="00D55104" w:rsidRDefault="00B02E3D" w:rsidP="00B02E3D">
      <w:r w:rsidRPr="00D55104">
        <w:rPr>
          <w:i/>
        </w:rPr>
        <w:t>Cannabis</w:t>
      </w:r>
      <w:r w:rsidRPr="00D55104">
        <w:t xml:space="preserve"> has proven to be susceptible to environmental changes, a source of controlled substances, of a high dollar value, and a safety risk for consumers if misused or mishandled.  As a result, </w:t>
      </w:r>
      <w:r w:rsidRPr="00D55104">
        <w:rPr>
          <w:i/>
        </w:rPr>
        <w:t>Cannabis</w:t>
      </w:r>
      <w:r w:rsidRPr="00D55104">
        <w:t xml:space="preserve"> and </w:t>
      </w:r>
      <w:r w:rsidRPr="00D55104">
        <w:rPr>
          <w:i/>
        </w:rPr>
        <w:t>Cannabis</w:t>
      </w:r>
      <w:r w:rsidRPr="00D55104">
        <w:t xml:space="preserve"> products require a water activity standard that shall be maintained throughout the entire distribution process from extraction to retail sale.</w:t>
      </w:r>
    </w:p>
    <w:p w14:paraId="395FC031" w14:textId="77777777" w:rsidR="00B02E3D" w:rsidRDefault="00B02E3D" w:rsidP="00B02E3D">
      <w:r w:rsidRPr="00D55104">
        <w:t>Water activity is a measure of “free” water available in the plant material to fuel microorganism growth. It is reported on a scale from 0 to 1.  The optimal water activity</w:t>
      </w:r>
      <w:r w:rsidRPr="00D55104" w:rsidDel="00675D7B">
        <w:t xml:space="preserve"> </w:t>
      </w:r>
      <w:r w:rsidRPr="00D55104">
        <w:t xml:space="preserve">range for </w:t>
      </w:r>
      <w:r w:rsidRPr="00D55104">
        <w:rPr>
          <w:i/>
        </w:rPr>
        <w:t>Cannabis</w:t>
      </w:r>
      <w:r w:rsidRPr="00D55104">
        <w:t xml:space="preserve"> has been determined through scientific studies to be 0.55-0.65 and correlates to an environment that is least conducive to the growth of destructive and harmful microorganisms (e.g., molds).  If </w:t>
      </w:r>
      <w:r w:rsidRPr="00D55104">
        <w:rPr>
          <w:i/>
        </w:rPr>
        <w:t>Cannabis</w:t>
      </w:r>
      <w:r w:rsidRPr="00D55104">
        <w:t xml:space="preserve"> was to be sold with as little water content as possible the product would not remain viable (i.e., loss or destruction of desired components, such as cannabinoids and terpenes) for as long and could subject the public to increased health and safety concerns.  It would not be feasible to have a moisture allowance close to zero but a product viability and safety moisture content within the optimal water activity</w:t>
      </w:r>
      <w:r w:rsidRPr="00D55104" w:rsidDel="00675D7B">
        <w:t xml:space="preserve"> </w:t>
      </w:r>
      <w:r w:rsidRPr="00D55104">
        <w:t xml:space="preserve">range.  </w:t>
      </w:r>
    </w:p>
    <w:p w14:paraId="295CF4DD" w14:textId="77777777" w:rsidR="00B02E3D" w:rsidRPr="00D55104" w:rsidRDefault="00B02E3D" w:rsidP="00B02E3D">
      <w:r w:rsidRPr="00D55104">
        <w:t>A water activity</w:t>
      </w:r>
      <w:r w:rsidRPr="00D55104" w:rsidDel="00675D7B">
        <w:t xml:space="preserve"> </w:t>
      </w:r>
      <w:r w:rsidRPr="00D55104">
        <w:t xml:space="preserve">between 0.55 and 0.65 in </w:t>
      </w:r>
      <w:r w:rsidRPr="00D55104">
        <w:rPr>
          <w:i/>
        </w:rPr>
        <w:t>Cannabis</w:t>
      </w:r>
      <w:r w:rsidRPr="00D55104">
        <w:t xml:space="preserve"> typically correlates to a moisture content of 10-12%. (See attached Colorado MED report showing 14% of all flower</w:t>
      </w:r>
      <w:r>
        <w:t>s</w:t>
      </w:r>
      <w:r w:rsidRPr="00D55104">
        <w:t xml:space="preserve"> failed initial mold/yeast testing before being allowed on the market)</w:t>
      </w:r>
      <w:r>
        <w:t>.</w:t>
      </w:r>
    </w:p>
    <w:p w14:paraId="6E2A8CB0" w14:textId="77777777" w:rsidR="00B02E3D" w:rsidRDefault="00B02E3D" w:rsidP="00B02E3D">
      <w:r w:rsidRPr="00D55104">
        <w:t xml:space="preserve">On the </w:t>
      </w:r>
      <w:r w:rsidRPr="00D55104">
        <w:rPr>
          <w:i/>
        </w:rPr>
        <w:t>Cannabis</w:t>
      </w:r>
      <w:r w:rsidRPr="00D55104">
        <w:t xml:space="preserve"> cultivation side, recall that </w:t>
      </w:r>
      <w:r w:rsidRPr="00D55104">
        <w:rPr>
          <w:i/>
        </w:rPr>
        <w:t>Cannabis</w:t>
      </w:r>
      <w:r w:rsidRPr="00D55104">
        <w:t xml:space="preserve"> flower is one of the most valuable materials in the US after precious metals or gems. Between the highest safe water activity (0.65) and the lowest possible water activity (0.04), </w:t>
      </w:r>
      <w:r w:rsidRPr="00D55104">
        <w:rPr>
          <w:i/>
        </w:rPr>
        <w:t>Cannabis</w:t>
      </w:r>
      <w:r w:rsidRPr="00D55104">
        <w:t xml:space="preserve"> flower can fluctuate about 5% in weight. </w:t>
      </w:r>
    </w:p>
    <w:p w14:paraId="716423EF" w14:textId="77777777" w:rsidR="00B02E3D" w:rsidRDefault="00B02E3D" w:rsidP="00B02E3D">
      <w:r w:rsidRPr="00D55104">
        <w:t>This means that a jurisdiction not having the ability to test water activity through the supply chain stays exposed to bad actors who could manipulate water activity at key points to divert about 5% of any harvest in a way that will completely evade every t</w:t>
      </w:r>
      <w:r w:rsidRPr="00D55104">
        <w:rPr>
          <w:u w:val="single"/>
        </w:rPr>
        <w:t>r</w:t>
      </w:r>
      <w:r w:rsidRPr="00D55104">
        <w:t>ack and trace system. In a world where oversight agencies are concerned about tracking every gram, leaving thousands of pounds at risk of diversion and the related tax loss to the much more lucrative black market is a hole that needs to be plugged.</w:t>
      </w:r>
    </w:p>
    <w:p w14:paraId="29C38C86" w14:textId="77777777" w:rsidR="00B02E3D" w:rsidRDefault="00B02E3D" w:rsidP="00042B5F">
      <w:pPr>
        <w:keepNext/>
        <w:keepLines/>
      </w:pPr>
      <w:r w:rsidRPr="00D55104">
        <w:lastRenderedPageBreak/>
        <w:t xml:space="preserve">In the retail </w:t>
      </w:r>
      <w:r w:rsidRPr="00D55104">
        <w:rPr>
          <w:i/>
        </w:rPr>
        <w:t>Cannabis</w:t>
      </w:r>
      <w:r w:rsidRPr="00D55104">
        <w:t xml:space="preserve"> trade, Insufficient attention and guidance is given to moisture migration in or out of some </w:t>
      </w:r>
      <w:r w:rsidRPr="00D55104">
        <w:rPr>
          <w:i/>
        </w:rPr>
        <w:t>Cannabis</w:t>
      </w:r>
      <w:r w:rsidRPr="00D55104">
        <w:t xml:space="preserve"> packaging and as a result, the contents of some </w:t>
      </w:r>
      <w:r w:rsidRPr="00D55104">
        <w:rPr>
          <w:i/>
        </w:rPr>
        <w:t>Cannabis</w:t>
      </w:r>
      <w:r w:rsidRPr="00D55104">
        <w:t xml:space="preserve"> flower packaging have been found to be underweight, resulting in the patient/consumer paying for weight that they are not receiving. For instance, underweight complaints are the #1 consumer complaint in Oregon. For the fairness and safety of </w:t>
      </w:r>
      <w:r w:rsidRPr="00D55104">
        <w:rPr>
          <w:i/>
        </w:rPr>
        <w:t>Cannabis</w:t>
      </w:r>
      <w:r w:rsidRPr="00D55104">
        <w:t xml:space="preserve"> consumers, a 3% +/- weight variance Containing on enforcement of acceptable moisture range needs to be established. As has been learned in other industries in which W&amp;M has jurisdiction, if something can get out of a retail package during distribution, it can also get in. The ability to test packaged </w:t>
      </w:r>
      <w:r w:rsidRPr="00D55104">
        <w:rPr>
          <w:i/>
        </w:rPr>
        <w:t>Cannabis</w:t>
      </w:r>
      <w:r w:rsidRPr="00D55104">
        <w:t>-Containing products at retail for water activity becomes a safety and equity concern.</w:t>
      </w:r>
    </w:p>
    <w:p w14:paraId="4DF2BE88" w14:textId="77777777" w:rsidR="00B02E3D" w:rsidRDefault="00B02E3D" w:rsidP="00B02E3D">
      <w:r w:rsidRPr="00D55104">
        <w:t xml:space="preserve">Solution: ASTM D8197-20 (1) establishes the ideal moisture range for </w:t>
      </w:r>
      <w:r w:rsidRPr="00D55104">
        <w:rPr>
          <w:i/>
        </w:rPr>
        <w:t>Cannabis</w:t>
      </w:r>
      <w:r w:rsidRPr="00D55104">
        <w:t xml:space="preserve"> flower in terms of water activity of 0.60 +/- 0.05. (Exclusive free access to that and another water activity standard can be accessed at https://www.astm.org/NCWM.htm" </w:t>
      </w:r>
      <w:r w:rsidRPr="00D55104">
        <w:rPr>
          <w:rStyle w:val="Hyperlink"/>
          <w:szCs w:val="20"/>
        </w:rPr>
        <w:t>https://www.astm.org/NCWM.htm</w:t>
      </w:r>
      <w:r w:rsidRPr="00D55104">
        <w:t xml:space="preserve"> and free access to an ASTM water activity eLearning course can be accessed by reaching out to </w:t>
      </w:r>
      <w:hyperlink r:id="rId22" w:history="1">
        <w:r w:rsidRPr="00D55104">
          <w:rPr>
            <w:rStyle w:val="Hyperlink"/>
            <w:szCs w:val="20"/>
          </w:rPr>
          <w:t>Charlie@CPRSquaredinc.com</w:t>
        </w:r>
      </w:hyperlink>
      <w:r w:rsidRPr="00D55104">
        <w:t>). This correlates to a moisture content of 10-12 %, which narrows the range of weight variation that must be addressed in dealing with moisture loss.</w:t>
      </w:r>
    </w:p>
    <w:p w14:paraId="748436AD" w14:textId="77777777" w:rsidR="00B02E3D" w:rsidRDefault="00B02E3D" w:rsidP="00B02E3D">
      <w:r w:rsidRPr="00D55104">
        <w:t>More than 800 ASTM D37 members concluded that the ideal range for cannabis and hemp flower is 0.55-0.65 (the equivalent to 55-65% Relative Humidity). This was affirmed by the US Pharmacopeia’s Expert Cannabis Panel in their Cannabis Paper (2) to mitigate mold growth and maintain the quality attributes.</w:t>
      </w:r>
    </w:p>
    <w:p w14:paraId="0F3291CC" w14:textId="77777777" w:rsidR="00B02E3D" w:rsidRDefault="00B02E3D" w:rsidP="00B02E3D">
      <w:r w:rsidRPr="00D55104">
        <w:t xml:space="preserve">Consumers/patients buying </w:t>
      </w:r>
      <w:r w:rsidRPr="00D55104">
        <w:rPr>
          <w:i/>
        </w:rPr>
        <w:t>Cannabis</w:t>
      </w:r>
      <w:r w:rsidRPr="00D55104">
        <w:t xml:space="preserve"> products are looking for a desired effect. Those effects are in part determined by the presence of terpenes, which have different scents and provide various therapeutic effects. The presence of these terpenes is diminished as the plant dries and the effects the patient/consumer is expecting are also diminished from what is shown on the label (terpene testing). </w:t>
      </w:r>
    </w:p>
    <w:p w14:paraId="220FF7D5" w14:textId="77777777" w:rsidR="00B02E3D" w:rsidRDefault="00B02E3D" w:rsidP="00B02E3D">
      <w:r w:rsidRPr="00D55104">
        <w:t xml:space="preserve">The US Pharmacopeia has determined the same water activity of 0.60 +/- 0.05 to be ideal for maintaining these quality attributes (e.g., cannabinoid and terpene content) of </w:t>
      </w:r>
      <w:r w:rsidRPr="00D55104">
        <w:rPr>
          <w:i/>
        </w:rPr>
        <w:t xml:space="preserve">Cannabis </w:t>
      </w:r>
      <w:r w:rsidRPr="00D55104">
        <w:t>flower (attached)</w:t>
      </w:r>
      <w:r>
        <w:t>.</w:t>
      </w:r>
    </w:p>
    <w:p w14:paraId="59A36D1C" w14:textId="77777777" w:rsidR="00B02E3D" w:rsidRDefault="00B02E3D" w:rsidP="00B02E3D">
      <w:r>
        <w:t>The submitter mentioned the following possible opposing arguments:</w:t>
      </w:r>
    </w:p>
    <w:p w14:paraId="6D9DB6FE" w14:textId="77777777" w:rsidR="00B02E3D" w:rsidRPr="00D55104" w:rsidRDefault="00B02E3D" w:rsidP="00DC2C80">
      <w:pPr>
        <w:numPr>
          <w:ilvl w:val="0"/>
          <w:numId w:val="37"/>
        </w:numPr>
        <w:spacing w:before="40" w:after="0"/>
        <w:rPr>
          <w:szCs w:val="20"/>
        </w:rPr>
      </w:pPr>
      <w:r w:rsidRPr="00D55104">
        <w:rPr>
          <w:szCs w:val="20"/>
        </w:rPr>
        <w:t xml:space="preserve">Patients and Consumers don’t want to buy water when purchasing </w:t>
      </w:r>
      <w:r w:rsidRPr="00D55104">
        <w:rPr>
          <w:i/>
          <w:iCs/>
          <w:szCs w:val="20"/>
        </w:rPr>
        <w:t>Cannabis</w:t>
      </w:r>
      <w:r w:rsidRPr="00D55104">
        <w:rPr>
          <w:szCs w:val="20"/>
        </w:rPr>
        <w:t xml:space="preserve">. When it comes to </w:t>
      </w:r>
      <w:r w:rsidRPr="00D55104">
        <w:rPr>
          <w:i/>
          <w:iCs/>
          <w:szCs w:val="20"/>
        </w:rPr>
        <w:t>Cannabis</w:t>
      </w:r>
      <w:r w:rsidRPr="00D55104">
        <w:rPr>
          <w:szCs w:val="20"/>
        </w:rPr>
        <w:t xml:space="preserve">, they want to buy the right amount of water. The right amount of water (or moisture) helps safeguard the quality and integrity of the </w:t>
      </w:r>
      <w:r w:rsidRPr="00D55104">
        <w:rPr>
          <w:i/>
          <w:iCs/>
          <w:szCs w:val="20"/>
        </w:rPr>
        <w:t>Cannabis</w:t>
      </w:r>
      <w:r w:rsidRPr="00D55104">
        <w:rPr>
          <w:szCs w:val="20"/>
        </w:rPr>
        <w:t xml:space="preserve"> components consumers are purchasing.  These active components would degrade in overdried plant material. It could also be argued that by providing a constant moisture content through establishment of a water activity standard for the proper sale of unprocessed </w:t>
      </w:r>
      <w:r w:rsidRPr="00D55104">
        <w:rPr>
          <w:i/>
          <w:iCs/>
          <w:szCs w:val="20"/>
        </w:rPr>
        <w:t>Cannabis</w:t>
      </w:r>
      <w:r w:rsidRPr="00D55104">
        <w:rPr>
          <w:szCs w:val="20"/>
        </w:rPr>
        <w:t xml:space="preserve"> there is a measure of ensuring proper quantity during purchase.</w:t>
      </w:r>
    </w:p>
    <w:p w14:paraId="568216B9" w14:textId="77777777" w:rsidR="00B02E3D" w:rsidRPr="00D55104" w:rsidRDefault="00B02E3D" w:rsidP="00DC2C80">
      <w:pPr>
        <w:numPr>
          <w:ilvl w:val="0"/>
          <w:numId w:val="37"/>
        </w:numPr>
        <w:spacing w:before="40" w:after="0"/>
        <w:rPr>
          <w:szCs w:val="20"/>
        </w:rPr>
      </w:pPr>
      <w:r w:rsidRPr="00D55104">
        <w:rPr>
          <w:szCs w:val="20"/>
        </w:rPr>
        <w:t>W&amp;M doesn’t regulate quality. To the extent establishing an acceptable water activity range is monitoring quality, this is a positive by-product of monitoring equitable transactions, promoting health and safety and preventing diversion. Oversight of motor fuels is analogous in the sense that the attributes of motor fuel are a function of quality and samples are sent to a lab for testing these attributes.</w:t>
      </w:r>
    </w:p>
    <w:p w14:paraId="57AE9923" w14:textId="77777777" w:rsidR="00B02E3D" w:rsidRPr="00D55104" w:rsidRDefault="00B02E3D" w:rsidP="00DC2C80">
      <w:pPr>
        <w:numPr>
          <w:ilvl w:val="0"/>
          <w:numId w:val="37"/>
        </w:numPr>
        <w:spacing w:before="40" w:after="0"/>
        <w:rPr>
          <w:szCs w:val="20"/>
        </w:rPr>
      </w:pPr>
      <w:r w:rsidRPr="00D55104">
        <w:rPr>
          <w:szCs w:val="20"/>
        </w:rPr>
        <w:t>Equipment cost. The additional cost of water activity meter(s) should not be prohibitive. It could be easily offset by the revenue that would be saved</w:t>
      </w:r>
      <w:r w:rsidRPr="00D55104">
        <w:rPr>
          <w:color w:val="FF0000"/>
          <w:szCs w:val="20"/>
        </w:rPr>
        <w:t xml:space="preserve"> </w:t>
      </w:r>
      <w:r w:rsidRPr="00D55104">
        <w:rPr>
          <w:szCs w:val="20"/>
        </w:rPr>
        <w:t xml:space="preserve">by preventing over drying and diversion and/or by fees collected. This could be accomplished by random testing of </w:t>
      </w:r>
      <w:r w:rsidRPr="00D55104">
        <w:rPr>
          <w:i/>
          <w:iCs/>
          <w:szCs w:val="20"/>
        </w:rPr>
        <w:t>Cannabis</w:t>
      </w:r>
      <w:r w:rsidRPr="00D55104">
        <w:rPr>
          <w:szCs w:val="20"/>
        </w:rPr>
        <w:t xml:space="preserve"> flower throughout the manufacturing and distributions processes. It should also be noted that setting a water activity standard in the MOS does not establish testing requirements nor frequency of testing requirements.</w:t>
      </w:r>
    </w:p>
    <w:p w14:paraId="6035BD10" w14:textId="77777777" w:rsidR="00B02E3D" w:rsidRPr="005B459C" w:rsidRDefault="00B02E3D" w:rsidP="00DC2C80">
      <w:pPr>
        <w:keepNext/>
        <w:numPr>
          <w:ilvl w:val="0"/>
          <w:numId w:val="37"/>
        </w:numPr>
        <w:spacing w:before="40" w:after="0"/>
        <w:rPr>
          <w:b/>
        </w:rPr>
      </w:pPr>
      <w:r w:rsidRPr="005B459C">
        <w:rPr>
          <w:szCs w:val="20"/>
        </w:rPr>
        <w:t xml:space="preserve">Illegal activity.  Not every state has legalized the sale and distribution of </w:t>
      </w:r>
      <w:r w:rsidRPr="005B459C">
        <w:rPr>
          <w:i/>
          <w:iCs/>
          <w:szCs w:val="20"/>
        </w:rPr>
        <w:t>Cannabis</w:t>
      </w:r>
      <w:r w:rsidRPr="005B459C">
        <w:rPr>
          <w:szCs w:val="20"/>
        </w:rPr>
        <w:t xml:space="preserve">, whether it contains more or less than 0.3 % THC.  However, there are many states (and federal agencies) that have legalized the sale of </w:t>
      </w:r>
      <w:r w:rsidRPr="005B459C">
        <w:rPr>
          <w:i/>
          <w:iCs/>
          <w:szCs w:val="20"/>
        </w:rPr>
        <w:t>Cannabis</w:t>
      </w:r>
      <w:r w:rsidRPr="005B459C">
        <w:rPr>
          <w:szCs w:val="20"/>
        </w:rPr>
        <w:t xml:space="preserve"> in some form or fashion or another.  There are strong indication that federal and other state agencies are working to establish requirements for the sale of </w:t>
      </w:r>
      <w:r w:rsidRPr="005B459C">
        <w:rPr>
          <w:i/>
          <w:iCs/>
          <w:szCs w:val="20"/>
        </w:rPr>
        <w:t>Cannabis</w:t>
      </w:r>
      <w:r w:rsidRPr="005B459C">
        <w:rPr>
          <w:szCs w:val="20"/>
        </w:rPr>
        <w:t xml:space="preserve"> and </w:t>
      </w:r>
      <w:r w:rsidRPr="005B459C">
        <w:rPr>
          <w:i/>
          <w:iCs/>
          <w:szCs w:val="20"/>
        </w:rPr>
        <w:t>Cannabis</w:t>
      </w:r>
      <w:r w:rsidRPr="005B459C">
        <w:rPr>
          <w:szCs w:val="20"/>
        </w:rPr>
        <w:t>-products.</w:t>
      </w:r>
    </w:p>
    <w:p w14:paraId="08A2F77E" w14:textId="77777777" w:rsidR="00B02E3D" w:rsidRPr="00816C08" w:rsidRDefault="00B02E3D" w:rsidP="00DC2C80">
      <w:pPr>
        <w:keepNext/>
        <w:numPr>
          <w:ilvl w:val="0"/>
          <w:numId w:val="37"/>
        </w:numPr>
        <w:spacing w:before="40"/>
        <w:rPr>
          <w:szCs w:val="20"/>
        </w:rPr>
      </w:pPr>
      <w:r w:rsidRPr="005B459C">
        <w:rPr>
          <w:szCs w:val="20"/>
        </w:rPr>
        <w:t xml:space="preserve">Some have expressed concern over this water activity applying to </w:t>
      </w:r>
      <w:r w:rsidRPr="005B459C">
        <w:rPr>
          <w:i/>
          <w:iCs/>
          <w:szCs w:val="20"/>
        </w:rPr>
        <w:t>Cannabis</w:t>
      </w:r>
      <w:r w:rsidRPr="005B459C">
        <w:rPr>
          <w:szCs w:val="20"/>
        </w:rPr>
        <w:t xml:space="preserve">-containing products, which resulted from confusion.  The water activity proposed herein </w:t>
      </w:r>
      <w:r w:rsidRPr="005B459C">
        <w:rPr>
          <w:szCs w:val="20"/>
          <w:u w:val="single"/>
        </w:rPr>
        <w:t>would not</w:t>
      </w:r>
      <w:r w:rsidRPr="005B459C">
        <w:rPr>
          <w:szCs w:val="20"/>
        </w:rPr>
        <w:t xml:space="preserve"> apply to </w:t>
      </w:r>
      <w:r w:rsidRPr="005B459C">
        <w:rPr>
          <w:i/>
          <w:iCs/>
          <w:szCs w:val="20"/>
        </w:rPr>
        <w:t>Cannabis</w:t>
      </w:r>
      <w:r w:rsidRPr="005B459C">
        <w:rPr>
          <w:szCs w:val="20"/>
        </w:rPr>
        <w:t xml:space="preserve">-containing products, rather it </w:t>
      </w:r>
      <w:r w:rsidRPr="005B459C">
        <w:rPr>
          <w:szCs w:val="20"/>
          <w:u w:val="single"/>
        </w:rPr>
        <w:t>would only apply</w:t>
      </w:r>
      <w:r w:rsidRPr="005B459C">
        <w:rPr>
          <w:szCs w:val="20"/>
        </w:rPr>
        <w:t xml:space="preserve"> to </w:t>
      </w:r>
      <w:r w:rsidRPr="005B459C">
        <w:rPr>
          <w:i/>
          <w:iCs/>
          <w:szCs w:val="20"/>
        </w:rPr>
        <w:t>Cannabis</w:t>
      </w:r>
      <w:r w:rsidRPr="005B459C">
        <w:rPr>
          <w:szCs w:val="20"/>
        </w:rPr>
        <w:t xml:space="preserve"> plant material.  Traditional water activity levels applied </w:t>
      </w:r>
      <w:r w:rsidRPr="005B459C">
        <w:rPr>
          <w:szCs w:val="20"/>
        </w:rPr>
        <w:lastRenderedPageBreak/>
        <w:t>to food products would not be altered or affected by this proposal</w:t>
      </w:r>
      <w:r>
        <w:rPr>
          <w:szCs w:val="20"/>
        </w:rPr>
        <w:t xml:space="preserve">. </w:t>
      </w:r>
      <w:r w:rsidRPr="003C7321">
        <w:rPr>
          <w:szCs w:val="20"/>
        </w:rPr>
        <w:t>The submitter requested that this be a Voting Item in 2022.</w:t>
      </w:r>
    </w:p>
    <w:p w14:paraId="6EFD46BB" w14:textId="77777777" w:rsidR="00B02E3D" w:rsidRDefault="00B02E3D" w:rsidP="00B02E3D">
      <w:pPr>
        <w:keepNext/>
        <w:rPr>
          <w:b/>
        </w:rPr>
      </w:pPr>
      <w:r>
        <w:rPr>
          <w:b/>
        </w:rPr>
        <w:t>Comments</w:t>
      </w:r>
      <w:r w:rsidRPr="002A7C3B">
        <w:rPr>
          <w:b/>
        </w:rPr>
        <w:t xml:space="preserve"> in Favor:</w:t>
      </w:r>
    </w:p>
    <w:p w14:paraId="058F695A" w14:textId="77777777" w:rsidR="00B02E3D" w:rsidRPr="005705B5" w:rsidRDefault="00B02E3D" w:rsidP="000D6E0B">
      <w:pPr>
        <w:keepNext/>
        <w:spacing w:after="0"/>
        <w:ind w:left="720"/>
        <w:rPr>
          <w:b/>
        </w:rPr>
      </w:pPr>
      <w:r w:rsidRPr="002A7C3B">
        <w:rPr>
          <w:b/>
        </w:rPr>
        <w:t>Regulatory:</w:t>
      </w:r>
    </w:p>
    <w:p w14:paraId="69C94715" w14:textId="77777777" w:rsidR="00B02E3D" w:rsidRPr="002A7C3B" w:rsidRDefault="00B02E3D" w:rsidP="00DC2C80">
      <w:pPr>
        <w:pStyle w:val="ListParagraph"/>
        <w:numPr>
          <w:ilvl w:val="0"/>
          <w:numId w:val="27"/>
        </w:numPr>
        <w:spacing w:after="0" w:line="259" w:lineRule="auto"/>
        <w:contextualSpacing/>
      </w:pPr>
      <w:r>
        <w:t>None</w:t>
      </w:r>
    </w:p>
    <w:p w14:paraId="69B8E2F8" w14:textId="77777777" w:rsidR="00B02E3D" w:rsidRPr="002A7C3B" w:rsidRDefault="00B02E3D" w:rsidP="000D6E0B">
      <w:pPr>
        <w:spacing w:before="240" w:after="0"/>
        <w:ind w:left="720"/>
        <w:rPr>
          <w:b/>
        </w:rPr>
      </w:pPr>
      <w:r w:rsidRPr="002A7C3B">
        <w:rPr>
          <w:b/>
        </w:rPr>
        <w:t>Industry:</w:t>
      </w:r>
    </w:p>
    <w:p w14:paraId="74E824F9" w14:textId="77777777" w:rsidR="00B02E3D" w:rsidRPr="002A7C3B" w:rsidRDefault="00B02E3D" w:rsidP="00DC2C80">
      <w:pPr>
        <w:pStyle w:val="ListParagraph"/>
        <w:numPr>
          <w:ilvl w:val="0"/>
          <w:numId w:val="27"/>
        </w:numPr>
        <w:spacing w:after="0" w:line="259" w:lineRule="auto"/>
        <w:contextualSpacing/>
      </w:pPr>
      <w:r>
        <w:t>None</w:t>
      </w:r>
    </w:p>
    <w:p w14:paraId="08DF5F58" w14:textId="77777777" w:rsidR="00B02E3D" w:rsidRPr="002A7C3B" w:rsidRDefault="00B02E3D" w:rsidP="000D6E0B">
      <w:pPr>
        <w:spacing w:before="240" w:after="0"/>
        <w:ind w:left="720"/>
        <w:rPr>
          <w:b/>
        </w:rPr>
      </w:pPr>
      <w:r w:rsidRPr="002A7C3B">
        <w:rPr>
          <w:b/>
        </w:rPr>
        <w:t>Advisory:</w:t>
      </w:r>
    </w:p>
    <w:p w14:paraId="7C59623F" w14:textId="77777777" w:rsidR="00B02E3D" w:rsidRPr="002A7C3B" w:rsidRDefault="00B02E3D" w:rsidP="00DC2C80">
      <w:pPr>
        <w:pStyle w:val="ListParagraph"/>
        <w:numPr>
          <w:ilvl w:val="0"/>
          <w:numId w:val="27"/>
        </w:numPr>
        <w:spacing w:after="0" w:line="259" w:lineRule="auto"/>
        <w:contextualSpacing/>
      </w:pPr>
      <w:r>
        <w:t>None</w:t>
      </w:r>
    </w:p>
    <w:p w14:paraId="0C1AFC55" w14:textId="77777777" w:rsidR="00B02E3D" w:rsidRDefault="00B02E3D" w:rsidP="00B02E3D">
      <w:pPr>
        <w:spacing w:before="240"/>
        <w:rPr>
          <w:b/>
        </w:rPr>
      </w:pPr>
      <w:r>
        <w:rPr>
          <w:b/>
        </w:rPr>
        <w:t>Comments</w:t>
      </w:r>
      <w:r w:rsidRPr="002A7C3B">
        <w:rPr>
          <w:b/>
        </w:rPr>
        <w:t xml:space="preserve"> Against:</w:t>
      </w:r>
    </w:p>
    <w:p w14:paraId="024EFCA9" w14:textId="77777777" w:rsidR="00B02E3D" w:rsidRPr="002A7C3B" w:rsidRDefault="00B02E3D" w:rsidP="000D6E0B">
      <w:pPr>
        <w:spacing w:after="0"/>
        <w:ind w:left="720"/>
        <w:rPr>
          <w:b/>
        </w:rPr>
      </w:pPr>
      <w:r w:rsidRPr="002A7C3B">
        <w:rPr>
          <w:b/>
        </w:rPr>
        <w:t>Regulatory:</w:t>
      </w:r>
    </w:p>
    <w:p w14:paraId="2B3F8037" w14:textId="77777777" w:rsidR="00B02E3D" w:rsidRPr="002A7C3B" w:rsidRDefault="00B02E3D" w:rsidP="00DC2C80">
      <w:pPr>
        <w:pStyle w:val="ListParagraph"/>
        <w:numPr>
          <w:ilvl w:val="0"/>
          <w:numId w:val="28"/>
        </w:numPr>
        <w:spacing w:after="0" w:line="259" w:lineRule="auto"/>
        <w:contextualSpacing/>
      </w:pPr>
      <w:r>
        <w:t>None</w:t>
      </w:r>
    </w:p>
    <w:p w14:paraId="3E2686E3" w14:textId="77777777" w:rsidR="00B02E3D" w:rsidRPr="002A7C3B" w:rsidRDefault="00B02E3D" w:rsidP="000D6E0B">
      <w:pPr>
        <w:spacing w:before="240" w:after="0"/>
        <w:ind w:left="720"/>
        <w:rPr>
          <w:b/>
        </w:rPr>
      </w:pPr>
      <w:r w:rsidRPr="002A7C3B">
        <w:rPr>
          <w:b/>
        </w:rPr>
        <w:t>Industry:</w:t>
      </w:r>
    </w:p>
    <w:p w14:paraId="67119931" w14:textId="77777777" w:rsidR="00B02E3D" w:rsidRPr="002A7C3B" w:rsidRDefault="00B02E3D" w:rsidP="00DC2C80">
      <w:pPr>
        <w:pStyle w:val="ListParagraph"/>
        <w:numPr>
          <w:ilvl w:val="0"/>
          <w:numId w:val="28"/>
        </w:numPr>
        <w:spacing w:after="0" w:line="259" w:lineRule="auto"/>
        <w:contextualSpacing/>
      </w:pPr>
      <w:r>
        <w:t>None</w:t>
      </w:r>
    </w:p>
    <w:p w14:paraId="292EC7C4" w14:textId="77777777" w:rsidR="00B02E3D" w:rsidRPr="00AC5B86" w:rsidRDefault="00B02E3D" w:rsidP="000D6E0B">
      <w:pPr>
        <w:spacing w:before="240" w:after="0"/>
        <w:ind w:left="720"/>
        <w:rPr>
          <w:b/>
        </w:rPr>
      </w:pPr>
      <w:r w:rsidRPr="002A7C3B">
        <w:rPr>
          <w:b/>
        </w:rPr>
        <w:t>Advisory:</w:t>
      </w:r>
    </w:p>
    <w:p w14:paraId="12B1CC01" w14:textId="1030F0E0" w:rsidR="00B02E3D" w:rsidRPr="000D6E0B" w:rsidRDefault="00B02E3D" w:rsidP="00DC2C80">
      <w:pPr>
        <w:pStyle w:val="ListParagraph"/>
        <w:numPr>
          <w:ilvl w:val="0"/>
          <w:numId w:val="28"/>
        </w:numPr>
        <w:shd w:val="clear" w:color="auto" w:fill="FFFFFF"/>
        <w:rPr>
          <w:rFonts w:ascii="Roboto" w:hAnsi="Roboto"/>
          <w:color w:val="222222"/>
        </w:rPr>
      </w:pPr>
      <w:r w:rsidRPr="00DE5007">
        <w:rPr>
          <w:color w:val="222222"/>
        </w:rPr>
        <w:t>Dave Sefcik, NIST, OWM stated that OWM does not concur a Method of Sale is necessary for this Cannabis for the following reasons.</w:t>
      </w:r>
    </w:p>
    <w:p w14:paraId="49EBEFD9" w14:textId="77777777" w:rsidR="00B02E3D" w:rsidRPr="00CA060C" w:rsidRDefault="00B02E3D" w:rsidP="00DC2C80">
      <w:pPr>
        <w:pStyle w:val="m2045607823532188508msolistparagraph"/>
        <w:numPr>
          <w:ilvl w:val="0"/>
          <w:numId w:val="65"/>
        </w:numPr>
        <w:shd w:val="clear" w:color="auto" w:fill="FFFFFF"/>
        <w:spacing w:before="0" w:beforeAutospacing="0" w:after="240" w:afterAutospacing="0" w:line="233" w:lineRule="atLeast"/>
        <w:rPr>
          <w:rFonts w:ascii="Calibri" w:hAnsi="Calibri" w:cs="Calibri"/>
          <w:color w:val="222222"/>
        </w:rPr>
      </w:pPr>
      <w:r w:rsidRPr="00CA060C">
        <w:rPr>
          <w:color w:val="222222"/>
        </w:rPr>
        <w:t>The Uniform Weights and Measures Law, Section 16. Method of Sale as well as Table 6.4. in the UPLR already specifies these unit requirements for food and nonfood products.   The MOS regulation typically defines unique commodities that fall outside the normal of how a particular commodity must be expressed in units of weight measure volume or count.   Cannabis is not a unique commodity in this sense. </w:t>
      </w:r>
    </w:p>
    <w:p w14:paraId="7B5D2C20" w14:textId="77777777" w:rsidR="00B02E3D" w:rsidRPr="00CA060C" w:rsidRDefault="00B02E3D" w:rsidP="00DC2C80">
      <w:pPr>
        <w:pStyle w:val="m2045607823532188508msolistparagraph"/>
        <w:numPr>
          <w:ilvl w:val="0"/>
          <w:numId w:val="65"/>
        </w:numPr>
        <w:shd w:val="clear" w:color="auto" w:fill="FFFFFF"/>
        <w:spacing w:before="0" w:beforeAutospacing="0" w:after="240" w:afterAutospacing="0" w:line="233" w:lineRule="atLeast"/>
        <w:rPr>
          <w:rFonts w:ascii="Calibri" w:hAnsi="Calibri" w:cs="Calibri"/>
          <w:color w:val="222222"/>
        </w:rPr>
      </w:pPr>
      <w:r w:rsidRPr="00CA060C">
        <w:rPr>
          <w:color w:val="222222"/>
        </w:rPr>
        <w:t>A definition of Cannabis is being proposed here in the MOS for a commodity that has a known standard of identity.   As stated earlier in the item under consideration to add a definition, a definition is not needed.  </w:t>
      </w:r>
    </w:p>
    <w:p w14:paraId="4072AEBA" w14:textId="77777777" w:rsidR="00B02E3D" w:rsidRDefault="00B02E3D" w:rsidP="00DC2C80">
      <w:pPr>
        <w:pStyle w:val="m2045607823532188508msolistparagraph"/>
        <w:numPr>
          <w:ilvl w:val="0"/>
          <w:numId w:val="65"/>
        </w:numPr>
        <w:shd w:val="clear" w:color="auto" w:fill="FFFFFF"/>
        <w:spacing w:before="0" w:beforeAutospacing="0" w:after="240" w:afterAutospacing="0"/>
        <w:rPr>
          <w:rFonts w:ascii="Calibri" w:hAnsi="Calibri" w:cs="Calibri"/>
          <w:color w:val="222222"/>
        </w:rPr>
      </w:pPr>
      <w:r w:rsidRPr="00CA060C">
        <w:rPr>
          <w:color w:val="222222"/>
        </w:rPr>
        <w:t>This only leaves Water Activity as a consideration for inclusion within the MOS. Water Activity is used to measure the growth of microbes using ASTM D8196-20, Standard Practice for Determination of Water activity (a</w:t>
      </w:r>
      <w:r w:rsidRPr="00CA060C">
        <w:rPr>
          <w:i/>
          <w:iCs/>
          <w:color w:val="222222"/>
          <w:vertAlign w:val="subscript"/>
        </w:rPr>
        <w:t>w</w:t>
      </w:r>
      <w:r w:rsidRPr="00CA060C">
        <w:rPr>
          <w:color w:val="222222"/>
        </w:rPr>
        <w:t>) in Cannabis, helping to ensure its </w:t>
      </w:r>
      <w:r w:rsidRPr="00CA060C">
        <w:rPr>
          <w:color w:val="222222"/>
          <w:u w:val="single"/>
        </w:rPr>
        <w:t>safety</w:t>
      </w:r>
      <w:r w:rsidRPr="00CA060C">
        <w:rPr>
          <w:color w:val="222222"/>
        </w:rPr>
        <w:t>.  It is also used to identify the </w:t>
      </w:r>
      <w:r w:rsidRPr="00CA060C">
        <w:rPr>
          <w:color w:val="222222"/>
          <w:u w:val="single"/>
        </w:rPr>
        <w:t>potency</w:t>
      </w:r>
      <w:r w:rsidRPr="00CA060C">
        <w:rPr>
          <w:color w:val="222222"/>
        </w:rPr>
        <w:t> (THC level).   In many states water activity testing would be conducted by an agency, other than weights and measures.  Outside of fuel quality most weights and measures programs do not inspect and enforce quality and safety of most consumer commodities.  W&amp;M does not regulate quality.  W&amp;M strives for equity in the marketplace but has not been involved with the health and safety side of commodities.</w:t>
      </w:r>
    </w:p>
    <w:p w14:paraId="0AA5ED04" w14:textId="77777777" w:rsidR="00B02E3D" w:rsidRPr="00CA060C" w:rsidRDefault="00B02E3D" w:rsidP="00DC2C80">
      <w:pPr>
        <w:pStyle w:val="m2045607823532188508msolistparagraph"/>
        <w:numPr>
          <w:ilvl w:val="0"/>
          <w:numId w:val="65"/>
        </w:numPr>
        <w:shd w:val="clear" w:color="auto" w:fill="FFFFFF"/>
        <w:spacing w:before="0" w:beforeAutospacing="0" w:after="240" w:afterAutospacing="0"/>
        <w:rPr>
          <w:rFonts w:ascii="Calibri" w:hAnsi="Calibri" w:cs="Calibri"/>
          <w:color w:val="222222"/>
        </w:rPr>
      </w:pPr>
      <w:r w:rsidRPr="00CA060C">
        <w:rPr>
          <w:color w:val="222222"/>
        </w:rPr>
        <w:t>Linked to this is equipment cost.  The Cannabis TG acknowledges that the additional cost of a water activity meter should not be cost prohibitive.  And that it could be easily offset by revenue saved by fees collected.   OWM notes that many state package checking inspection activities are not fee supported and would not be generating income by charging fees. </w:t>
      </w:r>
    </w:p>
    <w:p w14:paraId="1A8264F5" w14:textId="77777777" w:rsidR="00B02E3D" w:rsidRPr="00DE5007" w:rsidRDefault="00B02E3D" w:rsidP="00B02E3D">
      <w:pPr>
        <w:shd w:val="clear" w:color="auto" w:fill="FFFFFF"/>
        <w:ind w:left="720"/>
        <w:rPr>
          <w:color w:val="222222"/>
        </w:rPr>
      </w:pPr>
      <w:r w:rsidRPr="00CA060C">
        <w:rPr>
          <w:color w:val="222222"/>
        </w:rPr>
        <w:t>If the committee moves forward with the MOS, it is not necessary to list examples of products.  This is not needed, and the MOS stands on its own merit.  This is found in our analysis. </w:t>
      </w:r>
    </w:p>
    <w:p w14:paraId="1767CED1" w14:textId="77777777" w:rsidR="00B02E3D" w:rsidRDefault="00B02E3D" w:rsidP="00B02E3D">
      <w:pPr>
        <w:spacing w:before="240"/>
        <w:rPr>
          <w:b/>
        </w:rPr>
      </w:pPr>
      <w:r>
        <w:rPr>
          <w:b/>
        </w:rPr>
        <w:t>Neutral Comments</w:t>
      </w:r>
      <w:r w:rsidRPr="002A7C3B">
        <w:rPr>
          <w:b/>
        </w:rPr>
        <w:t>:</w:t>
      </w:r>
    </w:p>
    <w:p w14:paraId="0475EA2B" w14:textId="77777777" w:rsidR="00B02E3D" w:rsidRPr="002A7C3B" w:rsidRDefault="00B02E3D" w:rsidP="000D6E0B">
      <w:pPr>
        <w:spacing w:after="0"/>
        <w:ind w:left="720"/>
        <w:rPr>
          <w:b/>
        </w:rPr>
      </w:pPr>
      <w:r w:rsidRPr="002A7C3B">
        <w:rPr>
          <w:b/>
        </w:rPr>
        <w:lastRenderedPageBreak/>
        <w:t>Regulatory:</w:t>
      </w:r>
    </w:p>
    <w:p w14:paraId="3AA5169D" w14:textId="77777777" w:rsidR="00B02E3D" w:rsidRPr="002A7C3B" w:rsidRDefault="00B02E3D" w:rsidP="00DC2C80">
      <w:pPr>
        <w:pStyle w:val="ListParagraph"/>
        <w:numPr>
          <w:ilvl w:val="0"/>
          <w:numId w:val="28"/>
        </w:numPr>
        <w:spacing w:after="0" w:line="259" w:lineRule="auto"/>
        <w:contextualSpacing/>
      </w:pPr>
      <w:r>
        <w:rPr>
          <w:szCs w:val="20"/>
        </w:rPr>
        <w:t xml:space="preserve">Mr. Joe Moreo, Trinity County, California requested that additional species of </w:t>
      </w:r>
      <w:r w:rsidRPr="00CA060C">
        <w:rPr>
          <w:i/>
          <w:iCs/>
          <w:szCs w:val="20"/>
        </w:rPr>
        <w:t>C</w:t>
      </w:r>
      <w:r>
        <w:rPr>
          <w:szCs w:val="20"/>
        </w:rPr>
        <w:t>annabis be included in the item.</w:t>
      </w:r>
    </w:p>
    <w:p w14:paraId="6A615834" w14:textId="77777777" w:rsidR="00B02E3D" w:rsidRPr="002A7C3B" w:rsidRDefault="00B02E3D" w:rsidP="000D6E0B">
      <w:pPr>
        <w:spacing w:before="240" w:after="0"/>
        <w:ind w:left="720"/>
        <w:rPr>
          <w:b/>
        </w:rPr>
      </w:pPr>
      <w:r w:rsidRPr="002A7C3B">
        <w:rPr>
          <w:b/>
        </w:rPr>
        <w:t>Industry:</w:t>
      </w:r>
    </w:p>
    <w:p w14:paraId="3381B48F" w14:textId="77777777" w:rsidR="00B02E3D" w:rsidRPr="002A7C3B" w:rsidRDefault="00B02E3D" w:rsidP="00DC2C80">
      <w:pPr>
        <w:pStyle w:val="ListParagraph"/>
        <w:numPr>
          <w:ilvl w:val="0"/>
          <w:numId w:val="28"/>
        </w:numPr>
        <w:spacing w:after="0" w:line="259" w:lineRule="auto"/>
        <w:contextualSpacing/>
      </w:pPr>
      <w:r>
        <w:t>None</w:t>
      </w:r>
    </w:p>
    <w:p w14:paraId="11F89A7C" w14:textId="77777777" w:rsidR="00B02E3D" w:rsidRPr="002A7C3B" w:rsidRDefault="00B02E3D" w:rsidP="009B3D81">
      <w:pPr>
        <w:keepNext/>
        <w:keepLines/>
        <w:spacing w:before="240" w:after="0"/>
        <w:ind w:left="720"/>
        <w:rPr>
          <w:b/>
        </w:rPr>
      </w:pPr>
      <w:r w:rsidRPr="002A7C3B">
        <w:rPr>
          <w:b/>
        </w:rPr>
        <w:t>Advisory:</w:t>
      </w:r>
    </w:p>
    <w:p w14:paraId="094B33EF" w14:textId="77777777" w:rsidR="00B02E3D" w:rsidRPr="00273FF9" w:rsidRDefault="00B02E3D" w:rsidP="009B3D81">
      <w:pPr>
        <w:pStyle w:val="ListParagraph"/>
        <w:keepNext/>
        <w:keepLines/>
        <w:numPr>
          <w:ilvl w:val="0"/>
          <w:numId w:val="28"/>
        </w:numPr>
        <w:spacing w:before="240" w:after="0"/>
        <w:rPr>
          <w:bCs/>
        </w:rPr>
      </w:pPr>
      <w:r w:rsidRPr="00273FF9">
        <w:rPr>
          <w:bCs/>
        </w:rPr>
        <w:t>Dave Sefcik, NIST, OWM provided the following statement:</w:t>
      </w:r>
    </w:p>
    <w:p w14:paraId="251403BC" w14:textId="77777777" w:rsidR="00B02E3D" w:rsidRPr="00273FF9" w:rsidRDefault="00B02E3D" w:rsidP="00B02E3D">
      <w:pPr>
        <w:pStyle w:val="ListParagraph"/>
        <w:keepNext/>
        <w:spacing w:before="240"/>
        <w:ind w:left="1080"/>
        <w:rPr>
          <w:color w:val="222222"/>
          <w:szCs w:val="20"/>
        </w:rPr>
      </w:pPr>
      <w:r w:rsidRPr="00273FF9">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(NCWM) as part of NIST’s statutory mission to promote uniformity in state laws, regulations, and testing procedures”</w:t>
      </w:r>
      <w:r w:rsidRPr="00273FF9">
        <w:rPr>
          <w:i/>
          <w:iCs/>
          <w:color w:val="222222"/>
          <w:szCs w:val="20"/>
        </w:rPr>
        <w:t>.</w:t>
      </w:r>
    </w:p>
    <w:p w14:paraId="0BE007B6" w14:textId="77777777" w:rsidR="00B02E3D" w:rsidRDefault="00B02E3D" w:rsidP="000D6E0B">
      <w:pPr>
        <w:spacing w:after="0"/>
        <w:rPr>
          <w:b/>
        </w:rPr>
      </w:pPr>
      <w:r w:rsidRPr="002A7C3B">
        <w:rPr>
          <w:b/>
        </w:rPr>
        <w:t>Item Develop</w:t>
      </w:r>
      <w:r w:rsidRPr="00E025F9">
        <w:rPr>
          <w:b/>
        </w:rPr>
        <w:t>ment:</w:t>
      </w:r>
    </w:p>
    <w:p w14:paraId="2C947E60" w14:textId="77777777" w:rsidR="00B02E3D" w:rsidRDefault="00B02E3D" w:rsidP="00B02E3D">
      <w:pPr>
        <w:rPr>
          <w:bCs/>
        </w:rPr>
      </w:pPr>
      <w:r>
        <w:rPr>
          <w:bCs/>
          <w:u w:val="single"/>
        </w:rPr>
        <w:t>NCWM 2021 Interim Meeting:</w:t>
      </w:r>
      <w:r>
        <w:rPr>
          <w:bCs/>
        </w:rPr>
        <w:t xml:space="preserve"> The Committee assigned Voting status for this item.</w:t>
      </w:r>
    </w:p>
    <w:p w14:paraId="57C0F7A0" w14:textId="77777777" w:rsidR="00B02E3D" w:rsidRDefault="00B02E3D" w:rsidP="00B02E3D">
      <w:pPr>
        <w:rPr>
          <w:bCs/>
        </w:rPr>
      </w:pPr>
      <w:r>
        <w:rPr>
          <w:bCs/>
        </w:rPr>
        <w:t>The Committee heard support for this item.  The Committee also heard the need to define “Water Activity” which they included by citing the ASTM definition for Water Activity.  The Committee sought and received copyright permission from ASTM to use their definition in the printed NIST Handbook materials.</w:t>
      </w:r>
    </w:p>
    <w:p w14:paraId="20E88B4B" w14:textId="77777777" w:rsidR="00B02E3D" w:rsidRDefault="00B02E3D" w:rsidP="00B02E3D">
      <w:pPr>
        <w:rPr>
          <w:szCs w:val="20"/>
        </w:rPr>
      </w:pPr>
      <w:r w:rsidRPr="0038500B">
        <w:rPr>
          <w:szCs w:val="20"/>
          <w:u w:val="single"/>
        </w:rPr>
        <w:t>2022 Annual Meeting:</w:t>
      </w:r>
      <w:r>
        <w:rPr>
          <w:szCs w:val="20"/>
          <w:u w:val="single"/>
        </w:rPr>
        <w:t xml:space="preserve"> </w:t>
      </w:r>
      <w:r>
        <w:rPr>
          <w:szCs w:val="20"/>
        </w:rPr>
        <w:t>The Committee harmonized 1.XX and 2.XX with PAL 22.1 Definition, eliminated the definition for Water Activity, and removed examples from 1.XX.X and 2.XX.X Units. The Committee also changed the word “quantity” to “volume” in 1.XX.X and 2.XX.X Sale from Bulk subsection (a). In 2.XX.X Water Activity was changed from 0.6 to 0.60.</w:t>
      </w:r>
    </w:p>
    <w:p w14:paraId="143491BE" w14:textId="77777777" w:rsidR="00B02E3D" w:rsidRPr="007963F2" w:rsidRDefault="00B02E3D" w:rsidP="00B02E3D">
      <w:pPr>
        <w:rPr>
          <w:szCs w:val="20"/>
        </w:rPr>
      </w:pPr>
      <w:r>
        <w:rPr>
          <w:szCs w:val="20"/>
        </w:rPr>
        <w:t>The Committee added a reference for the ASTM Water Activity test method.</w:t>
      </w:r>
    </w:p>
    <w:p w14:paraId="3FC7E32A" w14:textId="77777777" w:rsidR="00B02E3D" w:rsidRDefault="00B02E3D" w:rsidP="00B02E3D">
      <w:pPr>
        <w:keepNext/>
        <w:spacing w:before="240"/>
        <w:rPr>
          <w:color w:val="222222"/>
          <w:szCs w:val="20"/>
        </w:rPr>
      </w:pPr>
      <w:r>
        <w:rPr>
          <w:color w:val="222222"/>
          <w:szCs w:val="20"/>
        </w:rPr>
        <w:t xml:space="preserve">The Committee considered the written NIST, OWM analysis provided to the Committee and published on the NCWM website, and Mr. Sefcik’s summary of the NIST, OWM analysis during the open hearing.  </w:t>
      </w:r>
    </w:p>
    <w:p w14:paraId="55D112D3" w14:textId="77777777" w:rsidR="00C262D1" w:rsidRPr="00C46736" w:rsidRDefault="00C262D1" w:rsidP="00C262D1">
      <w:pPr>
        <w:keepNext/>
        <w:keepLines/>
        <w:rPr>
          <w:szCs w:val="20"/>
        </w:rPr>
      </w:pPr>
      <w:r w:rsidRPr="00C46736">
        <w:rPr>
          <w:b/>
          <w:szCs w:val="20"/>
        </w:rPr>
        <w:t>Regional Associations’ Comments:</w:t>
      </w:r>
    </w:p>
    <w:p w14:paraId="1A678E66" w14:textId="77777777" w:rsidR="00F8374A" w:rsidRDefault="00C262D1" w:rsidP="00F8374A">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Mr. Charles Rutherford, Chair NCWM Cannabis Task Group, wanted to remind jurisdictions that did not vote on this item that it is important both to jurisdictions that need Cannabis regulations and the item also includes Hemp regulations that are needed by many states.</w:t>
      </w:r>
    </w:p>
    <w:p w14:paraId="11CEAB43" w14:textId="77777777" w:rsidR="00F8374A" w:rsidRDefault="00F8374A" w:rsidP="00F8374A">
      <w:pPr>
        <w:keepNext/>
        <w:keepLines/>
        <w:spacing w:after="0"/>
        <w:rPr>
          <w:rFonts w:eastAsia="Times New Roman"/>
          <w:szCs w:val="24"/>
        </w:rPr>
      </w:pPr>
      <w:r>
        <w:rPr>
          <w:rFonts w:eastAsia="Times New Roman"/>
          <w:szCs w:val="24"/>
        </w:rPr>
        <w:t>Mr. Kurt Floren, LA County, supports this item moving forward with an editorial change:</w:t>
      </w:r>
    </w:p>
    <w:p w14:paraId="408CD267" w14:textId="77777777" w:rsidR="00F8374A" w:rsidRPr="00945A06" w:rsidRDefault="00F8374A" w:rsidP="00F8374A">
      <w:pPr>
        <w:keepNext/>
        <w:keepLines/>
        <w:spacing w:after="0"/>
        <w:rPr>
          <w:rFonts w:eastAsia="Times New Roman"/>
          <w:b/>
          <w:bCs/>
          <w:szCs w:val="24"/>
        </w:rPr>
      </w:pPr>
      <w:r w:rsidRPr="00945A06">
        <w:rPr>
          <w:rFonts w:eastAsia="Times New Roman"/>
          <w:b/>
          <w:bCs/>
          <w:szCs w:val="24"/>
        </w:rPr>
        <w:t>PAL-22.2;  10.XX (b)</w:t>
      </w:r>
    </w:p>
    <w:p w14:paraId="75708192" w14:textId="77777777" w:rsidR="00F8374A" w:rsidRPr="00945A06" w:rsidRDefault="00F8374A" w:rsidP="00F8374A">
      <w:pPr>
        <w:keepNext/>
        <w:keepLines/>
        <w:spacing w:after="0"/>
        <w:rPr>
          <w:rFonts w:eastAsia="Times New Roman"/>
          <w:b/>
          <w:bCs/>
          <w:szCs w:val="24"/>
          <w:u w:val="single"/>
        </w:rPr>
      </w:pPr>
      <w:r w:rsidRPr="00945A06">
        <w:rPr>
          <w:rFonts w:eastAsia="Times New Roman"/>
          <w:b/>
          <w:bCs/>
          <w:szCs w:val="24"/>
          <w:u w:val="single"/>
        </w:rPr>
        <w:t xml:space="preserve">(2) the </w:t>
      </w:r>
      <w:r w:rsidRPr="00945A06">
        <w:rPr>
          <w:rFonts w:eastAsia="Times New Roman"/>
          <w:b/>
          <w:bCs/>
          <w:szCs w:val="24"/>
          <w:u w:val="double"/>
        </w:rPr>
        <w:t>cannabinoid</w:t>
      </w:r>
      <w:r w:rsidRPr="00945A06">
        <w:rPr>
          <w:rFonts w:eastAsia="Times New Roman"/>
          <w:b/>
          <w:bCs/>
          <w:szCs w:val="24"/>
          <w:u w:val="single"/>
        </w:rPr>
        <w:t xml:space="preserve"> quantity declaration shall be in milligrams</w:t>
      </w:r>
    </w:p>
    <w:p w14:paraId="7827BB2B" w14:textId="77777777" w:rsidR="00F8374A" w:rsidRDefault="00F8374A" w:rsidP="00F8374A">
      <w:pPr>
        <w:keepNext/>
        <w:keepLines/>
        <w:spacing w:after="0"/>
        <w:rPr>
          <w:rFonts w:eastAsia="Times New Roman"/>
          <w:szCs w:val="24"/>
        </w:rPr>
      </w:pPr>
      <w:r>
        <w:rPr>
          <w:rFonts w:eastAsia="Times New Roman"/>
          <w:szCs w:val="24"/>
        </w:rPr>
        <w:t>Mr. Kevin Schnepp, CDFA DMS, supported the item moving forward as a voting item with Kurt’s edit.</w:t>
      </w:r>
    </w:p>
    <w:p w14:paraId="274447A6" w14:textId="77777777" w:rsidR="00F8374A" w:rsidRDefault="00F8374A" w:rsidP="00F8374A">
      <w:pPr>
        <w:keepNext/>
        <w:keepLines/>
        <w:spacing w:after="0"/>
        <w:rPr>
          <w:rFonts w:eastAsia="Times New Roman"/>
          <w:szCs w:val="24"/>
        </w:rPr>
      </w:pPr>
    </w:p>
    <w:p w14:paraId="50CC0DA8" w14:textId="017D7BDB" w:rsidR="00C262D1" w:rsidRPr="00C46736" w:rsidRDefault="00F8374A" w:rsidP="00F8374A">
      <w:pPr>
        <w:rPr>
          <w:szCs w:val="20"/>
        </w:rPr>
      </w:pPr>
      <w:r>
        <w:rPr>
          <w:rFonts w:eastAsia="Times New Roman"/>
          <w:szCs w:val="24"/>
        </w:rPr>
        <w:t>Based on the testimony heard, the WWMA L&amp;R Committee recommends this item for Voting status.</w:t>
      </w:r>
    </w:p>
    <w:p w14:paraId="228E5202" w14:textId="77777777" w:rsidR="000D1BEC" w:rsidRDefault="00C262D1" w:rsidP="000D1BEC">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Charlie Rutherford (NCWM Cannabis Task Group) and Dr. Matthew Curran (Florida) spoke in support of this as a voting item.</w:t>
      </w:r>
    </w:p>
    <w:p w14:paraId="48ECE028" w14:textId="77777777" w:rsidR="000D1BEC" w:rsidRDefault="000D1BEC" w:rsidP="000D1BEC">
      <w:r>
        <w:t>Lisa Warfield (NIST OWM) spoke on the topic of packaging and labeling for cannabis and the format to be used in handbooks, regarding italicization in the PDP on the product labeling and whether it’s use has been clearly defined.  She believes cannabis has a known standard of identity and does not need to be added to the handbooks.  She does not believe that a method of sale is needed for this commodity.</w:t>
      </w:r>
    </w:p>
    <w:p w14:paraId="426038AC" w14:textId="77777777" w:rsidR="000D1BEC" w:rsidRDefault="000D1BEC" w:rsidP="009B3D81">
      <w:pPr>
        <w:keepNext/>
        <w:keepLines/>
      </w:pPr>
      <w:r>
        <w:lastRenderedPageBreak/>
        <w:t>Dr. Matthew Curran (Florida) expressed concern over the use of the italicization and terminology, stating that potential legal and taxonomic concerns which could result from not having a required formatting of the labeling.  He states the committee needs to decide.  He also thinks that method of sale and moisture content should be accounted for.</w:t>
      </w:r>
    </w:p>
    <w:p w14:paraId="006AE5AC" w14:textId="77777777" w:rsidR="000D1BEC" w:rsidRDefault="000D1BEC" w:rsidP="009B3D81">
      <w:pPr>
        <w:keepNext/>
        <w:keepLines/>
        <w:spacing w:after="0"/>
        <w:rPr>
          <w:rFonts w:eastAsia="Times New Roman"/>
          <w:szCs w:val="24"/>
        </w:rPr>
      </w:pPr>
      <w:r>
        <w:rPr>
          <w:rFonts w:eastAsia="Times New Roman"/>
          <w:szCs w:val="24"/>
        </w:rPr>
        <w:t>This is a carryover item that did not pass at the last National meeting and was returned to the Committee.  No changes have been made since the last vote.</w:t>
      </w:r>
    </w:p>
    <w:p w14:paraId="1FF99A07" w14:textId="77777777" w:rsidR="000D1BEC" w:rsidRDefault="000D1BEC" w:rsidP="000D1BEC">
      <w:pPr>
        <w:keepNext/>
        <w:keepLines/>
        <w:spacing w:after="0"/>
        <w:rPr>
          <w:rFonts w:eastAsia="Times New Roman"/>
          <w:szCs w:val="24"/>
        </w:rPr>
      </w:pPr>
      <w:r>
        <w:rPr>
          <w:rFonts w:eastAsia="Times New Roman"/>
          <w:szCs w:val="24"/>
        </w:rPr>
        <w:br/>
        <w:t xml:space="preserve">The Committee wants the National L&amp;R Committee to consider if an implementation date for recommended labeling changes is needed. </w:t>
      </w:r>
    </w:p>
    <w:p w14:paraId="4596CE45" w14:textId="77777777" w:rsidR="000D1BEC" w:rsidRDefault="000D1BEC" w:rsidP="000D1BEC">
      <w:pPr>
        <w:keepNext/>
        <w:keepLines/>
        <w:spacing w:after="0"/>
        <w:rPr>
          <w:rFonts w:eastAsia="Times New Roman"/>
          <w:szCs w:val="24"/>
        </w:rPr>
      </w:pPr>
    </w:p>
    <w:p w14:paraId="3F34BA2D" w14:textId="3ED5D226" w:rsidR="00C262D1" w:rsidRDefault="000D1BEC" w:rsidP="000D1BEC">
      <w:pPr>
        <w:keepNext/>
        <w:keepLines/>
        <w:spacing w:after="0"/>
        <w:rPr>
          <w:rFonts w:eastAsia="Times New Roman"/>
          <w:szCs w:val="24"/>
        </w:rPr>
      </w:pPr>
      <w:r>
        <w:rPr>
          <w:rFonts w:eastAsia="Times New Roman"/>
          <w:szCs w:val="24"/>
        </w:rPr>
        <w:t>The Committee recommends this as a Voting item on the NCWM agenda.</w:t>
      </w:r>
    </w:p>
    <w:p w14:paraId="2BEBD6D8" w14:textId="77777777" w:rsidR="000D1BEC" w:rsidRPr="000D1BEC" w:rsidRDefault="000D1BEC" w:rsidP="000D1BEC">
      <w:pPr>
        <w:keepNext/>
        <w:keepLines/>
        <w:spacing w:after="0"/>
        <w:rPr>
          <w:rFonts w:eastAsia="Times New Roman"/>
          <w:szCs w:val="24"/>
        </w:rPr>
      </w:pPr>
    </w:p>
    <w:p w14:paraId="64D72983" w14:textId="57F658C1" w:rsidR="00C262D1" w:rsidRDefault="00C262D1" w:rsidP="00226777">
      <w:pPr>
        <w:pStyle w:val="TableParagraph"/>
        <w:ind w:right="94"/>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Doug Musick, Kansas asked if on line 31 on page 122, the third time the word “cannabis” is used it should be italicized. Craig VanBuren, Michigan agreed the word cannabis should be italicized and is editorial in nature. He further commented the item has not changed since the previous vote, it is fully developed, and ready for voting status. Doug Rathbun, Illinois supports the item moving forward with voting status. Charlie Rutherford, ASTM/ NCWM Cannabis Task Group commented he agrees with the editorial changes for cannabis being italicized. He hopes whether states have legalized cannabis for medicinal or recreational use they will make an effort to be informed and participate in voting for these items, as they also include hemp. Also for states that have not yet legalized</w:t>
      </w:r>
      <w:r w:rsidR="00226777">
        <w:rPr>
          <w:spacing w:val="-1"/>
          <w:sz w:val="20"/>
        </w:rPr>
        <w:t xml:space="preserve"> </w:t>
      </w:r>
      <w:r w:rsidR="00226777">
        <w:rPr>
          <w:sz w:val="20"/>
        </w:rPr>
        <w:t>cannabis,</w:t>
      </w:r>
      <w:r w:rsidR="00226777">
        <w:rPr>
          <w:spacing w:val="-2"/>
          <w:sz w:val="20"/>
        </w:rPr>
        <w:t xml:space="preserve"> </w:t>
      </w:r>
      <w:r w:rsidR="00226777">
        <w:rPr>
          <w:sz w:val="20"/>
        </w:rPr>
        <w:t>this</w:t>
      </w:r>
      <w:r w:rsidR="00226777">
        <w:rPr>
          <w:spacing w:val="-1"/>
          <w:sz w:val="20"/>
        </w:rPr>
        <w:t xml:space="preserve"> </w:t>
      </w:r>
      <w:r w:rsidR="00226777">
        <w:rPr>
          <w:sz w:val="20"/>
        </w:rPr>
        <w:t>model</w:t>
      </w:r>
      <w:r w:rsidR="00226777">
        <w:rPr>
          <w:spacing w:val="-2"/>
          <w:sz w:val="20"/>
        </w:rPr>
        <w:t xml:space="preserve"> </w:t>
      </w:r>
      <w:r w:rsidR="00226777">
        <w:rPr>
          <w:sz w:val="20"/>
        </w:rPr>
        <w:t>language would be</w:t>
      </w:r>
      <w:r w:rsidR="00226777">
        <w:rPr>
          <w:spacing w:val="-1"/>
          <w:sz w:val="20"/>
        </w:rPr>
        <w:t xml:space="preserve"> </w:t>
      </w:r>
      <w:r w:rsidR="00226777">
        <w:rPr>
          <w:sz w:val="20"/>
        </w:rPr>
        <w:t>established prior</w:t>
      </w:r>
      <w:r w:rsidR="00226777">
        <w:rPr>
          <w:spacing w:val="-1"/>
          <w:sz w:val="20"/>
        </w:rPr>
        <w:t xml:space="preserve"> </w:t>
      </w:r>
      <w:r w:rsidR="00226777">
        <w:rPr>
          <w:sz w:val="20"/>
        </w:rPr>
        <w:t>to</w:t>
      </w:r>
      <w:r w:rsidR="00226777">
        <w:rPr>
          <w:spacing w:val="-1"/>
          <w:sz w:val="20"/>
        </w:rPr>
        <w:t xml:space="preserve"> </w:t>
      </w:r>
      <w:r w:rsidR="00226777">
        <w:rPr>
          <w:sz w:val="20"/>
        </w:rPr>
        <w:t>future</w:t>
      </w:r>
      <w:r w:rsidR="00226777">
        <w:rPr>
          <w:spacing w:val="-1"/>
          <w:sz w:val="20"/>
        </w:rPr>
        <w:t xml:space="preserve"> </w:t>
      </w:r>
      <w:r w:rsidR="00226777">
        <w:rPr>
          <w:sz w:val="20"/>
        </w:rPr>
        <w:t>legalization.</w:t>
      </w:r>
      <w:r w:rsidR="00226777">
        <w:rPr>
          <w:spacing w:val="-1"/>
          <w:sz w:val="20"/>
        </w:rPr>
        <w:t xml:space="preserve"> </w:t>
      </w:r>
      <w:r w:rsidR="00226777">
        <w:rPr>
          <w:sz w:val="20"/>
        </w:rPr>
        <w:t>Based on</w:t>
      </w:r>
      <w:r w:rsidR="00226777">
        <w:rPr>
          <w:spacing w:val="-1"/>
          <w:sz w:val="20"/>
        </w:rPr>
        <w:t xml:space="preserve"> </w:t>
      </w:r>
      <w:r w:rsidR="00226777">
        <w:rPr>
          <w:sz w:val="20"/>
        </w:rPr>
        <w:t>testimony</w:t>
      </w:r>
      <w:r w:rsidR="00226777">
        <w:rPr>
          <w:spacing w:val="-1"/>
          <w:sz w:val="20"/>
        </w:rPr>
        <w:t xml:space="preserve"> </w:t>
      </w:r>
      <w:r w:rsidR="00226777">
        <w:rPr>
          <w:spacing w:val="-5"/>
          <w:sz w:val="20"/>
        </w:rPr>
        <w:t xml:space="preserve">and </w:t>
      </w:r>
      <w:r w:rsidR="00226777">
        <w:rPr>
          <w:sz w:val="20"/>
        </w:rPr>
        <w:t>previous</w:t>
      </w:r>
      <w:r w:rsidR="00226777">
        <w:rPr>
          <w:spacing w:val="-5"/>
          <w:sz w:val="20"/>
        </w:rPr>
        <w:t xml:space="preserve"> </w:t>
      </w:r>
      <w:r w:rsidR="00226777">
        <w:rPr>
          <w:sz w:val="20"/>
        </w:rPr>
        <w:t>vetting</w:t>
      </w:r>
      <w:r w:rsidR="00226777">
        <w:rPr>
          <w:spacing w:val="-3"/>
          <w:sz w:val="20"/>
        </w:rPr>
        <w:t xml:space="preserve"> </w:t>
      </w:r>
      <w:r w:rsidR="00226777">
        <w:rPr>
          <w:sz w:val="20"/>
        </w:rPr>
        <w:t>and</w:t>
      </w:r>
      <w:r w:rsidR="00226777">
        <w:rPr>
          <w:spacing w:val="-3"/>
          <w:sz w:val="20"/>
        </w:rPr>
        <w:t xml:space="preserve"> </w:t>
      </w:r>
      <w:r w:rsidR="00226777">
        <w:rPr>
          <w:sz w:val="20"/>
        </w:rPr>
        <w:t>development</w:t>
      </w:r>
      <w:r w:rsidR="00226777">
        <w:rPr>
          <w:spacing w:val="-5"/>
          <w:sz w:val="20"/>
        </w:rPr>
        <w:t xml:space="preserve"> </w:t>
      </w:r>
      <w:r w:rsidR="00226777">
        <w:rPr>
          <w:sz w:val="20"/>
        </w:rPr>
        <w:t>of</w:t>
      </w:r>
      <w:r w:rsidR="00226777">
        <w:rPr>
          <w:spacing w:val="-4"/>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the</w:t>
      </w:r>
      <w:r w:rsidR="00226777">
        <w:rPr>
          <w:spacing w:val="-4"/>
          <w:sz w:val="20"/>
        </w:rPr>
        <w:t xml:space="preserve"> </w:t>
      </w:r>
      <w:r w:rsidR="00226777">
        <w:rPr>
          <w:sz w:val="20"/>
        </w:rPr>
        <w:t>Committee</w:t>
      </w:r>
      <w:r w:rsidR="00226777">
        <w:rPr>
          <w:spacing w:val="-4"/>
          <w:sz w:val="20"/>
        </w:rPr>
        <w:t xml:space="preserve"> </w:t>
      </w:r>
      <w:r w:rsidR="00226777">
        <w:rPr>
          <w:sz w:val="20"/>
        </w:rPr>
        <w:t>concurs</w:t>
      </w:r>
      <w:r w:rsidR="00226777">
        <w:rPr>
          <w:spacing w:val="-5"/>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is</w:t>
      </w:r>
      <w:r w:rsidR="00226777">
        <w:rPr>
          <w:spacing w:val="-3"/>
          <w:sz w:val="20"/>
        </w:rPr>
        <w:t xml:space="preserve"> </w:t>
      </w:r>
      <w:r w:rsidR="00226777">
        <w:rPr>
          <w:sz w:val="20"/>
        </w:rPr>
        <w:t>fully</w:t>
      </w:r>
      <w:r w:rsidR="00226777">
        <w:rPr>
          <w:spacing w:val="-4"/>
          <w:sz w:val="20"/>
        </w:rPr>
        <w:t xml:space="preserve"> </w:t>
      </w:r>
      <w:r w:rsidR="00226777">
        <w:rPr>
          <w:sz w:val="20"/>
        </w:rPr>
        <w:t>developed</w:t>
      </w:r>
      <w:r w:rsidR="00226777">
        <w:rPr>
          <w:spacing w:val="-3"/>
          <w:sz w:val="20"/>
        </w:rPr>
        <w:t xml:space="preserve"> </w:t>
      </w:r>
      <w:r w:rsidR="00226777">
        <w:rPr>
          <w:sz w:val="20"/>
        </w:rPr>
        <w:t>and</w:t>
      </w:r>
      <w:r w:rsidR="00226777">
        <w:rPr>
          <w:spacing w:val="-3"/>
          <w:sz w:val="20"/>
        </w:rPr>
        <w:t xml:space="preserve"> </w:t>
      </w:r>
      <w:r w:rsidR="00226777">
        <w:rPr>
          <w:sz w:val="20"/>
        </w:rPr>
        <w:t>is</w:t>
      </w:r>
      <w:r w:rsidR="00226777">
        <w:rPr>
          <w:spacing w:val="-5"/>
          <w:sz w:val="20"/>
        </w:rPr>
        <w:t xml:space="preserve"> </w:t>
      </w:r>
      <w:r w:rsidR="00226777">
        <w:rPr>
          <w:sz w:val="20"/>
        </w:rPr>
        <w:t>ready</w:t>
      </w:r>
      <w:r w:rsidR="00226777">
        <w:rPr>
          <w:spacing w:val="-3"/>
          <w:sz w:val="20"/>
        </w:rPr>
        <w:t xml:space="preserve"> </w:t>
      </w:r>
      <w:r w:rsidR="00226777">
        <w:rPr>
          <w:sz w:val="20"/>
        </w:rPr>
        <w:t>for voting status.</w:t>
      </w:r>
    </w:p>
    <w:p w14:paraId="20B7CD3D" w14:textId="77777777" w:rsidR="00226777" w:rsidRPr="00226777" w:rsidRDefault="00226777" w:rsidP="00226777">
      <w:pPr>
        <w:pStyle w:val="TableParagraph"/>
        <w:ind w:right="94"/>
        <w:jc w:val="both"/>
        <w:rPr>
          <w:sz w:val="20"/>
        </w:rPr>
      </w:pPr>
    </w:p>
    <w:p w14:paraId="630F292C" w14:textId="77777777" w:rsidR="00EA50B5" w:rsidRPr="00EE6FED" w:rsidRDefault="00C262D1" w:rsidP="00EA50B5">
      <w:pPr>
        <w:keepNext/>
        <w:keepLines/>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E6FED">
        <w:rPr>
          <w:szCs w:val="20"/>
        </w:rPr>
        <w:t xml:space="preserve">At the 2022 NEWMA Interim Meeting Chair Sakin commented on the history of these items and believes they are fully developed and ready for voting status. Charlie Rutherford, </w:t>
      </w:r>
      <w:r w:rsidR="00EA50B5" w:rsidRPr="00EE6FED">
        <w:rPr>
          <w:i/>
          <w:szCs w:val="20"/>
        </w:rPr>
        <w:t>Cannabis</w:t>
      </w:r>
      <w:r w:rsidR="00EA50B5" w:rsidRPr="00EE6FED">
        <w:rPr>
          <w:szCs w:val="20"/>
        </w:rPr>
        <w:t xml:space="preserve"> Task Group co-chair and ASTM expressed his appreciation for support of these items and cautioned against delaying passage of these items because they also refer to hemp. He further commented that several states continue to move forward adopting medicinal and recreational uses of cannabis. Lou Sakin, Holliston, MA commented that he has several growers in his area and believes these items needs to move forward as voting items. Lisa Warfield, NIST Technical Advisor provided separate comments on each of the items in the block as follows:</w:t>
      </w:r>
    </w:p>
    <w:p w14:paraId="57AB7492" w14:textId="77777777" w:rsidR="00EA50B5" w:rsidRPr="00EE6FED" w:rsidRDefault="00EA50B5" w:rsidP="00EA50B5">
      <w:pPr>
        <w:rPr>
          <w:color w:val="000000"/>
          <w:szCs w:val="20"/>
        </w:rPr>
      </w:pPr>
      <w:r w:rsidRPr="00EE6FED">
        <w:rPr>
          <w:b/>
          <w:bCs/>
          <w:color w:val="000000"/>
          <w:szCs w:val="20"/>
        </w:rPr>
        <w:t>B3: PAL-22.1. – Section 2. Definitions, 2.XX. Cannabis and Cannabis-Containing Products</w:t>
      </w:r>
    </w:p>
    <w:p w14:paraId="67A3DAFB" w14:textId="77777777" w:rsidR="00EA50B5" w:rsidRPr="00EE6FED" w:rsidRDefault="00EA50B5" w:rsidP="00EA50B5">
      <w:pPr>
        <w:rPr>
          <w:color w:val="000000"/>
          <w:szCs w:val="20"/>
        </w:rPr>
      </w:pPr>
      <w:r w:rsidRPr="00EE6FED">
        <w:rPr>
          <w:color w:val="000000"/>
          <w:szCs w:val="20"/>
        </w:rPr>
        <w:t xml:space="preserve">Section 2 Definitions defines terms as they are used in the UPLR; these are not intended to define commodities in the marketplace.  (ex. of definitions: package, </w:t>
      </w:r>
      <w:proofErr w:type="spellStart"/>
      <w:r w:rsidRPr="00EE6FED">
        <w:rPr>
          <w:color w:val="000000"/>
          <w:szCs w:val="20"/>
        </w:rPr>
        <w:t>nonconsumer</w:t>
      </w:r>
      <w:proofErr w:type="spellEnd"/>
      <w:r w:rsidRPr="00EE6FED">
        <w:rPr>
          <w:color w:val="000000"/>
          <w:szCs w:val="20"/>
        </w:rPr>
        <w:t>, consumer, person, principal display). The UPLR does not define products or commodities. This item could set a precedent for defining commodities. “Cannabis” has a known standard of identity; it is not necessary to add a definition to the handbook.</w:t>
      </w:r>
    </w:p>
    <w:p w14:paraId="1414B623" w14:textId="77777777" w:rsidR="00EA50B5" w:rsidRPr="00EE6FED" w:rsidRDefault="00EA50B5" w:rsidP="00EA50B5">
      <w:pPr>
        <w:ind w:left="360" w:hanging="360"/>
        <w:rPr>
          <w:color w:val="000000"/>
          <w:szCs w:val="20"/>
        </w:rPr>
      </w:pPr>
      <w:r w:rsidRPr="00EE6FED">
        <w:rPr>
          <w:color w:val="000000"/>
          <w:szCs w:val="20"/>
        </w:rPr>
        <w:t> </w:t>
      </w:r>
    </w:p>
    <w:p w14:paraId="799C2637" w14:textId="77777777" w:rsidR="00EA50B5" w:rsidRPr="00EE6FED" w:rsidRDefault="00EA50B5" w:rsidP="00EA50B5">
      <w:pPr>
        <w:ind w:left="360" w:hanging="360"/>
        <w:rPr>
          <w:color w:val="000000"/>
          <w:szCs w:val="20"/>
        </w:rPr>
      </w:pPr>
      <w:r w:rsidRPr="00EE6FED">
        <w:rPr>
          <w:b/>
          <w:bCs/>
          <w:color w:val="000000"/>
          <w:szCs w:val="20"/>
        </w:rPr>
        <w:t>B3: PAL-22.2. – Section 10. Requirements, 10.XX. Cannabis and Cannabis-Containing Products</w:t>
      </w:r>
    </w:p>
    <w:p w14:paraId="76731373" w14:textId="77777777" w:rsidR="00EA50B5" w:rsidRPr="00EE6FED" w:rsidRDefault="00EA50B5" w:rsidP="00EA50B5">
      <w:pPr>
        <w:rPr>
          <w:color w:val="000000"/>
          <w:szCs w:val="20"/>
        </w:rPr>
      </w:pPr>
      <w:r w:rsidRPr="00EE6FED">
        <w:rPr>
          <w:color w:val="000000"/>
          <w:szCs w:val="20"/>
        </w:rPr>
        <w:t>The FDA has already established criteria for packaged products states product identity locations on package (PDP), net contents, and declaration of responsibility. Determining font style for packaged products would set an unintended precedent for NCWM. OWM has previously noted concerns with “Cannabis” being italicized. It is written in the cannabis regulation in Italics format. As this item is written, it reflects a requirement that the term “Cannabis” appear in italics style on the principal display panel. If adopted, OWM recommends the Committee add the statement to (a)(2); “the term Cannabis shall appear in capitalization and italics style on the principal display panel.” If it is not a requirement the capitalization and italics format must be removed to avoid confusion in labeling requirements.</w:t>
      </w:r>
    </w:p>
    <w:p w14:paraId="10E6F040" w14:textId="19849A65" w:rsidR="00EA50B5" w:rsidRPr="00EE6FED" w:rsidRDefault="00EA50B5" w:rsidP="00EA50B5">
      <w:pPr>
        <w:rPr>
          <w:color w:val="000000"/>
          <w:szCs w:val="20"/>
        </w:rPr>
      </w:pPr>
      <w:r w:rsidRPr="00EE6FED">
        <w:rPr>
          <w:color w:val="000000"/>
          <w:szCs w:val="20"/>
        </w:rPr>
        <w:t>If this change is adopted manufacturers will need time to change their labeling and use up their current labels. She concluded with a reminder that this item pertains to more than cannabis sales and includes such products as clothing, lip balms, and lotions to name a few.</w:t>
      </w:r>
    </w:p>
    <w:p w14:paraId="069B7410" w14:textId="77777777" w:rsidR="00EA50B5" w:rsidRPr="00EE6FED" w:rsidRDefault="00EA50B5" w:rsidP="00EA50B5">
      <w:pPr>
        <w:ind w:left="360" w:hanging="360"/>
        <w:rPr>
          <w:color w:val="000000"/>
          <w:szCs w:val="20"/>
        </w:rPr>
      </w:pPr>
      <w:r w:rsidRPr="00EE6FED">
        <w:rPr>
          <w:b/>
          <w:bCs/>
          <w:color w:val="000000"/>
          <w:szCs w:val="20"/>
        </w:rPr>
        <w:lastRenderedPageBreak/>
        <w:t>B3: MOS-22.2 Section 1.XX Cannabis and Cannabis-Containing Products and 2.XX Cannabis and Cannabis-Containing Products</w:t>
      </w:r>
    </w:p>
    <w:p w14:paraId="2BCE6AA5" w14:textId="4DD11A8E" w:rsidR="00EA50B5" w:rsidRPr="00EA50B5" w:rsidRDefault="00EA50B5" w:rsidP="00EA50B5">
      <w:pPr>
        <w:rPr>
          <w:color w:val="000000"/>
          <w:szCs w:val="20"/>
        </w:rPr>
      </w:pPr>
      <w:r w:rsidRPr="00EE6FED">
        <w:rPr>
          <w:color w:val="000000"/>
          <w:szCs w:val="20"/>
        </w:rPr>
        <w:t xml:space="preserve">OWM does not concur that a method of sale is necessary for this commodity. The Weights and Measures Law, Section 16. Method of Sale already exists and states that commodities in liquid form shall be sold by liquid measure or by weight, and that commodities not in liquid form shall be sold by weight, by measure or by count. It further states that the method of sale shall provide accurate and adequate quantity information that permits the buyer to make price and quantity comparisons. </w:t>
      </w:r>
    </w:p>
    <w:p w14:paraId="6F67996C" w14:textId="28DE0F30" w:rsidR="00742F7B" w:rsidRDefault="00EA50B5" w:rsidP="00EA50B5">
      <w:r w:rsidRPr="00EE6FED">
        <w:rPr>
          <w:szCs w:val="20"/>
        </w:rPr>
        <w:t>Mr. Rutherford commented that the most significant issue discussed by Ms. Warfield is waiting to implement labeling requirements. He said there are no pre-printed labels in this marketplace. Mr. Sakin asked if states call products by varied terms. Mr. Rutherford replied that there is no standard terminology, and he believes that the L&amp;R Committee should decide whether or not the word cannabis should or should not be italicized. Walt Remmert, Pennsylvania supports the item with voting status taking into consideration NIST comments. Jason Flint, New Jersey and Jimmy Cassidy, New York concur. The Committee recommends Voting status for this block.</w:t>
      </w:r>
    </w:p>
    <w:p w14:paraId="1E9F8467" w14:textId="6A2BED35" w:rsidR="00015DB8" w:rsidRPr="00281428" w:rsidRDefault="00015DB8" w:rsidP="00A52BC8">
      <w:pPr>
        <w:pStyle w:val="Heading1"/>
        <w:keepLines w:val="0"/>
      </w:pPr>
      <w:bookmarkStart w:id="450" w:name="_Toc119419661"/>
      <w:r w:rsidRPr="00281428">
        <w:t>ITEM Block 6 (B6)</w:t>
      </w:r>
      <w:r w:rsidR="002A36F3">
        <w:t xml:space="preserve">     A</w:t>
      </w:r>
      <w:r w:rsidRPr="00281428">
        <w:tab/>
        <w:t>transmission Fluid</w:t>
      </w:r>
      <w:bookmarkEnd w:id="450"/>
      <w:r w:rsidRPr="00281428">
        <w:t xml:space="preserve"> </w:t>
      </w:r>
      <w:r w:rsidRPr="00281428" w:rsidDel="003F7F6D">
        <w:t xml:space="preserve"> </w:t>
      </w:r>
    </w:p>
    <w:p w14:paraId="68A735FD" w14:textId="77777777" w:rsidR="00015DB8" w:rsidRPr="00281428" w:rsidRDefault="00015DB8" w:rsidP="00A52BC8">
      <w:pPr>
        <w:keepNext/>
        <w:spacing w:after="0"/>
        <w:rPr>
          <w:b/>
        </w:rPr>
      </w:pPr>
      <w:r w:rsidRPr="00281428">
        <w:rPr>
          <w:b/>
        </w:rPr>
        <w:t>Source:</w:t>
      </w:r>
    </w:p>
    <w:p w14:paraId="71CF0B31" w14:textId="77777777" w:rsidR="00015DB8" w:rsidRPr="00281428" w:rsidRDefault="00015DB8" w:rsidP="00A52BC8">
      <w:pPr>
        <w:keepNext/>
      </w:pPr>
      <w:r w:rsidRPr="00281428">
        <w:rPr>
          <w:szCs w:val="20"/>
        </w:rPr>
        <w:t>Missouri Department of Agriculture</w:t>
      </w:r>
    </w:p>
    <w:p w14:paraId="2EED404D" w14:textId="77777777" w:rsidR="00015DB8" w:rsidRPr="00281428" w:rsidRDefault="00015DB8" w:rsidP="00015DB8">
      <w:pPr>
        <w:spacing w:after="0"/>
        <w:rPr>
          <w:b/>
        </w:rPr>
      </w:pPr>
      <w:r w:rsidRPr="00281428">
        <w:rPr>
          <w:b/>
        </w:rPr>
        <w:t>Purpose:</w:t>
      </w:r>
    </w:p>
    <w:p w14:paraId="5EC89A38" w14:textId="77777777" w:rsidR="00015DB8" w:rsidRPr="00281428" w:rsidRDefault="00015DB8" w:rsidP="00015DB8">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50D144CA" w14:textId="77777777" w:rsidR="00015DB8" w:rsidRPr="00281428" w:rsidRDefault="00015DB8" w:rsidP="00E74CA6">
      <w:pPr>
        <w:pStyle w:val="ItemHeading"/>
        <w:tabs>
          <w:tab w:val="clear" w:pos="900"/>
          <w:tab w:val="left" w:pos="1710"/>
        </w:tabs>
        <w:ind w:left="2160" w:hanging="2160"/>
      </w:pPr>
      <w:bookmarkStart w:id="451" w:name="_Toc119419662"/>
      <w:r w:rsidRPr="00281428">
        <w:t>B6: MOS-21.1.</w:t>
      </w:r>
      <w:r w:rsidRPr="00281428">
        <w:tab/>
        <w:t>A</w:t>
      </w:r>
      <w:r w:rsidRPr="00281428">
        <w:tab/>
        <w:t>Section 2.36.2. Labeling and Identification of Transmission Fluid</w:t>
      </w:r>
      <w:bookmarkEnd w:id="451"/>
    </w:p>
    <w:p w14:paraId="33D9A815" w14:textId="77777777" w:rsidR="00B02E3D" w:rsidRPr="00281428" w:rsidRDefault="00B02E3D" w:rsidP="00B02E3D">
      <w:pPr>
        <w:pStyle w:val="I-Normal1indent"/>
        <w:ind w:left="0"/>
        <w:rPr>
          <w:b/>
          <w:szCs w:val="20"/>
        </w:rPr>
      </w:pPr>
      <w:r w:rsidRPr="00281428">
        <w:rPr>
          <w:b/>
          <w:szCs w:val="20"/>
        </w:rPr>
        <w:t>Item Under Consideration:</w:t>
      </w:r>
    </w:p>
    <w:p w14:paraId="401207FE" w14:textId="77777777" w:rsidR="00B02E3D" w:rsidRPr="00281428" w:rsidRDefault="00B02E3D" w:rsidP="00B02E3D">
      <w:r w:rsidRPr="00281428">
        <w:t>Amend Handbook 130, Uniform Regulation for the Method of Sale of Commodities, as follows:</w:t>
      </w:r>
    </w:p>
    <w:p w14:paraId="0EC9775D" w14:textId="77777777" w:rsidR="00B02E3D" w:rsidRPr="00281428" w:rsidRDefault="00B02E3D" w:rsidP="00B02E3D">
      <w:pPr>
        <w:keepNext/>
        <w:keepLines/>
        <w:widowControl w:val="0"/>
        <w:ind w:left="360"/>
      </w:pPr>
      <w:bookmarkStart w:id="452" w:name="_Toc17884990"/>
      <w:r w:rsidRPr="00281428">
        <w:rPr>
          <w:rStyle w:val="UniformLevel3Char"/>
          <w:rFonts w:eastAsia="Calibri"/>
          <w:b/>
        </w:rPr>
        <w:t>2.36.2.  Labeling and Identification of Transmission Fluid.</w:t>
      </w:r>
      <w:bookmarkEnd w:id="452"/>
      <w:r w:rsidRPr="00281428">
        <w:t xml:space="preserve"> – Transmission fluid shall be labeled or identified as described below.</w:t>
      </w:r>
    </w:p>
    <w:p w14:paraId="61F4E753" w14:textId="77777777" w:rsidR="00B02E3D" w:rsidRPr="00281428" w:rsidRDefault="00B02E3D" w:rsidP="00B02E3D">
      <w:pPr>
        <w:keepNext/>
        <w:keepLines/>
        <w:widowControl w:val="0"/>
        <w:spacing w:before="60"/>
        <w:ind w:left="360"/>
      </w:pPr>
      <w:r w:rsidRPr="00281428">
        <w:t>(Added 2017)</w:t>
      </w:r>
    </w:p>
    <w:p w14:paraId="0B5B525E" w14:textId="77777777" w:rsidR="00B02E3D" w:rsidRPr="00281428" w:rsidRDefault="00B02E3D" w:rsidP="00B02E3D">
      <w:pPr>
        <w:ind w:left="720"/>
      </w:pPr>
      <w:bookmarkStart w:id="453" w:name="_Toc17884991"/>
      <w:r w:rsidRPr="00281428">
        <w:rPr>
          <w:rStyle w:val="UniformLevel4Char"/>
          <w:rFonts w:ascii="Times New Roman" w:eastAsia="Calibri" w:hAnsi="Times New Roman" w:cs="Times New Roman"/>
          <w:b/>
          <w:bCs/>
          <w:color w:val="auto"/>
        </w:rPr>
        <w:t>2.36.2.1.  Container Labeling.</w:t>
      </w:r>
      <w:bookmarkEnd w:id="453"/>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49739340" w14:textId="77777777" w:rsidR="00B02E3D" w:rsidRPr="00281428" w:rsidRDefault="00B02E3D" w:rsidP="00DC2C80">
      <w:pPr>
        <w:numPr>
          <w:ilvl w:val="0"/>
          <w:numId w:val="34"/>
        </w:numPr>
        <w:ind w:left="1440"/>
        <w:rPr>
          <w:szCs w:val="20"/>
        </w:rPr>
      </w:pPr>
      <w:r w:rsidRPr="00281428">
        <w:rPr>
          <w:szCs w:val="20"/>
        </w:rPr>
        <w:t xml:space="preserve">the brand name; </w:t>
      </w:r>
    </w:p>
    <w:p w14:paraId="71E4D371" w14:textId="77777777" w:rsidR="00B02E3D" w:rsidRPr="00281428" w:rsidRDefault="00B02E3D" w:rsidP="00DC2C80">
      <w:pPr>
        <w:numPr>
          <w:ilvl w:val="0"/>
          <w:numId w:val="34"/>
        </w:numPr>
        <w:ind w:left="1440"/>
        <w:rPr>
          <w:szCs w:val="20"/>
        </w:rPr>
      </w:pPr>
      <w:r w:rsidRPr="00281428">
        <w:rPr>
          <w:szCs w:val="20"/>
        </w:rPr>
        <w:t xml:space="preserve">the name and place of business of the manufacturer, packer, seller, or distributor; </w:t>
      </w:r>
    </w:p>
    <w:p w14:paraId="7290840B" w14:textId="77777777" w:rsidR="00B02E3D" w:rsidRPr="00281428" w:rsidRDefault="00B02E3D" w:rsidP="00DC2C80">
      <w:pPr>
        <w:numPr>
          <w:ilvl w:val="0"/>
          <w:numId w:val="34"/>
        </w:numPr>
        <w:ind w:left="1440"/>
        <w:rPr>
          <w:szCs w:val="20"/>
        </w:rPr>
      </w:pPr>
      <w:r w:rsidRPr="00281428">
        <w:rPr>
          <w:szCs w:val="20"/>
        </w:rPr>
        <w:t xml:space="preserve">the words “Transmission Fluid,” which may be incorporated into a more specific description of transmission type such as “Automatic Transmission Fluid” or “Continuously Variable Transmission Fluid”; </w:t>
      </w:r>
    </w:p>
    <w:p w14:paraId="2D268CB6" w14:textId="77777777" w:rsidR="00B02E3D" w:rsidRPr="00281428" w:rsidRDefault="00B02E3D" w:rsidP="009B3D81">
      <w:pPr>
        <w:keepNext/>
        <w:keepLines/>
        <w:numPr>
          <w:ilvl w:val="0"/>
          <w:numId w:val="34"/>
        </w:numPr>
        <w:ind w:left="1440"/>
        <w:rPr>
          <w:szCs w:val="20"/>
        </w:rPr>
      </w:pPr>
      <w:r w:rsidRPr="00281428">
        <w:rPr>
          <w:szCs w:val="20"/>
        </w:rPr>
        <w:lastRenderedPageBreak/>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3AF0FF8E" w14:textId="77777777" w:rsidR="00B02E3D" w:rsidRPr="00281428" w:rsidRDefault="00B02E3D" w:rsidP="009B3D81">
      <w:pPr>
        <w:keepNext/>
        <w:keepLines/>
        <w:numPr>
          <w:ilvl w:val="0"/>
          <w:numId w:val="34"/>
        </w:numPr>
        <w:ind w:left="1440"/>
        <w:rPr>
          <w:b/>
          <w:szCs w:val="20"/>
        </w:rPr>
      </w:pPr>
      <w:r w:rsidRPr="00281428">
        <w:rPr>
          <w:szCs w:val="20"/>
        </w:rPr>
        <w:t>an accurate statement of the quantity of the contents in terms of liquid measure.</w:t>
      </w:r>
    </w:p>
    <w:p w14:paraId="4A88B178" w14:textId="77777777" w:rsidR="00B02E3D" w:rsidRPr="00281428" w:rsidRDefault="00B02E3D" w:rsidP="00DC2C80">
      <w:pPr>
        <w:pStyle w:val="ListParagraph"/>
        <w:numPr>
          <w:ilvl w:val="0"/>
          <w:numId w:val="34"/>
        </w:numPr>
        <w:spacing w:after="0"/>
        <w:ind w:left="1440"/>
        <w:rPr>
          <w:b/>
          <w:szCs w:val="20"/>
          <w:u w:val="single"/>
        </w:rPr>
      </w:pPr>
      <w:bookmarkStart w:id="454" w:name="_Hlk65641935"/>
      <w:bookmarkStart w:id="455" w:name="_Hlk61548173"/>
      <w:r w:rsidRPr="00281428">
        <w:rPr>
          <w:b/>
          <w:szCs w:val="20"/>
          <w:u w:val="single"/>
        </w:rPr>
        <w:t>Any obsolete equipment manufacturer specifications shall be clearly identified as “obsolete” and accompanied by the following cautionary statement on the principal display in accordance with the Uniform Packaging and Labeling Regulation, Section 8.  Prominence and Placement:  Consumer Packages and Section 9. Prominence and Placement: Non-Consumer Packages.</w:t>
      </w:r>
    </w:p>
    <w:bookmarkEnd w:id="454"/>
    <w:p w14:paraId="790D1BFC" w14:textId="77777777" w:rsidR="00B02E3D" w:rsidRPr="00281428" w:rsidRDefault="00B02E3D" w:rsidP="00B02E3D">
      <w:pPr>
        <w:pStyle w:val="ListParagraph"/>
        <w:ind w:left="1440"/>
        <w:rPr>
          <w:b/>
          <w:szCs w:val="20"/>
          <w:u w:val="single"/>
        </w:rPr>
      </w:pPr>
      <w:r w:rsidRPr="00281428">
        <w:rPr>
          <w:b/>
          <w:szCs w:val="20"/>
          <w:u w:val="single"/>
        </w:rPr>
        <w:t>Caution:  Some of the specifications are no longer deemed active by the original equipment manufacturer.  Significant harm to the transmission is possible when using in applications in which it is not intended.  Always refer to your vehicle owner’s manual for proper transmission fluids.</w:t>
      </w:r>
    </w:p>
    <w:p w14:paraId="06F7991F" w14:textId="77777777" w:rsidR="00B02E3D" w:rsidRPr="00281428" w:rsidRDefault="00B02E3D" w:rsidP="00B02E3D">
      <w:pPr>
        <w:pStyle w:val="ListParagraph"/>
        <w:spacing w:before="40"/>
        <w:ind w:left="1440"/>
        <w:rPr>
          <w:b/>
          <w:szCs w:val="20"/>
          <w:u w:val="single"/>
        </w:rPr>
      </w:pPr>
      <w:r w:rsidRPr="00281428">
        <w:rPr>
          <w:b/>
          <w:szCs w:val="20"/>
          <w:u w:val="single"/>
        </w:rPr>
        <w:t xml:space="preserve">The above </w:t>
      </w:r>
      <w:r w:rsidRPr="00281428">
        <w:rPr>
          <w:b/>
          <w:strike/>
          <w:szCs w:val="20"/>
        </w:rPr>
        <w:t xml:space="preserve">warning </w:t>
      </w:r>
      <w:r w:rsidRPr="00281428">
        <w:rPr>
          <w:b/>
          <w:szCs w:val="20"/>
          <w:u w:val="single"/>
        </w:rPr>
        <w:t>cautionary statement is not required if the fluid claims to meet current original equipment manufacturer’s specifications and refers to thereby preceding specifications</w:t>
      </w:r>
    </w:p>
    <w:p w14:paraId="63B9F66D" w14:textId="77777777" w:rsidR="00B02E3D" w:rsidRPr="00281428" w:rsidRDefault="00B02E3D" w:rsidP="00B02E3D">
      <w:pPr>
        <w:pStyle w:val="ListParagraph"/>
        <w:spacing w:after="60"/>
        <w:ind w:left="1440"/>
        <w:rPr>
          <w:b/>
          <w:szCs w:val="20"/>
          <w:u w:val="single"/>
        </w:rPr>
      </w:pPr>
      <w:r w:rsidRPr="00281428">
        <w:rPr>
          <w:b/>
          <w:szCs w:val="20"/>
          <w:u w:val="single"/>
        </w:rPr>
        <w:t>(Added 20XX)</w:t>
      </w:r>
    </w:p>
    <w:bookmarkEnd w:id="455"/>
    <w:p w14:paraId="480523E7" w14:textId="702FAE54" w:rsidR="00015DB8" w:rsidRPr="00281428" w:rsidRDefault="00B02E3D" w:rsidP="00B02E3D">
      <w:pPr>
        <w:ind w:left="360"/>
        <w:rPr>
          <w:szCs w:val="20"/>
        </w:rPr>
      </w:pPr>
      <w:r w:rsidRPr="00281428">
        <w:rPr>
          <w:szCs w:val="20"/>
        </w:rPr>
        <w:t xml:space="preserve">(Added 2017 </w:t>
      </w:r>
      <w:r w:rsidRPr="00281428">
        <w:rPr>
          <w:b/>
          <w:bCs/>
          <w:szCs w:val="20"/>
          <w:u w:val="single"/>
        </w:rPr>
        <w:t>and Amended 20XX</w:t>
      </w:r>
      <w:r w:rsidR="00015DB8" w:rsidRPr="00281428">
        <w:rPr>
          <w:szCs w:val="20"/>
        </w:rPr>
        <w:t>)</w:t>
      </w:r>
    </w:p>
    <w:p w14:paraId="083F22FF" w14:textId="77777777" w:rsidR="00015DB8" w:rsidRPr="00281428" w:rsidRDefault="00015DB8" w:rsidP="00E74CA6">
      <w:pPr>
        <w:pStyle w:val="ItemHeading"/>
        <w:keepNext w:val="0"/>
        <w:keepLines w:val="0"/>
        <w:tabs>
          <w:tab w:val="clear" w:pos="900"/>
          <w:tab w:val="left" w:pos="1710"/>
        </w:tabs>
        <w:ind w:left="2160" w:hanging="2160"/>
      </w:pPr>
      <w:bookmarkStart w:id="456" w:name="_Toc119419663"/>
      <w:r w:rsidRPr="00281428">
        <w:t>B6: FLR-21.2.</w:t>
      </w:r>
      <w:r w:rsidRPr="00281428">
        <w:tab/>
        <w:t>A</w:t>
      </w:r>
      <w:r w:rsidRPr="00281428">
        <w:tab/>
        <w:t>Section 3.14.1. Labeling and Identification of Transmission Fluid</w:t>
      </w:r>
      <w:bookmarkEnd w:id="456"/>
    </w:p>
    <w:p w14:paraId="6BD362D2" w14:textId="77777777" w:rsidR="00B02E3D" w:rsidRPr="008513AD" w:rsidRDefault="00B02E3D" w:rsidP="00B02E3D">
      <w:pPr>
        <w:pStyle w:val="I-Normal1indent"/>
        <w:ind w:left="0"/>
        <w:rPr>
          <w:b/>
        </w:rPr>
      </w:pPr>
      <w:r w:rsidRPr="008513AD">
        <w:rPr>
          <w:b/>
        </w:rPr>
        <w:t>Item Under Consideration:</w:t>
      </w:r>
    </w:p>
    <w:p w14:paraId="2782F2A6" w14:textId="77777777" w:rsidR="00B02E3D" w:rsidRPr="00355127" w:rsidRDefault="00B02E3D" w:rsidP="00B02E3D">
      <w:r w:rsidRPr="00355127">
        <w:t>Amend Handbook 130, Uniform Fuels and Automotive Lubricants Regulation, as follows</w:t>
      </w:r>
    </w:p>
    <w:p w14:paraId="65A3948F" w14:textId="77777777" w:rsidR="00B02E3D" w:rsidRPr="00355127" w:rsidRDefault="00B02E3D" w:rsidP="00B02E3D">
      <w:pPr>
        <w:tabs>
          <w:tab w:val="left" w:pos="1080"/>
        </w:tabs>
        <w:ind w:left="360"/>
      </w:pPr>
      <w:bookmarkStart w:id="457" w:name="_Toc20396822"/>
      <w:r w:rsidRPr="00355127">
        <w:rPr>
          <w:rStyle w:val="EngineFuelTOC3rdLevelChar"/>
          <w:rFonts w:eastAsia="Calibri"/>
          <w:bCs w:val="0"/>
          <w:sz w:val="24"/>
        </w:rPr>
        <w:t>3.14.1.</w:t>
      </w:r>
      <w:r w:rsidRPr="00355127">
        <w:rPr>
          <w:rStyle w:val="EngineFuelTOC3rdLevelChar"/>
          <w:rFonts w:eastAsia="Calibri"/>
          <w:bCs w:val="0"/>
          <w:sz w:val="24"/>
        </w:rPr>
        <w:tab/>
        <w:t>Labeling and Identification of Transmission Fluid</w:t>
      </w:r>
      <w:r w:rsidRPr="00355127">
        <w:rPr>
          <w:rStyle w:val="EngineFuelTOC3rdLevelChar"/>
          <w:rFonts w:eastAsia="Calibri"/>
          <w:b w:val="0"/>
          <w:sz w:val="24"/>
        </w:rPr>
        <w:t>.</w:t>
      </w:r>
      <w:bookmarkEnd w:id="457"/>
      <w:r w:rsidRPr="00355127">
        <w:t xml:space="preserve"> – Transmission fluid shall be labeled or identified as described below</w:t>
      </w:r>
    </w:p>
    <w:p w14:paraId="4F870C03" w14:textId="77777777" w:rsidR="00B02E3D" w:rsidRDefault="00B02E3D" w:rsidP="00B02E3D">
      <w:pPr>
        <w:spacing w:before="60"/>
        <w:ind w:left="360"/>
      </w:pPr>
      <w:r w:rsidRPr="00281428">
        <w:t>(Added 2017)</w:t>
      </w:r>
    </w:p>
    <w:p w14:paraId="031A2E27" w14:textId="77777777" w:rsidR="00B02E3D" w:rsidRPr="00281428" w:rsidRDefault="00B02E3D" w:rsidP="00B02E3D">
      <w:pPr>
        <w:tabs>
          <w:tab w:val="left" w:pos="1080"/>
          <w:tab w:val="left" w:pos="1620"/>
        </w:tabs>
        <w:ind w:left="720"/>
        <w:rPr>
          <w:szCs w:val="20"/>
        </w:rPr>
      </w:pPr>
      <w:bookmarkStart w:id="458"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458"/>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1E693728" w14:textId="77777777" w:rsidR="00B02E3D" w:rsidRPr="00281428" w:rsidRDefault="00B02E3D" w:rsidP="00B02E3D">
      <w:pPr>
        <w:ind w:left="1440" w:hanging="360"/>
      </w:pPr>
      <w:r w:rsidRPr="00281428">
        <w:t>(a)</w:t>
      </w:r>
      <w:r w:rsidRPr="00281428">
        <w:tab/>
        <w:t>the brand name;</w:t>
      </w:r>
    </w:p>
    <w:p w14:paraId="4575BAB9" w14:textId="77777777" w:rsidR="00B02E3D" w:rsidRPr="00281428" w:rsidRDefault="00B02E3D" w:rsidP="00B02E3D">
      <w:pPr>
        <w:ind w:left="1440" w:hanging="360"/>
      </w:pPr>
      <w:r w:rsidRPr="00281428">
        <w:t>(b)</w:t>
      </w:r>
      <w:r w:rsidRPr="00281428">
        <w:tab/>
        <w:t>the name and place of business of the manufacturer, packer, seller, or distributor;</w:t>
      </w:r>
    </w:p>
    <w:p w14:paraId="508916BC" w14:textId="77777777" w:rsidR="00B02E3D" w:rsidRPr="00281428" w:rsidRDefault="00B02E3D" w:rsidP="00B02E3D">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
    <w:p w14:paraId="363A07BC" w14:textId="77777777" w:rsidR="00B02E3D" w:rsidRPr="00281428" w:rsidRDefault="00B02E3D" w:rsidP="00B02E3D">
      <w:pPr>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6B477E2D" w14:textId="77777777" w:rsidR="00B02E3D" w:rsidRPr="00281428" w:rsidRDefault="00B02E3D" w:rsidP="00B02E3D">
      <w:pPr>
        <w:keepNext/>
        <w:tabs>
          <w:tab w:val="left" w:pos="1080"/>
        </w:tabs>
        <w:ind w:left="1440" w:hanging="360"/>
      </w:pPr>
      <w:r w:rsidRPr="00281428">
        <w:lastRenderedPageBreak/>
        <w:t>(e)</w:t>
      </w:r>
      <w:r w:rsidRPr="00281428">
        <w:tab/>
        <w:t>an accurate statement of the quantity of the contents in terms of liquid measure.</w:t>
      </w:r>
    </w:p>
    <w:p w14:paraId="30C07E1B" w14:textId="77777777" w:rsidR="00B02E3D" w:rsidRPr="00281428" w:rsidRDefault="00B02E3D" w:rsidP="00DC2C80">
      <w:pPr>
        <w:pStyle w:val="ListParagraph"/>
        <w:numPr>
          <w:ilvl w:val="0"/>
          <w:numId w:val="29"/>
        </w:numPr>
        <w:spacing w:before="40" w:after="0"/>
        <w:ind w:left="1440"/>
        <w:rPr>
          <w:b/>
          <w:szCs w:val="20"/>
          <w:u w:val="single"/>
        </w:rPr>
      </w:pPr>
      <w:bookmarkStart w:id="459" w:name="_Hlk65653170"/>
      <w:r w:rsidRPr="00281428">
        <w:rPr>
          <w:b/>
          <w:szCs w:val="20"/>
          <w:u w:val="single"/>
        </w:rPr>
        <w:t>Any obsolete equipment manufacturer specifications shall be clearly identified as “obsolete” and accompanied by the following cautionary statement on the principal display panel in accordance with the Uniform Packaging and Labeling Regulation, Section 8.  Prominence and Placement:  Consumer Packages and Section 9. Prominence and Placement: Non-Consumer Packages.</w:t>
      </w:r>
    </w:p>
    <w:bookmarkEnd w:id="459"/>
    <w:p w14:paraId="63B2B217" w14:textId="77777777" w:rsidR="00B02E3D" w:rsidRPr="00281428" w:rsidRDefault="00B02E3D" w:rsidP="00B02E3D">
      <w:pPr>
        <w:pStyle w:val="ListParagraph"/>
        <w:spacing w:before="40"/>
        <w:ind w:left="1440"/>
        <w:rPr>
          <w:b/>
          <w:szCs w:val="20"/>
          <w:u w:val="single"/>
        </w:rPr>
      </w:pPr>
      <w:r w:rsidRPr="00281428">
        <w:rPr>
          <w:b/>
          <w:szCs w:val="20"/>
          <w:u w:val="single"/>
        </w:rPr>
        <w:t>Caution:  Some of the specifications are no longer deemed active by the original equipment manufacturer.  Significant harm to the transmission is possible when using in applications in which it is not intended.  Always refer to your vehicle owner’s manual for proper transmission fluids.</w:t>
      </w:r>
    </w:p>
    <w:p w14:paraId="596705DA" w14:textId="77777777" w:rsidR="00B02E3D" w:rsidRPr="00281428" w:rsidRDefault="00B02E3D" w:rsidP="00B02E3D">
      <w:pPr>
        <w:pStyle w:val="ListParagraph"/>
        <w:spacing w:before="40"/>
        <w:ind w:left="1440"/>
        <w:rPr>
          <w:b/>
          <w:szCs w:val="20"/>
          <w:u w:val="single"/>
        </w:rPr>
      </w:pPr>
      <w:r w:rsidRPr="00281428">
        <w:rPr>
          <w:b/>
          <w:szCs w:val="20"/>
          <w:u w:val="single"/>
        </w:rPr>
        <w:t>The above cautionary statement is not required if the fluid claims to meet current original equipment manufacturer’s specifications and refers to thereby preceding specifications</w:t>
      </w:r>
    </w:p>
    <w:p w14:paraId="605872CE" w14:textId="77777777" w:rsidR="00B02E3D" w:rsidRPr="00281428" w:rsidRDefault="00B02E3D" w:rsidP="00B02E3D">
      <w:pPr>
        <w:pStyle w:val="ListParagraph"/>
        <w:spacing w:before="40"/>
        <w:ind w:left="1440"/>
        <w:rPr>
          <w:b/>
          <w:szCs w:val="20"/>
          <w:u w:val="single"/>
        </w:rPr>
      </w:pPr>
      <w:r w:rsidRPr="00281428">
        <w:rPr>
          <w:b/>
          <w:szCs w:val="20"/>
          <w:u w:val="single"/>
        </w:rPr>
        <w:t>(Added 20XX)</w:t>
      </w:r>
    </w:p>
    <w:p w14:paraId="3C393748" w14:textId="77777777" w:rsidR="00B02E3D" w:rsidRPr="00281428" w:rsidRDefault="00B02E3D" w:rsidP="00B02E3D">
      <w:pPr>
        <w:ind w:left="360"/>
      </w:pPr>
      <w:r w:rsidRPr="00281428">
        <w:t xml:space="preserve">(Amended 2017 </w:t>
      </w:r>
      <w:r w:rsidRPr="00281428">
        <w:rPr>
          <w:b/>
          <w:bCs/>
          <w:u w:val="single"/>
        </w:rPr>
        <w:t>and 20XX</w:t>
      </w:r>
      <w:r w:rsidRPr="00281428">
        <w:t>)</w:t>
      </w:r>
    </w:p>
    <w:p w14:paraId="7A0A94F4" w14:textId="77777777" w:rsidR="00B02E3D" w:rsidRDefault="00B02E3D" w:rsidP="00B02E3D">
      <w:pPr>
        <w:rPr>
          <w:b/>
        </w:rPr>
      </w:pPr>
      <w:r>
        <w:rPr>
          <w:b/>
        </w:rPr>
        <w:t>Previous Action:</w:t>
      </w:r>
    </w:p>
    <w:p w14:paraId="03013FA4" w14:textId="77777777" w:rsidR="00B02E3D" w:rsidRDefault="00B02E3D" w:rsidP="00B02E3D">
      <w:pPr>
        <w:ind w:left="720"/>
        <w:rPr>
          <w:bCs/>
        </w:rPr>
      </w:pPr>
      <w:r>
        <w:rPr>
          <w:bCs/>
        </w:rPr>
        <w:t>2021: Assigned – Fuels and Lubricants Subcommittee</w:t>
      </w:r>
    </w:p>
    <w:p w14:paraId="61F338BD" w14:textId="77777777" w:rsidR="00B02E3D" w:rsidRDefault="00B02E3D" w:rsidP="00B02E3D">
      <w:pPr>
        <w:ind w:left="720"/>
        <w:rPr>
          <w:bCs/>
        </w:rPr>
      </w:pPr>
      <w:r>
        <w:rPr>
          <w:bCs/>
        </w:rPr>
        <w:t>2022: Assigned – Fuels and Lubricants Subcommittee</w:t>
      </w:r>
    </w:p>
    <w:p w14:paraId="58281170" w14:textId="77777777" w:rsidR="00B02E3D" w:rsidRDefault="00B02E3D" w:rsidP="00B02E3D">
      <w:pPr>
        <w:rPr>
          <w:b/>
        </w:rPr>
      </w:pPr>
      <w:r>
        <w:rPr>
          <w:b/>
        </w:rPr>
        <w:t>Original Justification:</w:t>
      </w:r>
    </w:p>
    <w:p w14:paraId="1431DDEA" w14:textId="77777777" w:rsidR="00B02E3D" w:rsidRDefault="00B02E3D" w:rsidP="00B02E3D">
      <w:pPr>
        <w:rPr>
          <w:szCs w:val="20"/>
        </w:rPr>
      </w:pPr>
      <w:r w:rsidRPr="00281428">
        <w:rPr>
          <w:szCs w:val="20"/>
        </w:rPr>
        <w:t>Cautionary statements regarding obsolete products are currently required for tractor hydraulic fluids and are under consideration for motor oil. A cautionary statement and its position on the product label are currently not required for Transmission fluid in either the Method of Sale, or Fuels and Lubricants Regulations.  This proposal will protect consumers by ensuring they are informed when purchasing transmission fluids.</w:t>
      </w:r>
    </w:p>
    <w:p w14:paraId="581B26E2" w14:textId="77777777" w:rsidR="00B02E3D" w:rsidRDefault="00B02E3D" w:rsidP="00B02E3D">
      <w:pPr>
        <w:spacing w:before="40"/>
        <w:rPr>
          <w:szCs w:val="20"/>
        </w:rPr>
      </w:pPr>
      <w:r w:rsidRPr="00281428">
        <w:rPr>
          <w:szCs w:val="20"/>
        </w:rPr>
        <w:t>The submitter acknowledged that there may be argument that there is not sufficient space on the front package label for a cautionary statement.</w:t>
      </w:r>
    </w:p>
    <w:p w14:paraId="24AF93E1" w14:textId="77777777" w:rsidR="00B02E3D" w:rsidRDefault="00B02E3D" w:rsidP="00B02E3D">
      <w:pPr>
        <w:keepNext/>
        <w:rPr>
          <w:b/>
        </w:rPr>
      </w:pPr>
      <w:r>
        <w:rPr>
          <w:b/>
        </w:rPr>
        <w:t>Comments</w:t>
      </w:r>
      <w:r w:rsidRPr="002A7C3B">
        <w:rPr>
          <w:b/>
        </w:rPr>
        <w:t xml:space="preserve"> in Favor:</w:t>
      </w:r>
    </w:p>
    <w:p w14:paraId="7EC8E82A" w14:textId="77777777" w:rsidR="00B02E3D" w:rsidRPr="005705B5" w:rsidRDefault="00B02E3D" w:rsidP="000D6E0B">
      <w:pPr>
        <w:keepNext/>
        <w:spacing w:after="0"/>
        <w:ind w:left="720"/>
        <w:rPr>
          <w:b/>
        </w:rPr>
      </w:pPr>
      <w:r w:rsidRPr="002A7C3B">
        <w:rPr>
          <w:b/>
        </w:rPr>
        <w:t>Regulatory:</w:t>
      </w:r>
    </w:p>
    <w:p w14:paraId="7C7F93C2" w14:textId="77777777" w:rsidR="00B02E3D" w:rsidRPr="002A7C3B" w:rsidRDefault="00B02E3D" w:rsidP="00DC2C80">
      <w:pPr>
        <w:pStyle w:val="ListParagraph"/>
        <w:numPr>
          <w:ilvl w:val="0"/>
          <w:numId w:val="27"/>
        </w:numPr>
        <w:spacing w:after="0" w:line="259" w:lineRule="auto"/>
        <w:contextualSpacing/>
      </w:pPr>
      <w:r>
        <w:t>None</w:t>
      </w:r>
    </w:p>
    <w:p w14:paraId="45546719" w14:textId="77777777" w:rsidR="00B02E3D" w:rsidRPr="002A7C3B" w:rsidRDefault="00B02E3D" w:rsidP="000D6E0B">
      <w:pPr>
        <w:spacing w:before="240" w:after="0"/>
        <w:ind w:left="720"/>
        <w:rPr>
          <w:b/>
        </w:rPr>
      </w:pPr>
      <w:r w:rsidRPr="002A7C3B">
        <w:rPr>
          <w:b/>
        </w:rPr>
        <w:t>Industry:</w:t>
      </w:r>
    </w:p>
    <w:p w14:paraId="5203FA08" w14:textId="77777777" w:rsidR="00B02E3D" w:rsidRPr="002A7C3B" w:rsidRDefault="00B02E3D" w:rsidP="00DC2C80">
      <w:pPr>
        <w:pStyle w:val="ListParagraph"/>
        <w:numPr>
          <w:ilvl w:val="0"/>
          <w:numId w:val="27"/>
        </w:numPr>
        <w:spacing w:after="0" w:line="259" w:lineRule="auto"/>
        <w:contextualSpacing/>
      </w:pPr>
      <w:r>
        <w:t>None</w:t>
      </w:r>
    </w:p>
    <w:p w14:paraId="7D9BD779" w14:textId="77777777" w:rsidR="00B02E3D" w:rsidRPr="002A7C3B" w:rsidRDefault="00B02E3D" w:rsidP="000D6E0B">
      <w:pPr>
        <w:spacing w:before="240" w:after="0"/>
        <w:ind w:left="720"/>
        <w:rPr>
          <w:b/>
        </w:rPr>
      </w:pPr>
      <w:r w:rsidRPr="002A7C3B">
        <w:rPr>
          <w:b/>
        </w:rPr>
        <w:t>Advisory:</w:t>
      </w:r>
    </w:p>
    <w:p w14:paraId="5EA6439A" w14:textId="77777777" w:rsidR="00B02E3D" w:rsidRPr="002A7C3B" w:rsidRDefault="00B02E3D" w:rsidP="00DC2C80">
      <w:pPr>
        <w:pStyle w:val="ListParagraph"/>
        <w:numPr>
          <w:ilvl w:val="0"/>
          <w:numId w:val="27"/>
        </w:numPr>
        <w:spacing w:after="0" w:line="259" w:lineRule="auto"/>
        <w:contextualSpacing/>
      </w:pPr>
      <w:r>
        <w:t>None</w:t>
      </w:r>
    </w:p>
    <w:p w14:paraId="2B7C5485" w14:textId="77777777" w:rsidR="00B02E3D" w:rsidRDefault="00B02E3D" w:rsidP="00B02E3D">
      <w:pPr>
        <w:spacing w:before="240"/>
        <w:rPr>
          <w:b/>
        </w:rPr>
      </w:pPr>
      <w:r>
        <w:rPr>
          <w:b/>
        </w:rPr>
        <w:t>Comments</w:t>
      </w:r>
      <w:r w:rsidRPr="002A7C3B">
        <w:rPr>
          <w:b/>
        </w:rPr>
        <w:t xml:space="preserve"> Against:</w:t>
      </w:r>
    </w:p>
    <w:p w14:paraId="5BC34988" w14:textId="77777777" w:rsidR="00B02E3D" w:rsidRPr="002A7C3B" w:rsidRDefault="00B02E3D" w:rsidP="000D6E0B">
      <w:pPr>
        <w:spacing w:after="0"/>
        <w:ind w:left="720"/>
        <w:rPr>
          <w:b/>
        </w:rPr>
      </w:pPr>
      <w:r w:rsidRPr="002A7C3B">
        <w:rPr>
          <w:b/>
        </w:rPr>
        <w:t>Regulatory:</w:t>
      </w:r>
    </w:p>
    <w:p w14:paraId="6DE8D0BA" w14:textId="77777777" w:rsidR="00B02E3D" w:rsidRPr="002A7C3B" w:rsidRDefault="00B02E3D" w:rsidP="00DC2C80">
      <w:pPr>
        <w:pStyle w:val="ListParagraph"/>
        <w:numPr>
          <w:ilvl w:val="0"/>
          <w:numId w:val="28"/>
        </w:numPr>
        <w:spacing w:after="0" w:line="259" w:lineRule="auto"/>
        <w:contextualSpacing/>
      </w:pPr>
      <w:r>
        <w:t>None</w:t>
      </w:r>
    </w:p>
    <w:p w14:paraId="179C661C" w14:textId="77777777" w:rsidR="00B02E3D" w:rsidRPr="002A7C3B" w:rsidRDefault="00B02E3D" w:rsidP="000D6E0B">
      <w:pPr>
        <w:spacing w:before="240" w:after="0"/>
        <w:ind w:left="720"/>
        <w:rPr>
          <w:b/>
        </w:rPr>
      </w:pPr>
      <w:r w:rsidRPr="002A7C3B">
        <w:rPr>
          <w:b/>
        </w:rPr>
        <w:t>Industry:</w:t>
      </w:r>
    </w:p>
    <w:p w14:paraId="6606016F" w14:textId="77777777" w:rsidR="00B02E3D" w:rsidRPr="002A7C3B" w:rsidRDefault="00B02E3D" w:rsidP="00DC2C80">
      <w:pPr>
        <w:pStyle w:val="ListParagraph"/>
        <w:numPr>
          <w:ilvl w:val="0"/>
          <w:numId w:val="28"/>
        </w:numPr>
        <w:spacing w:after="0" w:line="259" w:lineRule="auto"/>
        <w:contextualSpacing/>
      </w:pPr>
      <w:r>
        <w:t>None</w:t>
      </w:r>
    </w:p>
    <w:p w14:paraId="0F71E12F" w14:textId="77777777" w:rsidR="00B02E3D" w:rsidRPr="00AC5B86" w:rsidRDefault="00B02E3D" w:rsidP="000D6E0B">
      <w:pPr>
        <w:spacing w:before="240" w:after="0"/>
        <w:ind w:left="720"/>
        <w:rPr>
          <w:b/>
        </w:rPr>
      </w:pPr>
      <w:r w:rsidRPr="002A7C3B">
        <w:rPr>
          <w:b/>
        </w:rPr>
        <w:lastRenderedPageBreak/>
        <w:t>Advisory:</w:t>
      </w:r>
    </w:p>
    <w:p w14:paraId="1ED88418" w14:textId="77777777" w:rsidR="00B02E3D" w:rsidRDefault="00B02E3D" w:rsidP="00DC2C80">
      <w:pPr>
        <w:pStyle w:val="ListParagraph"/>
        <w:numPr>
          <w:ilvl w:val="0"/>
          <w:numId w:val="28"/>
        </w:numPr>
        <w:spacing w:after="0" w:line="259" w:lineRule="auto"/>
        <w:contextualSpacing/>
      </w:pPr>
      <w:r>
        <w:t>None</w:t>
      </w:r>
    </w:p>
    <w:p w14:paraId="73505326" w14:textId="77777777" w:rsidR="00B02E3D" w:rsidRDefault="00B02E3D" w:rsidP="000D6E0B">
      <w:pPr>
        <w:spacing w:before="240" w:after="0"/>
        <w:rPr>
          <w:b/>
        </w:rPr>
      </w:pPr>
      <w:r>
        <w:rPr>
          <w:b/>
        </w:rPr>
        <w:t>Neutral Comments</w:t>
      </w:r>
      <w:r w:rsidRPr="002A7C3B">
        <w:rPr>
          <w:b/>
        </w:rPr>
        <w:t>:</w:t>
      </w:r>
    </w:p>
    <w:p w14:paraId="6B92CF1D" w14:textId="77777777" w:rsidR="00B02E3D" w:rsidRPr="002A7C3B" w:rsidRDefault="00B02E3D" w:rsidP="000D6E0B">
      <w:pPr>
        <w:spacing w:after="0"/>
        <w:ind w:left="720"/>
        <w:rPr>
          <w:b/>
        </w:rPr>
      </w:pPr>
      <w:r w:rsidRPr="002A7C3B">
        <w:rPr>
          <w:b/>
        </w:rPr>
        <w:t>Regulatory:</w:t>
      </w:r>
    </w:p>
    <w:p w14:paraId="7A20848B" w14:textId="77777777" w:rsidR="00B02E3D" w:rsidRPr="002A7C3B" w:rsidRDefault="00B02E3D" w:rsidP="00DC2C80">
      <w:pPr>
        <w:pStyle w:val="ListParagraph"/>
        <w:numPr>
          <w:ilvl w:val="0"/>
          <w:numId w:val="28"/>
        </w:numPr>
        <w:spacing w:after="0" w:line="259" w:lineRule="auto"/>
        <w:contextualSpacing/>
      </w:pPr>
      <w:r>
        <w:t>None</w:t>
      </w:r>
    </w:p>
    <w:p w14:paraId="4C89AFD2" w14:textId="77777777" w:rsidR="00B02E3D" w:rsidRPr="002A7C3B" w:rsidRDefault="00B02E3D" w:rsidP="000D6E0B">
      <w:pPr>
        <w:spacing w:before="240" w:after="0"/>
        <w:ind w:left="720"/>
        <w:rPr>
          <w:b/>
        </w:rPr>
      </w:pPr>
      <w:r w:rsidRPr="002A7C3B">
        <w:rPr>
          <w:b/>
        </w:rPr>
        <w:t>Industry:</w:t>
      </w:r>
    </w:p>
    <w:p w14:paraId="592AF7B6" w14:textId="77777777" w:rsidR="00B02E3D" w:rsidRPr="002A7C3B" w:rsidRDefault="00B02E3D" w:rsidP="00DC2C80">
      <w:pPr>
        <w:pStyle w:val="ListParagraph"/>
        <w:numPr>
          <w:ilvl w:val="0"/>
          <w:numId w:val="28"/>
        </w:numPr>
        <w:spacing w:after="0" w:line="259" w:lineRule="auto"/>
        <w:contextualSpacing/>
      </w:pPr>
      <w:r>
        <w:t>None</w:t>
      </w:r>
    </w:p>
    <w:p w14:paraId="606DD496" w14:textId="77777777" w:rsidR="00B02E3D" w:rsidRPr="002A7C3B" w:rsidRDefault="00B02E3D" w:rsidP="000D6E0B">
      <w:pPr>
        <w:spacing w:before="240" w:after="0"/>
        <w:ind w:left="720"/>
        <w:rPr>
          <w:b/>
        </w:rPr>
      </w:pPr>
      <w:r w:rsidRPr="002A7C3B">
        <w:rPr>
          <w:b/>
        </w:rPr>
        <w:t>Advisory:</w:t>
      </w:r>
    </w:p>
    <w:p w14:paraId="2F262F88" w14:textId="4F99EB8D" w:rsidR="00B02E3D" w:rsidRPr="000D6E0B" w:rsidRDefault="00B02E3D" w:rsidP="00DC2C80">
      <w:pPr>
        <w:pStyle w:val="ListParagraph"/>
        <w:numPr>
          <w:ilvl w:val="0"/>
          <w:numId w:val="28"/>
        </w:numPr>
        <w:spacing w:before="40"/>
        <w:rPr>
          <w:szCs w:val="20"/>
        </w:rPr>
      </w:pPr>
      <w:r>
        <w:t>None</w:t>
      </w:r>
    </w:p>
    <w:p w14:paraId="66FA4926" w14:textId="77777777" w:rsidR="00B02E3D" w:rsidRDefault="00B02E3D" w:rsidP="00B02E3D">
      <w:pPr>
        <w:rPr>
          <w:b/>
        </w:rPr>
      </w:pPr>
      <w:r w:rsidRPr="00281428">
        <w:rPr>
          <w:b/>
        </w:rPr>
        <w:t>Item Development:</w:t>
      </w:r>
    </w:p>
    <w:p w14:paraId="2AD5215B" w14:textId="77777777" w:rsidR="00B02E3D" w:rsidRPr="004908FF" w:rsidRDefault="00B02E3D" w:rsidP="00B02E3D">
      <w:r w:rsidRPr="00052A5C">
        <w:rPr>
          <w:u w:val="single"/>
        </w:rPr>
        <w:t>NCWM 2021 Interim Meeting:</w:t>
      </w:r>
      <w:r w:rsidRPr="00281428">
        <w:t xml:space="preserve"> </w:t>
      </w:r>
      <w:r>
        <w:t xml:space="preserve"> T</w:t>
      </w:r>
      <w:r w:rsidRPr="00281428">
        <w:t xml:space="preserve">he Committee reviewed the following item for consideration in </w:t>
      </w:r>
      <w:r>
        <w:t xml:space="preserve">NCWM </w:t>
      </w:r>
      <w:r w:rsidRPr="00281428">
        <w:t>Publication 15 (2021):</w:t>
      </w:r>
    </w:p>
    <w:p w14:paraId="4D6D5EC6" w14:textId="77777777" w:rsidR="00B02E3D" w:rsidRPr="00281428" w:rsidRDefault="00B02E3D" w:rsidP="00DC2C80">
      <w:pPr>
        <w:pStyle w:val="ListParagraph"/>
        <w:numPr>
          <w:ilvl w:val="0"/>
          <w:numId w:val="33"/>
        </w:numPr>
        <w:tabs>
          <w:tab w:val="left" w:pos="1440"/>
        </w:tabs>
        <w:spacing w:after="0"/>
        <w:ind w:left="720"/>
        <w:rPr>
          <w:b/>
          <w:szCs w:val="20"/>
          <w:u w:val="single"/>
        </w:rPr>
      </w:pPr>
      <w:r w:rsidRPr="00281428">
        <w:rPr>
          <w:b/>
          <w:szCs w:val="20"/>
          <w:u w:val="single"/>
        </w:rPr>
        <w:t xml:space="preserve">Any obsolete equipment manufacturer specifications shall be clearly identified as “obsolete” and accompanied by the following warning on the principal display panel in clearly legible font size and color as stated in Uniform Packaging and Labeling Regulation 8.2.2.:  </w:t>
      </w:r>
    </w:p>
    <w:p w14:paraId="77D9AD0A" w14:textId="77777777" w:rsidR="00B02E3D" w:rsidRPr="00281428" w:rsidRDefault="00B02E3D" w:rsidP="00B02E3D">
      <w:pPr>
        <w:pStyle w:val="ListParagraph"/>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74D05409" w14:textId="77777777" w:rsidR="00B02E3D" w:rsidRPr="00281428" w:rsidRDefault="00B02E3D" w:rsidP="00B02E3D">
      <w:pPr>
        <w:pStyle w:val="ListParagraph"/>
        <w:rPr>
          <w:b/>
          <w:szCs w:val="20"/>
          <w:u w:val="single"/>
        </w:rPr>
      </w:pPr>
      <w:r w:rsidRPr="00281428">
        <w:rPr>
          <w:b/>
          <w:szCs w:val="20"/>
          <w:u w:val="single"/>
        </w:rPr>
        <w:t>The above warning is not required if the fluid claims to meet current original equipment manufacturer’s specifications and refers to thereby preceding specifications</w:t>
      </w:r>
    </w:p>
    <w:p w14:paraId="7734E3C3" w14:textId="77777777" w:rsidR="00B02E3D" w:rsidRPr="00281428" w:rsidRDefault="00B02E3D" w:rsidP="00B02E3D">
      <w:pPr>
        <w:pStyle w:val="ListParagraph"/>
        <w:spacing w:before="40"/>
        <w:rPr>
          <w:b/>
          <w:szCs w:val="20"/>
          <w:u w:val="single"/>
        </w:rPr>
      </w:pPr>
      <w:r w:rsidRPr="00281428">
        <w:rPr>
          <w:b/>
          <w:szCs w:val="20"/>
          <w:u w:val="single"/>
        </w:rPr>
        <w:t>(Added 20XX)</w:t>
      </w:r>
    </w:p>
    <w:p w14:paraId="4312B1D7" w14:textId="77777777" w:rsidR="00B02E3D" w:rsidRPr="00281428" w:rsidRDefault="00B02E3D" w:rsidP="00B02E3D">
      <w:r w:rsidRPr="00281428">
        <w:t>It was agreed by the Committee that this language should be identical to the language that was just voted in at the 2020 NCWM Annual Meeting within Item Block 2. Tractor Hydraulic Fluid.</w:t>
      </w:r>
    </w:p>
    <w:p w14:paraId="3F3D64A4" w14:textId="77777777" w:rsidR="00B02E3D" w:rsidRDefault="00B02E3D" w:rsidP="00B02E3D">
      <w:r w:rsidRPr="00281428">
        <w:t>The Committee provided this a status of Assigned and would like FALS to further evaluate with recommendations that Ms. Johnson provides.   The Committee would like FALS to review the language to see if this product includes consumer and non-consumer type packaging.  Many spoke in support of how this item will be developed through FALS.</w:t>
      </w:r>
    </w:p>
    <w:p w14:paraId="314AB1C2" w14:textId="77777777" w:rsidR="00B02E3D" w:rsidRDefault="00B02E3D" w:rsidP="00B02E3D">
      <w:pPr>
        <w:rPr>
          <w:rFonts w:eastAsiaTheme="minorHAnsi"/>
          <w:szCs w:val="20"/>
        </w:rPr>
      </w:pPr>
      <w:r w:rsidRPr="0035292E">
        <w:rPr>
          <w:u w:val="single"/>
        </w:rPr>
        <w:t>NCWM 2021 Annual Meeting:</w:t>
      </w:r>
      <w:r>
        <w:t xml:space="preserve"> </w:t>
      </w:r>
      <w:bookmarkStart w:id="460" w:name="_Hlk65641871"/>
      <w:r>
        <w:rPr>
          <w:rFonts w:eastAsiaTheme="minorHAnsi"/>
          <w:szCs w:val="20"/>
        </w:rPr>
        <w:t>No action taken by the Committee.</w:t>
      </w:r>
    </w:p>
    <w:p w14:paraId="19923293" w14:textId="77777777" w:rsidR="00B02E3D" w:rsidRPr="00121C99" w:rsidRDefault="00B02E3D" w:rsidP="00B02E3D">
      <w:pPr>
        <w:rPr>
          <w:bCs/>
        </w:rPr>
      </w:pPr>
      <w:r w:rsidRPr="00D10D0A">
        <w:rPr>
          <w:bCs/>
          <w:u w:val="single"/>
        </w:rPr>
        <w:t>NCWM 2022 Interim Meeting:</w:t>
      </w:r>
      <w:r>
        <w:rPr>
          <w:bCs/>
        </w:rPr>
        <w:t xml:space="preserve"> Committee assigned the item to FALS.</w:t>
      </w:r>
    </w:p>
    <w:p w14:paraId="18AAF5BD" w14:textId="77777777" w:rsidR="00B02E3D" w:rsidRDefault="00B02E3D" w:rsidP="00B02E3D">
      <w:r>
        <w:rPr>
          <w:u w:val="single"/>
        </w:rPr>
        <w:t>NCWM 2022 Annual Meeting:</w:t>
      </w:r>
      <w:r>
        <w:t xml:space="preserve"> </w:t>
      </w:r>
      <w:r w:rsidRPr="00756CD4">
        <w:t xml:space="preserve">The Committee </w:t>
      </w:r>
      <w:r>
        <w:t xml:space="preserve">supports keeping this item as </w:t>
      </w:r>
      <w:r w:rsidRPr="00756CD4">
        <w:t>assigned to</w:t>
      </w:r>
      <w:r>
        <w:t xml:space="preserve"> </w:t>
      </w:r>
      <w:r w:rsidRPr="00756CD4">
        <w:t>FALS with the support and understanding that they would seek the necessary expertise to fully develop this item</w:t>
      </w:r>
      <w:r w:rsidRPr="0032431C">
        <w:t>.</w:t>
      </w:r>
    </w:p>
    <w:bookmarkEnd w:id="460"/>
    <w:p w14:paraId="050C4AA5" w14:textId="77777777" w:rsidR="00C262D1" w:rsidRPr="00C46736" w:rsidRDefault="00C262D1" w:rsidP="00C262D1">
      <w:pPr>
        <w:keepNext/>
        <w:keepLines/>
        <w:rPr>
          <w:szCs w:val="20"/>
        </w:rPr>
      </w:pPr>
      <w:r w:rsidRPr="00C46736">
        <w:rPr>
          <w:b/>
          <w:szCs w:val="20"/>
        </w:rPr>
        <w:t>Regional Associations’ Comments:</w:t>
      </w:r>
    </w:p>
    <w:p w14:paraId="43985F14" w14:textId="772B93C3"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The WWMA L&amp;R Committee did not solicit comments on this item, and recommends this item continue as assigned to FALS and thanks the subcommittee for their support.</w:t>
      </w:r>
    </w:p>
    <w:p w14:paraId="5DD09780" w14:textId="412E05FF" w:rsidR="00F8374A" w:rsidRPr="00C46736" w:rsidRDefault="00F8374A" w:rsidP="00C262D1">
      <w:pPr>
        <w:rPr>
          <w:szCs w:val="20"/>
        </w:rPr>
      </w:pPr>
      <w:r>
        <w:rPr>
          <w:rFonts w:eastAsia="Times New Roman"/>
          <w:szCs w:val="24"/>
        </w:rPr>
        <w:t xml:space="preserve">The WWMA L&amp;R Committee recommend as an assigned item on the NCWM Agenda </w:t>
      </w:r>
    </w:p>
    <w:p w14:paraId="4AE962DD" w14:textId="053C4877" w:rsidR="000D1BEC" w:rsidRPr="005F7401" w:rsidRDefault="00C262D1" w:rsidP="000D1BEC">
      <w:pPr>
        <w:keepNext/>
        <w:keepLines/>
        <w:spacing w:after="0"/>
        <w:rPr>
          <w:rFonts w:eastAsia="Times New Roman"/>
          <w:szCs w:val="24"/>
        </w:rPr>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No comments were heard on this item.</w:t>
      </w:r>
    </w:p>
    <w:p w14:paraId="7682956B" w14:textId="77777777" w:rsidR="000D1BEC" w:rsidRPr="005F7401" w:rsidRDefault="000D1BEC" w:rsidP="000D1BEC">
      <w:pPr>
        <w:keepNext/>
        <w:keepLines/>
        <w:spacing w:after="0"/>
        <w:rPr>
          <w:rFonts w:eastAsia="Times New Roman"/>
          <w:szCs w:val="24"/>
        </w:rPr>
      </w:pPr>
    </w:p>
    <w:p w14:paraId="47845284" w14:textId="3DEA52D7" w:rsidR="00C262D1" w:rsidRPr="00C46736" w:rsidRDefault="000D1BEC" w:rsidP="000D1BEC">
      <w:pPr>
        <w:pStyle w:val="TableParagraph"/>
        <w:spacing w:after="240"/>
        <w:ind w:left="0"/>
        <w:jc w:val="both"/>
        <w:rPr>
          <w:szCs w:val="20"/>
        </w:rPr>
      </w:pPr>
      <w:r>
        <w:rPr>
          <w:szCs w:val="24"/>
        </w:rPr>
        <w:t xml:space="preserve">The Committee recommends this item remain in the Assigned Status. </w:t>
      </w:r>
    </w:p>
    <w:p w14:paraId="3A5E5A09" w14:textId="37EB6389"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226777">
        <w:t>Kevin</w:t>
      </w:r>
      <w:r w:rsidR="00226777">
        <w:rPr>
          <w:spacing w:val="-13"/>
        </w:rPr>
        <w:t xml:space="preserve"> </w:t>
      </w:r>
      <w:r w:rsidR="00226777">
        <w:t>Upschulte,</w:t>
      </w:r>
      <w:r w:rsidR="00226777">
        <w:rPr>
          <w:spacing w:val="-12"/>
        </w:rPr>
        <w:t xml:space="preserve"> </w:t>
      </w:r>
      <w:r w:rsidR="00226777">
        <w:t>Missouri</w:t>
      </w:r>
      <w:r w:rsidR="00226777">
        <w:rPr>
          <w:spacing w:val="-13"/>
        </w:rPr>
        <w:t xml:space="preserve"> </w:t>
      </w:r>
      <w:r w:rsidR="00226777">
        <w:t>commented</w:t>
      </w:r>
      <w:r w:rsidR="00226777">
        <w:rPr>
          <w:spacing w:val="-11"/>
        </w:rPr>
        <w:t xml:space="preserve"> </w:t>
      </w:r>
      <w:r w:rsidR="00226777">
        <w:t>that</w:t>
      </w:r>
      <w:r w:rsidR="00226777">
        <w:rPr>
          <w:spacing w:val="-13"/>
        </w:rPr>
        <w:t xml:space="preserve"> </w:t>
      </w:r>
      <w:r w:rsidR="00226777">
        <w:t>the</w:t>
      </w:r>
      <w:r w:rsidR="00226777">
        <w:rPr>
          <w:spacing w:val="-11"/>
        </w:rPr>
        <w:t xml:space="preserve"> </w:t>
      </w:r>
      <w:r w:rsidR="00226777">
        <w:t>original</w:t>
      </w:r>
      <w:r w:rsidR="00226777">
        <w:rPr>
          <w:spacing w:val="-12"/>
        </w:rPr>
        <w:t xml:space="preserve"> </w:t>
      </w:r>
      <w:r w:rsidR="00226777">
        <w:t>intent</w:t>
      </w:r>
      <w:r w:rsidR="00226777">
        <w:rPr>
          <w:spacing w:val="-13"/>
        </w:rPr>
        <w:t xml:space="preserve"> </w:t>
      </w:r>
      <w:r w:rsidR="00226777">
        <w:t>of</w:t>
      </w:r>
      <w:r w:rsidR="00226777">
        <w:rPr>
          <w:spacing w:val="-11"/>
        </w:rPr>
        <w:t xml:space="preserve"> </w:t>
      </w:r>
      <w:r w:rsidR="00226777">
        <w:t>this</w:t>
      </w:r>
      <w:r w:rsidR="00226777">
        <w:rPr>
          <w:spacing w:val="-13"/>
        </w:rPr>
        <w:t xml:space="preserve"> </w:t>
      </w:r>
      <w:r w:rsidR="00226777">
        <w:t>item</w:t>
      </w:r>
      <w:r w:rsidR="00226777">
        <w:rPr>
          <w:spacing w:val="-11"/>
        </w:rPr>
        <w:t xml:space="preserve"> </w:t>
      </w:r>
      <w:r w:rsidR="00226777">
        <w:t>was</w:t>
      </w:r>
      <w:r w:rsidR="00226777">
        <w:rPr>
          <w:spacing w:val="-13"/>
        </w:rPr>
        <w:t xml:space="preserve"> </w:t>
      </w:r>
      <w:r w:rsidR="00226777">
        <w:t>to</w:t>
      </w:r>
      <w:r w:rsidR="00226777">
        <w:rPr>
          <w:spacing w:val="-11"/>
        </w:rPr>
        <w:t xml:space="preserve"> </w:t>
      </w:r>
      <w:r w:rsidR="00226777">
        <w:t>define</w:t>
      </w:r>
      <w:r w:rsidR="00226777">
        <w:rPr>
          <w:spacing w:val="-12"/>
        </w:rPr>
        <w:t xml:space="preserve"> </w:t>
      </w:r>
      <w:r w:rsidR="00226777">
        <w:t>products</w:t>
      </w:r>
      <w:r w:rsidR="00226777">
        <w:rPr>
          <w:spacing w:val="-13"/>
        </w:rPr>
        <w:t xml:space="preserve"> </w:t>
      </w:r>
      <w:r w:rsidR="00226777">
        <w:t>in</w:t>
      </w:r>
      <w:r w:rsidR="00226777">
        <w:rPr>
          <w:spacing w:val="-11"/>
        </w:rPr>
        <w:t xml:space="preserve"> </w:t>
      </w:r>
      <w:r w:rsidR="00226777">
        <w:t>the</w:t>
      </w:r>
      <w:r w:rsidR="00226777">
        <w:rPr>
          <w:spacing w:val="-13"/>
        </w:rPr>
        <w:t xml:space="preserve"> </w:t>
      </w:r>
      <w:r w:rsidR="00226777">
        <w:t>marketplace that were obsolete. The focus of the ATF work group has shifted to develop language for obsolete lubricants that will</w:t>
      </w:r>
      <w:r w:rsidR="00226777">
        <w:rPr>
          <w:spacing w:val="-9"/>
        </w:rPr>
        <w:t xml:space="preserve"> </w:t>
      </w:r>
      <w:r w:rsidR="00226777">
        <w:t>appear</w:t>
      </w:r>
      <w:r w:rsidR="00226777">
        <w:rPr>
          <w:spacing w:val="-8"/>
        </w:rPr>
        <w:t xml:space="preserve"> </w:t>
      </w:r>
      <w:r w:rsidR="00226777">
        <w:t>on</w:t>
      </w:r>
      <w:r w:rsidR="00226777">
        <w:rPr>
          <w:spacing w:val="-7"/>
        </w:rPr>
        <w:t xml:space="preserve"> </w:t>
      </w:r>
      <w:r w:rsidR="00226777">
        <w:t>ATF</w:t>
      </w:r>
      <w:r w:rsidR="00226777">
        <w:rPr>
          <w:spacing w:val="-9"/>
        </w:rPr>
        <w:t xml:space="preserve"> </w:t>
      </w:r>
      <w:r w:rsidR="00226777">
        <w:t>containers.</w:t>
      </w:r>
      <w:r w:rsidR="00226777">
        <w:rPr>
          <w:spacing w:val="-7"/>
        </w:rPr>
        <w:t xml:space="preserve"> </w:t>
      </w:r>
      <w:r w:rsidR="00226777">
        <w:t>Mr.</w:t>
      </w:r>
      <w:r w:rsidR="00226777">
        <w:rPr>
          <w:spacing w:val="-8"/>
        </w:rPr>
        <w:t xml:space="preserve"> </w:t>
      </w:r>
      <w:r w:rsidR="00226777">
        <w:t>Upschulte</w:t>
      </w:r>
      <w:r w:rsidR="00226777">
        <w:rPr>
          <w:spacing w:val="-8"/>
        </w:rPr>
        <w:t xml:space="preserve"> </w:t>
      </w:r>
      <w:r w:rsidR="00226777">
        <w:t>believes</w:t>
      </w:r>
      <w:r w:rsidR="00226777">
        <w:rPr>
          <w:spacing w:val="-9"/>
        </w:rPr>
        <w:t xml:space="preserve"> </w:t>
      </w:r>
      <w:r w:rsidR="00226777">
        <w:t>Assigned</w:t>
      </w:r>
      <w:r w:rsidR="00226777">
        <w:rPr>
          <w:spacing w:val="-7"/>
        </w:rPr>
        <w:t xml:space="preserve"> </w:t>
      </w:r>
      <w:r w:rsidR="00226777">
        <w:t>status</w:t>
      </w:r>
      <w:r w:rsidR="00226777">
        <w:rPr>
          <w:spacing w:val="-9"/>
        </w:rPr>
        <w:t xml:space="preserve"> </w:t>
      </w:r>
      <w:r w:rsidR="00226777">
        <w:t>is</w:t>
      </w:r>
      <w:r w:rsidR="00226777">
        <w:rPr>
          <w:spacing w:val="-9"/>
        </w:rPr>
        <w:t xml:space="preserve"> </w:t>
      </w:r>
      <w:r w:rsidR="00226777">
        <w:t>appropriate</w:t>
      </w:r>
      <w:r w:rsidR="00226777">
        <w:rPr>
          <w:spacing w:val="-10"/>
        </w:rPr>
        <w:t xml:space="preserve"> </w:t>
      </w:r>
      <w:r w:rsidR="00226777">
        <w:t>for</w:t>
      </w:r>
      <w:r w:rsidR="00226777">
        <w:rPr>
          <w:spacing w:val="-9"/>
        </w:rPr>
        <w:t xml:space="preserve"> </w:t>
      </w:r>
      <w:r w:rsidR="00226777">
        <w:t>further</w:t>
      </w:r>
      <w:r w:rsidR="00226777">
        <w:rPr>
          <w:spacing w:val="-8"/>
        </w:rPr>
        <w:t xml:space="preserve"> </w:t>
      </w:r>
      <w:r w:rsidR="00226777">
        <w:t>development.</w:t>
      </w:r>
      <w:r w:rsidR="00226777">
        <w:rPr>
          <w:spacing w:val="-8"/>
        </w:rPr>
        <w:t xml:space="preserve"> </w:t>
      </w:r>
      <w:r w:rsidR="00226777">
        <w:t>The Committee concurs.</w:t>
      </w:r>
    </w:p>
    <w:p w14:paraId="4D8B86F2" w14:textId="36DE9291" w:rsidR="00015DB8" w:rsidRDefault="00C262D1" w:rsidP="00C262D1">
      <w:pPr>
        <w:spacing w:before="240"/>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43DE5">
        <w:rPr>
          <w:szCs w:val="20"/>
        </w:rPr>
        <w:t>Chair Sakin commented that Joanna Johnson, Automotive Oil Change Association submitted an email indicating the item is still being developed, and she recommends it remain an Assigned agenda item.</w:t>
      </w:r>
    </w:p>
    <w:p w14:paraId="10214A08" w14:textId="7C6D710B" w:rsidR="002551D8" w:rsidRPr="007605EB" w:rsidRDefault="002551D8" w:rsidP="002551D8">
      <w:r>
        <w:t xml:space="preserve">Additional letters, presentation and data may have been submitted for consideration with this item.  Please refer to </w:t>
      </w:r>
      <w:r>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2FC5F107" w14:textId="77777777" w:rsidR="00CA54F9" w:rsidRDefault="00CA54F9" w:rsidP="00255E68">
      <w:pPr>
        <w:pStyle w:val="CommitteeMemberNames"/>
        <w:spacing w:before="120"/>
      </w:pPr>
    </w:p>
    <w:p w14:paraId="11134AB3" w14:textId="77777777" w:rsidR="00CA54F9" w:rsidRDefault="00CA54F9" w:rsidP="00255E68">
      <w:pPr>
        <w:pStyle w:val="CommitteeMemberNames"/>
        <w:spacing w:before="120"/>
      </w:pPr>
    </w:p>
    <w:p w14:paraId="043CA5CF" w14:textId="77777777" w:rsidR="00CA54F9" w:rsidRDefault="00CA54F9" w:rsidP="00255E68">
      <w:pPr>
        <w:pStyle w:val="CommitteeMemberNames"/>
        <w:spacing w:before="120"/>
      </w:pPr>
    </w:p>
    <w:p w14:paraId="43CFAAF3" w14:textId="77777777" w:rsidR="00CA54F9" w:rsidRDefault="00CA54F9" w:rsidP="00255E68">
      <w:pPr>
        <w:pStyle w:val="CommitteeMemberNames"/>
        <w:spacing w:before="120"/>
      </w:pPr>
    </w:p>
    <w:p w14:paraId="1AE045F6" w14:textId="77777777" w:rsidR="00CA54F9" w:rsidRDefault="00CA54F9" w:rsidP="00255E68">
      <w:pPr>
        <w:pStyle w:val="CommitteeMemberNames"/>
        <w:spacing w:before="120"/>
      </w:pPr>
    </w:p>
    <w:p w14:paraId="47A4D9C0" w14:textId="73749CAB" w:rsidR="00CA54F9" w:rsidRDefault="00CA54F9" w:rsidP="00255E68">
      <w:pPr>
        <w:pStyle w:val="CommitteeMemberNames"/>
        <w:spacing w:before="120"/>
      </w:pPr>
    </w:p>
    <w:p w14:paraId="5BAB4F18" w14:textId="2832717C" w:rsidR="00BD52F1" w:rsidRDefault="00BD52F1" w:rsidP="00255E68">
      <w:pPr>
        <w:pStyle w:val="CommitteeMemberNames"/>
        <w:spacing w:before="120"/>
      </w:pPr>
    </w:p>
    <w:p w14:paraId="32387119" w14:textId="0C43B7C2" w:rsidR="00BD52F1" w:rsidRDefault="00BD52F1" w:rsidP="00255E68">
      <w:pPr>
        <w:pStyle w:val="CommitteeMemberNames"/>
        <w:spacing w:before="120"/>
      </w:pPr>
    </w:p>
    <w:p w14:paraId="1CED358E" w14:textId="77D44E4C" w:rsidR="00BD52F1" w:rsidRDefault="00BD52F1" w:rsidP="00255E68">
      <w:pPr>
        <w:pStyle w:val="CommitteeMemberNames"/>
        <w:spacing w:before="120"/>
      </w:pPr>
    </w:p>
    <w:p w14:paraId="26CCA908" w14:textId="26F1C7DA" w:rsidR="00BD52F1" w:rsidRDefault="00BD52F1" w:rsidP="00255E68">
      <w:pPr>
        <w:pStyle w:val="CommitteeMemberNames"/>
        <w:spacing w:before="120"/>
      </w:pPr>
    </w:p>
    <w:p w14:paraId="248CCB64" w14:textId="76A7CC9E" w:rsidR="00BD52F1" w:rsidRDefault="00BD52F1" w:rsidP="00255E68">
      <w:pPr>
        <w:pStyle w:val="CommitteeMemberNames"/>
        <w:spacing w:before="120"/>
      </w:pPr>
    </w:p>
    <w:p w14:paraId="1E61C3E9" w14:textId="002561F8" w:rsidR="00BD52F1" w:rsidRDefault="00BD52F1" w:rsidP="00255E68">
      <w:pPr>
        <w:pStyle w:val="CommitteeMemberNames"/>
        <w:spacing w:before="120"/>
      </w:pPr>
    </w:p>
    <w:p w14:paraId="352C134D" w14:textId="64FEED77" w:rsidR="00BD52F1" w:rsidRDefault="00BD52F1" w:rsidP="00255E68">
      <w:pPr>
        <w:pStyle w:val="CommitteeMemberNames"/>
        <w:spacing w:before="120"/>
      </w:pPr>
    </w:p>
    <w:p w14:paraId="22E8D7E2" w14:textId="67866B9C" w:rsidR="00BD52F1" w:rsidRDefault="00BD52F1" w:rsidP="00255E68">
      <w:pPr>
        <w:pStyle w:val="CommitteeMemberNames"/>
        <w:spacing w:before="120"/>
      </w:pPr>
    </w:p>
    <w:p w14:paraId="2ADB2ABF" w14:textId="1D07C6BC" w:rsidR="00BD52F1" w:rsidRDefault="00BD52F1" w:rsidP="00255E68">
      <w:pPr>
        <w:pStyle w:val="CommitteeMemberNames"/>
        <w:spacing w:before="120"/>
      </w:pPr>
    </w:p>
    <w:p w14:paraId="4E5FDB7C" w14:textId="730490AD" w:rsidR="00BD52F1" w:rsidRDefault="00BD52F1" w:rsidP="00255E68">
      <w:pPr>
        <w:pStyle w:val="CommitteeMemberNames"/>
        <w:spacing w:before="120"/>
      </w:pPr>
    </w:p>
    <w:p w14:paraId="112F2A52" w14:textId="5D0F5577" w:rsidR="00BD52F1" w:rsidRDefault="00BD52F1" w:rsidP="00255E68">
      <w:pPr>
        <w:pStyle w:val="CommitteeMemberNames"/>
        <w:spacing w:before="120"/>
      </w:pPr>
    </w:p>
    <w:p w14:paraId="304EB0D0" w14:textId="260C342E" w:rsidR="00BD52F1" w:rsidRDefault="00BD52F1" w:rsidP="00255E68">
      <w:pPr>
        <w:pStyle w:val="CommitteeMemberNames"/>
        <w:spacing w:before="120"/>
      </w:pPr>
    </w:p>
    <w:p w14:paraId="3D3A9A62" w14:textId="1C1ADBEC" w:rsidR="00BD52F1" w:rsidRDefault="00BD52F1" w:rsidP="00255E68">
      <w:pPr>
        <w:pStyle w:val="CommitteeMemberNames"/>
        <w:spacing w:before="120"/>
      </w:pPr>
    </w:p>
    <w:p w14:paraId="4D73A7B4" w14:textId="60A0D859" w:rsidR="00BD52F1" w:rsidRDefault="00BD52F1" w:rsidP="00255E68">
      <w:pPr>
        <w:pStyle w:val="CommitteeMemberNames"/>
        <w:spacing w:before="120"/>
      </w:pPr>
    </w:p>
    <w:p w14:paraId="1598C060" w14:textId="6FADDE57" w:rsidR="00BD52F1" w:rsidRDefault="00BD52F1" w:rsidP="00255E68">
      <w:pPr>
        <w:pStyle w:val="CommitteeMemberNames"/>
        <w:spacing w:before="120"/>
      </w:pPr>
    </w:p>
    <w:p w14:paraId="7C37B3A0" w14:textId="107C6278" w:rsidR="00BD52F1" w:rsidRDefault="00BD52F1" w:rsidP="00255E68">
      <w:pPr>
        <w:pStyle w:val="CommitteeMemberNames"/>
        <w:spacing w:before="120"/>
      </w:pPr>
    </w:p>
    <w:p w14:paraId="0EDA603A" w14:textId="4133AAB2" w:rsidR="00BD52F1" w:rsidRDefault="00BD52F1" w:rsidP="00255E68">
      <w:pPr>
        <w:pStyle w:val="CommitteeMemberNames"/>
        <w:spacing w:before="120"/>
      </w:pPr>
    </w:p>
    <w:p w14:paraId="76284700" w14:textId="71F5BD95" w:rsidR="00BD52F1" w:rsidRDefault="00BD52F1" w:rsidP="00255E68">
      <w:pPr>
        <w:pStyle w:val="CommitteeMemberNames"/>
        <w:spacing w:before="120"/>
      </w:pPr>
    </w:p>
    <w:p w14:paraId="7B76FD8D" w14:textId="77777777" w:rsidR="00BD52F1" w:rsidRDefault="00BD52F1" w:rsidP="00255E68">
      <w:pPr>
        <w:pStyle w:val="CommitteeMemberNames"/>
        <w:spacing w:before="120"/>
      </w:pPr>
    </w:p>
    <w:p w14:paraId="159D3F10" w14:textId="413C76C2" w:rsidR="00255E68" w:rsidRPr="00281428" w:rsidRDefault="00255E68" w:rsidP="00255E68">
      <w:pPr>
        <w:pStyle w:val="CommitteeMemberNames"/>
        <w:spacing w:before="120"/>
        <w:rPr>
          <w:strike/>
        </w:rPr>
      </w:pPr>
      <w:r w:rsidRPr="00281428">
        <w:lastRenderedPageBreak/>
        <w:t xml:space="preserve">Mr. </w:t>
      </w:r>
      <w:bookmarkStart w:id="461" w:name="_Hlk62757050"/>
      <w:r w:rsidR="00EA2E9D" w:rsidRPr="00281428">
        <w:t xml:space="preserve">Doug Rathbun, Illinois </w:t>
      </w:r>
      <w:r w:rsidRPr="00281428">
        <w:t>|</w:t>
      </w:r>
      <w:bookmarkEnd w:id="461"/>
      <w:r w:rsidRPr="00281428">
        <w:t xml:space="preserve"> Committee Chair </w:t>
      </w:r>
      <w:r>
        <w:tab/>
      </w:r>
    </w:p>
    <w:p w14:paraId="4C89025B" w14:textId="1772ADF9" w:rsidR="00255E68" w:rsidRPr="00281428" w:rsidRDefault="00255E68" w:rsidP="00255E68">
      <w:pPr>
        <w:pStyle w:val="CommitteeMemberNames"/>
      </w:pPr>
      <w:r w:rsidRPr="00281428">
        <w:t xml:space="preserve">Mr. </w:t>
      </w:r>
      <w:r w:rsidR="00EA2E9D">
        <w:t>Mike Brooks, Arizona</w:t>
      </w:r>
      <w:r w:rsidR="00EA2E9D" w:rsidRPr="00281428">
        <w:t xml:space="preserve"> </w:t>
      </w:r>
      <w:r w:rsidRPr="00281428">
        <w:t xml:space="preserve">| </w:t>
      </w:r>
      <w:r>
        <w:t>Vice-Chair</w:t>
      </w:r>
    </w:p>
    <w:p w14:paraId="3F2C4A14" w14:textId="6B3A2DF7" w:rsidR="00255E68" w:rsidRPr="00281428" w:rsidRDefault="00255E68" w:rsidP="00255E68">
      <w:pPr>
        <w:pStyle w:val="CommitteeMemberNames"/>
      </w:pPr>
      <w:r w:rsidRPr="00281428">
        <w:t xml:space="preserve">Mr. </w:t>
      </w:r>
      <w:r w:rsidR="00EA2E9D" w:rsidRPr="00281428">
        <w:t xml:space="preserve">Tory Brewer, West Virginia </w:t>
      </w:r>
      <w:r w:rsidRPr="00281428">
        <w:t>| Member</w:t>
      </w:r>
    </w:p>
    <w:p w14:paraId="2122C61F" w14:textId="4D92EEB4" w:rsidR="00255E68" w:rsidRDefault="00255E68" w:rsidP="00255E68">
      <w:pPr>
        <w:pStyle w:val="CommitteeMemberNames"/>
      </w:pPr>
      <w:r w:rsidRPr="00281428">
        <w:t xml:space="preserve">Mr. </w:t>
      </w:r>
      <w:r w:rsidR="00EA2E9D" w:rsidRPr="00281428">
        <w:t xml:space="preserve">Mauricio Mejia, Florida </w:t>
      </w:r>
      <w:r w:rsidRPr="00281428">
        <w:t>| Member</w:t>
      </w:r>
    </w:p>
    <w:p w14:paraId="4E175978" w14:textId="13B7DA74" w:rsidR="00255E68" w:rsidRPr="00281428" w:rsidRDefault="00255E68" w:rsidP="00255E68">
      <w:pPr>
        <w:pStyle w:val="CommitteeMemberNames"/>
      </w:pPr>
      <w:r w:rsidRPr="00281428">
        <w:t xml:space="preserve">Mr. </w:t>
      </w:r>
      <w:r w:rsidR="00EA2E9D">
        <w:t>Walter Remmert, Pennsylvania</w:t>
      </w:r>
      <w:r w:rsidRPr="00281428">
        <w:t xml:space="preserve"> | Member</w:t>
      </w:r>
    </w:p>
    <w:p w14:paraId="70D031FF" w14:textId="77777777" w:rsidR="00255E68" w:rsidRPr="00281428" w:rsidRDefault="00255E68" w:rsidP="00255E68">
      <w:pPr>
        <w:pStyle w:val="CommitteeMemberNames"/>
      </w:pPr>
      <w:r w:rsidRPr="00281428">
        <w:t>Mr. Prentiss Searles, American Petroleum Institute | AMC Representative</w:t>
      </w:r>
    </w:p>
    <w:p w14:paraId="7E1B08EE" w14:textId="3BFCD1B0" w:rsidR="00255E68" w:rsidRPr="00281428" w:rsidRDefault="00255E68" w:rsidP="00255E68">
      <w:pPr>
        <w:pStyle w:val="CommitteeMemberNames"/>
      </w:pPr>
      <w:r w:rsidRPr="00281428">
        <w:t xml:space="preserve">Mr. </w:t>
      </w:r>
      <w:r>
        <w:t xml:space="preserve">Rowan Hemsing, </w:t>
      </w:r>
      <w:r w:rsidRPr="00281428">
        <w:t>Measurement Canada | Canadian Technical Advisor</w:t>
      </w:r>
    </w:p>
    <w:p w14:paraId="6E32980E" w14:textId="77777777" w:rsidR="00255E68" w:rsidRPr="00281428" w:rsidRDefault="00255E68" w:rsidP="00255E68">
      <w:pPr>
        <w:spacing w:after="0"/>
        <w:jc w:val="left"/>
      </w:pPr>
      <w:r w:rsidRPr="00281428">
        <w:t xml:space="preserve">Mr. David Sefcik, NIST OWM | </w:t>
      </w:r>
      <w:r>
        <w:t xml:space="preserve">NIST </w:t>
      </w:r>
      <w:r w:rsidRPr="00281428">
        <w:t>Technical Advisor</w:t>
      </w:r>
    </w:p>
    <w:p w14:paraId="26004C32" w14:textId="6E1BC095" w:rsidR="00255E68" w:rsidRDefault="00255E68" w:rsidP="00255E68">
      <w:pPr>
        <w:pStyle w:val="CommitteeMemberNames"/>
      </w:pPr>
      <w:r w:rsidRPr="00281428">
        <w:t xml:space="preserve">Ms. Lisa Warfield, NIST OWM | </w:t>
      </w:r>
      <w:r>
        <w:t>NIST</w:t>
      </w:r>
      <w:r w:rsidRPr="00281428">
        <w:t xml:space="preserve"> Technical Advisor</w:t>
      </w:r>
    </w:p>
    <w:p w14:paraId="39B7FFE0" w14:textId="1E46026E" w:rsidR="00255E68" w:rsidRPr="00281428" w:rsidRDefault="00255E68" w:rsidP="00255E68">
      <w:pPr>
        <w:pStyle w:val="CommitteeMemberNames"/>
      </w:pPr>
      <w:r>
        <w:t xml:space="preserve">Mr. Constantine Cotsoradis, NCWM | Committee Coordinator </w:t>
      </w:r>
    </w:p>
    <w:p w14:paraId="7477DE6C" w14:textId="0C618794" w:rsidR="00255E68" w:rsidRDefault="00255E68" w:rsidP="00255E68">
      <w:pPr>
        <w:suppressLineNumbers/>
        <w:spacing w:before="120" w:after="0"/>
        <w:jc w:val="left"/>
        <w:rPr>
          <w:b/>
          <w:bCs/>
        </w:rPr>
      </w:pPr>
      <w:r w:rsidRPr="00281428">
        <w:rPr>
          <w:b/>
          <w:bCs/>
        </w:rPr>
        <w:t>Laws and Regulations Co</w:t>
      </w:r>
      <w:r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2"/>
    <w:bookmarkEnd w:id="13"/>
    <w:bookmarkEnd w:id="14"/>
    <w:bookmarkEnd w:id="15"/>
    <w:bookmarkEnd w:id="16"/>
    <w:bookmarkEnd w:id="17"/>
    <w:bookmarkEnd w:id="18"/>
    <w:bookmarkEnd w:id="19"/>
    <w:bookmarkEnd w:id="169"/>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042B5F">
      <w:headerReference w:type="even" r:id="rId23"/>
      <w:headerReference w:type="default" r:id="rId24"/>
      <w:footerReference w:type="even" r:id="rId25"/>
      <w:footerReference w:type="default" r:id="rId26"/>
      <w:pgSz w:w="12240" w:h="15840"/>
      <w:pgMar w:top="1440" w:right="1440" w:bottom="1440" w:left="1440" w:header="720" w:footer="360" w:gutter="0"/>
      <w:lnNumType w:countBy="1"/>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55D5" w14:textId="77777777" w:rsidR="00CB5C59" w:rsidRDefault="00CB5C59" w:rsidP="0082263A">
      <w:r>
        <w:separator/>
      </w:r>
    </w:p>
    <w:p w14:paraId="675DB7F9" w14:textId="77777777" w:rsidR="00CB5C59" w:rsidRDefault="00CB5C59"/>
  </w:endnote>
  <w:endnote w:type="continuationSeparator" w:id="0">
    <w:p w14:paraId="550B6EEE" w14:textId="77777777" w:rsidR="00CB5C59" w:rsidRDefault="00CB5C59" w:rsidP="0082263A">
      <w:r>
        <w:continuationSeparator/>
      </w:r>
    </w:p>
    <w:p w14:paraId="32AB7AC0" w14:textId="77777777" w:rsidR="00CB5C59" w:rsidRDefault="00CB5C59"/>
  </w:endnote>
  <w:endnote w:type="continuationNotice" w:id="1">
    <w:p w14:paraId="0DDBE7AE" w14:textId="77777777" w:rsidR="00CB5C59" w:rsidRDefault="00CB5C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238E" w14:textId="77777777" w:rsidR="00CB5C59" w:rsidRDefault="00CB5C59" w:rsidP="0082263A">
      <w:r>
        <w:separator/>
      </w:r>
    </w:p>
    <w:p w14:paraId="0059DDC0" w14:textId="77777777" w:rsidR="00CB5C59" w:rsidRDefault="00CB5C59"/>
  </w:footnote>
  <w:footnote w:type="continuationSeparator" w:id="0">
    <w:p w14:paraId="210251B2" w14:textId="77777777" w:rsidR="00CB5C59" w:rsidRDefault="00CB5C59" w:rsidP="0082263A">
      <w:r>
        <w:continuationSeparator/>
      </w:r>
    </w:p>
    <w:p w14:paraId="7104EA7E" w14:textId="77777777" w:rsidR="00CB5C59" w:rsidRDefault="00CB5C59"/>
  </w:footnote>
  <w:footnote w:type="continuationNotice" w:id="1">
    <w:p w14:paraId="202A74DA" w14:textId="77777777" w:rsidR="00CB5C59" w:rsidRDefault="00CB5C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0DB27236" w:rsidR="00B63703" w:rsidRPr="00875C70" w:rsidRDefault="00B63703" w:rsidP="00875C70">
    <w:pPr>
      <w:pStyle w:val="Header"/>
    </w:pPr>
    <w:r>
      <w:t>L&amp;R</w:t>
    </w:r>
    <w:r w:rsidRPr="00540700">
      <w:t xml:space="preserve"> </w:t>
    </w:r>
    <w:r>
      <w:t>202</w:t>
    </w:r>
    <w:r w:rsidR="00C470F3">
      <w:t>3</w:t>
    </w:r>
    <w:r w:rsidRPr="00540700">
      <w:t xml:space="preserve"> Interim Meeting </w:t>
    </w:r>
    <w:r w:rsidR="00C470F3">
      <w:t>Agenda</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7B17A840" w:rsidR="00B63703" w:rsidRDefault="00B63703" w:rsidP="00B44ADB">
    <w:pPr>
      <w:pStyle w:val="Header"/>
      <w:tabs>
        <w:tab w:val="clear" w:pos="4680"/>
      </w:tabs>
      <w:spacing w:after="0"/>
      <w:jc w:val="right"/>
    </w:pPr>
    <w:r>
      <w:t>L&amp;R</w:t>
    </w:r>
    <w:r w:rsidRPr="00540700">
      <w:t xml:space="preserve"> </w:t>
    </w:r>
    <w:r>
      <w:t>202</w:t>
    </w:r>
    <w:r w:rsidR="00944336">
      <w:t>3</w:t>
    </w:r>
    <w:r w:rsidRPr="00540700">
      <w:t xml:space="preserve"> Interim Meeting </w:t>
    </w:r>
    <w:r w:rsidR="00944336">
      <w:t>Agenda</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2D1B0B"/>
    <w:multiLevelType w:val="hybridMultilevel"/>
    <w:tmpl w:val="65B08148"/>
    <w:lvl w:ilvl="0" w:tplc="17AA44B0">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A1F25C20">
      <w:numFmt w:val="bullet"/>
      <w:lvlText w:val="•"/>
      <w:lvlJc w:val="left"/>
      <w:pPr>
        <w:ind w:left="1996" w:hanging="360"/>
      </w:pPr>
      <w:rPr>
        <w:rFonts w:hint="default"/>
        <w:lang w:val="en-US" w:eastAsia="en-US" w:bidi="ar-SA"/>
      </w:rPr>
    </w:lvl>
    <w:lvl w:ilvl="2" w:tplc="98FECF8C">
      <w:numFmt w:val="bullet"/>
      <w:lvlText w:val="•"/>
      <w:lvlJc w:val="left"/>
      <w:pPr>
        <w:ind w:left="2812" w:hanging="360"/>
      </w:pPr>
      <w:rPr>
        <w:rFonts w:hint="default"/>
        <w:lang w:val="en-US" w:eastAsia="en-US" w:bidi="ar-SA"/>
      </w:rPr>
    </w:lvl>
    <w:lvl w:ilvl="3" w:tplc="B852D474">
      <w:numFmt w:val="bullet"/>
      <w:lvlText w:val="•"/>
      <w:lvlJc w:val="left"/>
      <w:pPr>
        <w:ind w:left="3628" w:hanging="360"/>
      </w:pPr>
      <w:rPr>
        <w:rFonts w:hint="default"/>
        <w:lang w:val="en-US" w:eastAsia="en-US" w:bidi="ar-SA"/>
      </w:rPr>
    </w:lvl>
    <w:lvl w:ilvl="4" w:tplc="F390680A">
      <w:numFmt w:val="bullet"/>
      <w:lvlText w:val="•"/>
      <w:lvlJc w:val="left"/>
      <w:pPr>
        <w:ind w:left="4444" w:hanging="360"/>
      </w:pPr>
      <w:rPr>
        <w:rFonts w:hint="default"/>
        <w:lang w:val="en-US" w:eastAsia="en-US" w:bidi="ar-SA"/>
      </w:rPr>
    </w:lvl>
    <w:lvl w:ilvl="5" w:tplc="AAF4E962">
      <w:numFmt w:val="bullet"/>
      <w:lvlText w:val="•"/>
      <w:lvlJc w:val="left"/>
      <w:pPr>
        <w:ind w:left="5261" w:hanging="360"/>
      </w:pPr>
      <w:rPr>
        <w:rFonts w:hint="default"/>
        <w:lang w:val="en-US" w:eastAsia="en-US" w:bidi="ar-SA"/>
      </w:rPr>
    </w:lvl>
    <w:lvl w:ilvl="6" w:tplc="F468D372">
      <w:numFmt w:val="bullet"/>
      <w:lvlText w:val="•"/>
      <w:lvlJc w:val="left"/>
      <w:pPr>
        <w:ind w:left="6077" w:hanging="360"/>
      </w:pPr>
      <w:rPr>
        <w:rFonts w:hint="default"/>
        <w:lang w:val="en-US" w:eastAsia="en-US" w:bidi="ar-SA"/>
      </w:rPr>
    </w:lvl>
    <w:lvl w:ilvl="7" w:tplc="5E6E3FB8">
      <w:numFmt w:val="bullet"/>
      <w:lvlText w:val="•"/>
      <w:lvlJc w:val="left"/>
      <w:pPr>
        <w:ind w:left="6893" w:hanging="360"/>
      </w:pPr>
      <w:rPr>
        <w:rFonts w:hint="default"/>
        <w:lang w:val="en-US" w:eastAsia="en-US" w:bidi="ar-SA"/>
      </w:rPr>
    </w:lvl>
    <w:lvl w:ilvl="8" w:tplc="EDBE14FA">
      <w:numFmt w:val="bullet"/>
      <w:lvlText w:val="•"/>
      <w:lvlJc w:val="left"/>
      <w:pPr>
        <w:ind w:left="7709" w:hanging="360"/>
      </w:pPr>
      <w:rPr>
        <w:rFonts w:hint="default"/>
        <w:lang w:val="en-US" w:eastAsia="en-US" w:bidi="ar-SA"/>
      </w:rPr>
    </w:lvl>
  </w:abstractNum>
  <w:abstractNum w:abstractNumId="13"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6" w15:restartNumberingAfterBreak="0">
    <w:nsid w:val="10BC3ED2"/>
    <w:multiLevelType w:val="hybridMultilevel"/>
    <w:tmpl w:val="B3402C30"/>
    <w:lvl w:ilvl="0" w:tplc="BBE00D92">
      <w:start w:val="1"/>
      <w:numFmt w:val="decimal"/>
      <w:lvlText w:val="(%1)"/>
      <w:lvlJc w:val="left"/>
      <w:pPr>
        <w:ind w:left="1620" w:hanging="360"/>
      </w:pPr>
      <w:rPr>
        <w:rFonts w:cs="Times New Roman"/>
        <w:b/>
        <w:bCs/>
        <w:strike w:val="0"/>
        <w:dstrike w:val="0"/>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E32E5"/>
    <w:multiLevelType w:val="multilevel"/>
    <w:tmpl w:val="89E6A6A4"/>
    <w:lvl w:ilvl="0">
      <w:start w:val="3"/>
      <w:numFmt w:val="decimal"/>
      <w:lvlText w:val="%1"/>
      <w:lvlJc w:val="left"/>
      <w:pPr>
        <w:ind w:left="1007" w:hanging="540"/>
      </w:pPr>
      <w:rPr>
        <w:rFonts w:hint="default"/>
        <w:lang w:val="en-US" w:eastAsia="en-US" w:bidi="ar-SA"/>
      </w:rPr>
    </w:lvl>
    <w:lvl w:ilvl="1">
      <w:start w:val="1"/>
      <w:numFmt w:val="decimal"/>
      <w:lvlText w:val="%1.%2."/>
      <w:lvlJc w:val="left"/>
      <w:pPr>
        <w:ind w:left="1007" w:hanging="54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501"/>
      </w:pPr>
      <w:rPr>
        <w:rFonts w:ascii="Times New Roman" w:eastAsia="Times New Roman" w:hAnsi="Times New Roman" w:cs="Times New Roman" w:hint="default"/>
        <w:b/>
        <w:bCs/>
        <w:i w:val="0"/>
        <w:iCs w:val="0"/>
        <w:spacing w:val="0"/>
        <w:w w:val="99"/>
        <w:sz w:val="20"/>
        <w:szCs w:val="20"/>
        <w:lang w:val="en-US" w:eastAsia="en-US" w:bidi="ar-SA"/>
      </w:rPr>
    </w:lvl>
    <w:lvl w:ilvl="3">
      <w:numFmt w:val="bullet"/>
      <w:lvlText w:val="•"/>
      <w:lvlJc w:val="left"/>
      <w:pPr>
        <w:ind w:left="2515" w:hanging="501"/>
      </w:pPr>
      <w:rPr>
        <w:rFonts w:hint="default"/>
        <w:lang w:val="en-US" w:eastAsia="en-US" w:bidi="ar-SA"/>
      </w:rPr>
    </w:lvl>
    <w:lvl w:ilvl="4">
      <w:numFmt w:val="bullet"/>
      <w:lvlText w:val="•"/>
      <w:lvlJc w:val="left"/>
      <w:pPr>
        <w:ind w:left="3490" w:hanging="501"/>
      </w:pPr>
      <w:rPr>
        <w:rFonts w:hint="default"/>
        <w:lang w:val="en-US" w:eastAsia="en-US" w:bidi="ar-SA"/>
      </w:rPr>
    </w:lvl>
    <w:lvl w:ilvl="5">
      <w:numFmt w:val="bullet"/>
      <w:lvlText w:val="•"/>
      <w:lvlJc w:val="left"/>
      <w:pPr>
        <w:ind w:left="4465" w:hanging="501"/>
      </w:pPr>
      <w:rPr>
        <w:rFonts w:hint="default"/>
        <w:lang w:val="en-US" w:eastAsia="en-US" w:bidi="ar-SA"/>
      </w:rPr>
    </w:lvl>
    <w:lvl w:ilvl="6">
      <w:numFmt w:val="bullet"/>
      <w:lvlText w:val="•"/>
      <w:lvlJc w:val="left"/>
      <w:pPr>
        <w:ind w:left="5441" w:hanging="501"/>
      </w:pPr>
      <w:rPr>
        <w:rFonts w:hint="default"/>
        <w:lang w:val="en-US" w:eastAsia="en-US" w:bidi="ar-SA"/>
      </w:rPr>
    </w:lvl>
    <w:lvl w:ilvl="7">
      <w:numFmt w:val="bullet"/>
      <w:lvlText w:val="•"/>
      <w:lvlJc w:val="left"/>
      <w:pPr>
        <w:ind w:left="6416" w:hanging="501"/>
      </w:pPr>
      <w:rPr>
        <w:rFonts w:hint="default"/>
        <w:lang w:val="en-US" w:eastAsia="en-US" w:bidi="ar-SA"/>
      </w:rPr>
    </w:lvl>
    <w:lvl w:ilvl="8">
      <w:numFmt w:val="bullet"/>
      <w:lvlText w:val="•"/>
      <w:lvlJc w:val="left"/>
      <w:pPr>
        <w:ind w:left="7391" w:hanging="501"/>
      </w:pPr>
      <w:rPr>
        <w:rFonts w:hint="default"/>
        <w:lang w:val="en-US" w:eastAsia="en-US" w:bidi="ar-SA"/>
      </w:rPr>
    </w:lvl>
  </w:abstractNum>
  <w:abstractNum w:abstractNumId="19"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2462993"/>
    <w:multiLevelType w:val="hybridMultilevel"/>
    <w:tmpl w:val="8BD87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2F20B68"/>
    <w:multiLevelType w:val="hybridMultilevel"/>
    <w:tmpl w:val="583C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C43A7"/>
    <w:multiLevelType w:val="hybridMultilevel"/>
    <w:tmpl w:val="3AF8A83E"/>
    <w:lvl w:ilvl="0" w:tplc="F82A2C80">
      <w:start w:val="11"/>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B842519E">
      <w:numFmt w:val="bullet"/>
      <w:lvlText w:val="•"/>
      <w:lvlJc w:val="left"/>
      <w:pPr>
        <w:ind w:left="1672" w:hanging="360"/>
      </w:pPr>
      <w:rPr>
        <w:rFonts w:hint="default"/>
        <w:lang w:val="en-US" w:eastAsia="en-US" w:bidi="ar-SA"/>
      </w:rPr>
    </w:lvl>
    <w:lvl w:ilvl="2" w:tplc="B3EE4BA0">
      <w:numFmt w:val="bullet"/>
      <w:lvlText w:val="•"/>
      <w:lvlJc w:val="left"/>
      <w:pPr>
        <w:ind w:left="2524" w:hanging="360"/>
      </w:pPr>
      <w:rPr>
        <w:rFonts w:hint="default"/>
        <w:lang w:val="en-US" w:eastAsia="en-US" w:bidi="ar-SA"/>
      </w:rPr>
    </w:lvl>
    <w:lvl w:ilvl="3" w:tplc="B1EC4F42">
      <w:numFmt w:val="bullet"/>
      <w:lvlText w:val="•"/>
      <w:lvlJc w:val="left"/>
      <w:pPr>
        <w:ind w:left="3376" w:hanging="360"/>
      </w:pPr>
      <w:rPr>
        <w:rFonts w:hint="default"/>
        <w:lang w:val="en-US" w:eastAsia="en-US" w:bidi="ar-SA"/>
      </w:rPr>
    </w:lvl>
    <w:lvl w:ilvl="4" w:tplc="3154D44A">
      <w:numFmt w:val="bullet"/>
      <w:lvlText w:val="•"/>
      <w:lvlJc w:val="left"/>
      <w:pPr>
        <w:ind w:left="4228" w:hanging="360"/>
      </w:pPr>
      <w:rPr>
        <w:rFonts w:hint="default"/>
        <w:lang w:val="en-US" w:eastAsia="en-US" w:bidi="ar-SA"/>
      </w:rPr>
    </w:lvl>
    <w:lvl w:ilvl="5" w:tplc="A3266512">
      <w:numFmt w:val="bullet"/>
      <w:lvlText w:val="•"/>
      <w:lvlJc w:val="left"/>
      <w:pPr>
        <w:ind w:left="5081" w:hanging="360"/>
      </w:pPr>
      <w:rPr>
        <w:rFonts w:hint="default"/>
        <w:lang w:val="en-US" w:eastAsia="en-US" w:bidi="ar-SA"/>
      </w:rPr>
    </w:lvl>
    <w:lvl w:ilvl="6" w:tplc="F8E4E6B8">
      <w:numFmt w:val="bullet"/>
      <w:lvlText w:val="•"/>
      <w:lvlJc w:val="left"/>
      <w:pPr>
        <w:ind w:left="5933" w:hanging="360"/>
      </w:pPr>
      <w:rPr>
        <w:rFonts w:hint="default"/>
        <w:lang w:val="en-US" w:eastAsia="en-US" w:bidi="ar-SA"/>
      </w:rPr>
    </w:lvl>
    <w:lvl w:ilvl="7" w:tplc="A81E1CDE">
      <w:numFmt w:val="bullet"/>
      <w:lvlText w:val="•"/>
      <w:lvlJc w:val="left"/>
      <w:pPr>
        <w:ind w:left="6785" w:hanging="360"/>
      </w:pPr>
      <w:rPr>
        <w:rFonts w:hint="default"/>
        <w:lang w:val="en-US" w:eastAsia="en-US" w:bidi="ar-SA"/>
      </w:rPr>
    </w:lvl>
    <w:lvl w:ilvl="8" w:tplc="C2C44C38">
      <w:numFmt w:val="bullet"/>
      <w:lvlText w:val="•"/>
      <w:lvlJc w:val="left"/>
      <w:pPr>
        <w:ind w:left="7637" w:hanging="360"/>
      </w:pPr>
      <w:rPr>
        <w:rFonts w:hint="default"/>
        <w:lang w:val="en-US" w:eastAsia="en-US" w:bidi="ar-SA"/>
      </w:rPr>
    </w:lvl>
  </w:abstractNum>
  <w:abstractNum w:abstractNumId="23" w15:restartNumberingAfterBreak="0">
    <w:nsid w:val="149D6C69"/>
    <w:multiLevelType w:val="multilevel"/>
    <w:tmpl w:val="8006EF84"/>
    <w:lvl w:ilvl="0">
      <w:start w:val="3"/>
      <w:numFmt w:val="decimal"/>
      <w:lvlText w:val="%1"/>
      <w:lvlJc w:val="left"/>
      <w:pPr>
        <w:ind w:left="819" w:hanging="352"/>
      </w:pPr>
      <w:rPr>
        <w:rFonts w:hint="default"/>
        <w:lang w:val="en-US" w:eastAsia="en-US" w:bidi="ar-SA"/>
      </w:rPr>
    </w:lvl>
    <w:lvl w:ilvl="1">
      <w:start w:val="2"/>
      <w:numFmt w:val="decimal"/>
      <w:lvlText w:val="%1.%2."/>
      <w:lvlJc w:val="left"/>
      <w:pPr>
        <w:ind w:left="819" w:hanging="352"/>
      </w:pPr>
      <w:rPr>
        <w:rFonts w:ascii="Times New Roman" w:eastAsia="Times New Roman" w:hAnsi="Times New Roman" w:cs="Times New Roman" w:hint="default"/>
        <w:b/>
        <w:bCs/>
        <w:i w:val="0"/>
        <w:iCs w:val="0"/>
        <w:spacing w:val="0"/>
        <w:w w:val="99"/>
        <w:sz w:val="20"/>
        <w:szCs w:val="20"/>
        <w:lang w:val="en-US" w:eastAsia="en-US" w:bidi="ar-SA"/>
      </w:rPr>
    </w:lvl>
    <w:lvl w:ilvl="2">
      <w:start w:val="5"/>
      <w:numFmt w:val="decimal"/>
      <w:lvlText w:val="%1.%2.%3."/>
      <w:lvlJc w:val="left"/>
      <w:pPr>
        <w:ind w:left="827" w:hanging="50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lowerLetter"/>
      <w:lvlText w:val="(%4)"/>
      <w:lvlJc w:val="left"/>
      <w:pPr>
        <w:ind w:left="1187"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900" w:hanging="285"/>
      </w:pPr>
      <w:rPr>
        <w:rFonts w:hint="default"/>
        <w:lang w:val="en-US" w:eastAsia="en-US" w:bidi="ar-SA"/>
      </w:rPr>
    </w:lvl>
    <w:lvl w:ilvl="5">
      <w:numFmt w:val="bullet"/>
      <w:lvlText w:val="•"/>
      <w:lvlJc w:val="left"/>
      <w:pPr>
        <w:ind w:left="4807" w:hanging="285"/>
      </w:pPr>
      <w:rPr>
        <w:rFonts w:hint="default"/>
        <w:lang w:val="en-US" w:eastAsia="en-US" w:bidi="ar-SA"/>
      </w:rPr>
    </w:lvl>
    <w:lvl w:ilvl="6">
      <w:numFmt w:val="bullet"/>
      <w:lvlText w:val="•"/>
      <w:lvlJc w:val="left"/>
      <w:pPr>
        <w:ind w:left="5714" w:hanging="285"/>
      </w:pPr>
      <w:rPr>
        <w:rFonts w:hint="default"/>
        <w:lang w:val="en-US" w:eastAsia="en-US" w:bidi="ar-SA"/>
      </w:rPr>
    </w:lvl>
    <w:lvl w:ilvl="7">
      <w:numFmt w:val="bullet"/>
      <w:lvlText w:val="•"/>
      <w:lvlJc w:val="left"/>
      <w:pPr>
        <w:ind w:left="6621" w:hanging="285"/>
      </w:pPr>
      <w:rPr>
        <w:rFonts w:hint="default"/>
        <w:lang w:val="en-US" w:eastAsia="en-US" w:bidi="ar-SA"/>
      </w:rPr>
    </w:lvl>
    <w:lvl w:ilvl="8">
      <w:numFmt w:val="bullet"/>
      <w:lvlText w:val="•"/>
      <w:lvlJc w:val="left"/>
      <w:pPr>
        <w:ind w:left="7528" w:hanging="285"/>
      </w:pPr>
      <w:rPr>
        <w:rFonts w:hint="default"/>
        <w:lang w:val="en-US" w:eastAsia="en-US" w:bidi="ar-SA"/>
      </w:rPr>
    </w:lvl>
  </w:abstractNum>
  <w:abstractNum w:abstractNumId="24"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6" w15:restartNumberingAfterBreak="0">
    <w:nsid w:val="17746B0B"/>
    <w:multiLevelType w:val="hybridMultilevel"/>
    <w:tmpl w:val="C486C9FC"/>
    <w:lvl w:ilvl="0" w:tplc="5AB65D16">
      <w:start w:val="1"/>
      <w:numFmt w:val="decimal"/>
      <w:lvlText w:val="%1."/>
      <w:lvlJc w:val="left"/>
      <w:pPr>
        <w:ind w:left="1187" w:hanging="360"/>
        <w:jc w:val="right"/>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75A6CA02">
      <w:numFmt w:val="bullet"/>
      <w:lvlText w:val="•"/>
      <w:lvlJc w:val="left"/>
      <w:pPr>
        <w:ind w:left="1996" w:hanging="360"/>
      </w:pPr>
      <w:rPr>
        <w:rFonts w:hint="default"/>
        <w:lang w:val="en-US" w:eastAsia="en-US" w:bidi="ar-SA"/>
      </w:rPr>
    </w:lvl>
    <w:lvl w:ilvl="2" w:tplc="2644777A">
      <w:numFmt w:val="bullet"/>
      <w:lvlText w:val="•"/>
      <w:lvlJc w:val="left"/>
      <w:pPr>
        <w:ind w:left="2812" w:hanging="360"/>
      </w:pPr>
      <w:rPr>
        <w:rFonts w:hint="default"/>
        <w:lang w:val="en-US" w:eastAsia="en-US" w:bidi="ar-SA"/>
      </w:rPr>
    </w:lvl>
    <w:lvl w:ilvl="3" w:tplc="F6E2D8B4">
      <w:numFmt w:val="bullet"/>
      <w:lvlText w:val="•"/>
      <w:lvlJc w:val="left"/>
      <w:pPr>
        <w:ind w:left="3628" w:hanging="360"/>
      </w:pPr>
      <w:rPr>
        <w:rFonts w:hint="default"/>
        <w:lang w:val="en-US" w:eastAsia="en-US" w:bidi="ar-SA"/>
      </w:rPr>
    </w:lvl>
    <w:lvl w:ilvl="4" w:tplc="0972D1CC">
      <w:numFmt w:val="bullet"/>
      <w:lvlText w:val="•"/>
      <w:lvlJc w:val="left"/>
      <w:pPr>
        <w:ind w:left="4444" w:hanging="360"/>
      </w:pPr>
      <w:rPr>
        <w:rFonts w:hint="default"/>
        <w:lang w:val="en-US" w:eastAsia="en-US" w:bidi="ar-SA"/>
      </w:rPr>
    </w:lvl>
    <w:lvl w:ilvl="5" w:tplc="3120146C">
      <w:numFmt w:val="bullet"/>
      <w:lvlText w:val="•"/>
      <w:lvlJc w:val="left"/>
      <w:pPr>
        <w:ind w:left="5261" w:hanging="360"/>
      </w:pPr>
      <w:rPr>
        <w:rFonts w:hint="default"/>
        <w:lang w:val="en-US" w:eastAsia="en-US" w:bidi="ar-SA"/>
      </w:rPr>
    </w:lvl>
    <w:lvl w:ilvl="6" w:tplc="B57A8B06">
      <w:numFmt w:val="bullet"/>
      <w:lvlText w:val="•"/>
      <w:lvlJc w:val="left"/>
      <w:pPr>
        <w:ind w:left="6077" w:hanging="360"/>
      </w:pPr>
      <w:rPr>
        <w:rFonts w:hint="default"/>
        <w:lang w:val="en-US" w:eastAsia="en-US" w:bidi="ar-SA"/>
      </w:rPr>
    </w:lvl>
    <w:lvl w:ilvl="7" w:tplc="C8921664">
      <w:numFmt w:val="bullet"/>
      <w:lvlText w:val="•"/>
      <w:lvlJc w:val="left"/>
      <w:pPr>
        <w:ind w:left="6893" w:hanging="360"/>
      </w:pPr>
      <w:rPr>
        <w:rFonts w:hint="default"/>
        <w:lang w:val="en-US" w:eastAsia="en-US" w:bidi="ar-SA"/>
      </w:rPr>
    </w:lvl>
    <w:lvl w:ilvl="8" w:tplc="649C4C74">
      <w:numFmt w:val="bullet"/>
      <w:lvlText w:val="•"/>
      <w:lvlJc w:val="left"/>
      <w:pPr>
        <w:ind w:left="7709" w:hanging="360"/>
      </w:pPr>
      <w:rPr>
        <w:rFonts w:hint="default"/>
        <w:lang w:val="en-US" w:eastAsia="en-US" w:bidi="ar-SA"/>
      </w:rPr>
    </w:lvl>
  </w:abstractNum>
  <w:abstractNum w:abstractNumId="27"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026712"/>
    <w:multiLevelType w:val="hybridMultilevel"/>
    <w:tmpl w:val="2F949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E584F"/>
    <w:multiLevelType w:val="hybridMultilevel"/>
    <w:tmpl w:val="26EE06DA"/>
    <w:lvl w:ilvl="0" w:tplc="2062C93C">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B3043578">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2" w:tplc="94D2DA30">
      <w:numFmt w:val="bullet"/>
      <w:lvlText w:val=""/>
      <w:lvlJc w:val="left"/>
      <w:pPr>
        <w:ind w:left="2988" w:hanging="360"/>
      </w:pPr>
      <w:rPr>
        <w:rFonts w:ascii="Wingdings" w:eastAsia="Wingdings" w:hAnsi="Wingdings" w:cs="Wingdings" w:hint="default"/>
        <w:b w:val="0"/>
        <w:bCs w:val="0"/>
        <w:i w:val="0"/>
        <w:iCs w:val="0"/>
        <w:w w:val="99"/>
        <w:sz w:val="20"/>
        <w:szCs w:val="20"/>
        <w:lang w:val="en-US" w:eastAsia="en-US" w:bidi="ar-SA"/>
      </w:rPr>
    </w:lvl>
    <w:lvl w:ilvl="3" w:tplc="DD12764A">
      <w:numFmt w:val="bullet"/>
      <w:lvlText w:val="•"/>
      <w:lvlJc w:val="left"/>
      <w:pPr>
        <w:ind w:left="3775" w:hanging="360"/>
      </w:pPr>
      <w:rPr>
        <w:rFonts w:hint="default"/>
        <w:lang w:val="en-US" w:eastAsia="en-US" w:bidi="ar-SA"/>
      </w:rPr>
    </w:lvl>
    <w:lvl w:ilvl="4" w:tplc="7CB4AB08">
      <w:numFmt w:val="bullet"/>
      <w:lvlText w:val="•"/>
      <w:lvlJc w:val="left"/>
      <w:pPr>
        <w:ind w:left="4570" w:hanging="360"/>
      </w:pPr>
      <w:rPr>
        <w:rFonts w:hint="default"/>
        <w:lang w:val="en-US" w:eastAsia="en-US" w:bidi="ar-SA"/>
      </w:rPr>
    </w:lvl>
    <w:lvl w:ilvl="5" w:tplc="BD24B7D2">
      <w:numFmt w:val="bullet"/>
      <w:lvlText w:val="•"/>
      <w:lvlJc w:val="left"/>
      <w:pPr>
        <w:ind w:left="5365" w:hanging="360"/>
      </w:pPr>
      <w:rPr>
        <w:rFonts w:hint="default"/>
        <w:lang w:val="en-US" w:eastAsia="en-US" w:bidi="ar-SA"/>
      </w:rPr>
    </w:lvl>
    <w:lvl w:ilvl="6" w:tplc="64406C9C">
      <w:numFmt w:val="bullet"/>
      <w:lvlText w:val="•"/>
      <w:lvlJc w:val="left"/>
      <w:pPr>
        <w:ind w:left="6161" w:hanging="360"/>
      </w:pPr>
      <w:rPr>
        <w:rFonts w:hint="default"/>
        <w:lang w:val="en-US" w:eastAsia="en-US" w:bidi="ar-SA"/>
      </w:rPr>
    </w:lvl>
    <w:lvl w:ilvl="7" w:tplc="344A59BE">
      <w:numFmt w:val="bullet"/>
      <w:lvlText w:val="•"/>
      <w:lvlJc w:val="left"/>
      <w:pPr>
        <w:ind w:left="6956" w:hanging="360"/>
      </w:pPr>
      <w:rPr>
        <w:rFonts w:hint="default"/>
        <w:lang w:val="en-US" w:eastAsia="en-US" w:bidi="ar-SA"/>
      </w:rPr>
    </w:lvl>
    <w:lvl w:ilvl="8" w:tplc="300A4ABE">
      <w:numFmt w:val="bullet"/>
      <w:lvlText w:val="•"/>
      <w:lvlJc w:val="left"/>
      <w:pPr>
        <w:ind w:left="7751" w:hanging="360"/>
      </w:pPr>
      <w:rPr>
        <w:rFonts w:hint="default"/>
        <w:lang w:val="en-US" w:eastAsia="en-US" w:bidi="ar-SA"/>
      </w:rPr>
    </w:lvl>
  </w:abstractNum>
  <w:abstractNum w:abstractNumId="37"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3A2FE9"/>
    <w:multiLevelType w:val="multilevel"/>
    <w:tmpl w:val="62605130"/>
    <w:lvl w:ilvl="0">
      <w:start w:val="2"/>
      <w:numFmt w:val="decimal"/>
      <w:lvlText w:val="%1"/>
      <w:lvlJc w:val="left"/>
      <w:pPr>
        <w:ind w:left="609" w:hanging="502"/>
      </w:pPr>
      <w:rPr>
        <w:rFonts w:hint="default"/>
        <w:lang w:val="en-US" w:eastAsia="en-US" w:bidi="ar-SA"/>
      </w:rPr>
    </w:lvl>
    <w:lvl w:ilvl="1">
      <w:start w:val="21"/>
      <w:numFmt w:val="decimal"/>
      <w:lvlText w:val="%1.%2."/>
      <w:lvlJc w:val="left"/>
      <w:pPr>
        <w:ind w:left="609" w:hanging="502"/>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2">
      <w:start w:val="1"/>
      <w:numFmt w:val="decimal"/>
      <w:lvlText w:val="%1.%2.%3."/>
      <w:lvlJc w:val="left"/>
      <w:pPr>
        <w:ind w:left="467" w:hanging="656"/>
      </w:pPr>
      <w:rPr>
        <w:rFonts w:ascii="Times New Roman" w:eastAsia="Times New Roman" w:hAnsi="Times New Roman" w:cs="Times New Roman" w:hint="default"/>
        <w:b/>
        <w:bCs/>
        <w:i w:val="0"/>
        <w:iCs w:val="0"/>
        <w:spacing w:val="-2"/>
        <w:w w:val="99"/>
        <w:sz w:val="20"/>
        <w:szCs w:val="20"/>
        <w:u w:val="single" w:color="000000"/>
        <w:lang w:val="en-US" w:eastAsia="en-US" w:bidi="ar-SA"/>
      </w:rPr>
    </w:lvl>
    <w:lvl w:ilvl="3">
      <w:start w:val="1"/>
      <w:numFmt w:val="lowerLetter"/>
      <w:lvlText w:val="(%4)"/>
      <w:lvlJc w:val="left"/>
      <w:pPr>
        <w:ind w:left="1187" w:hanging="360"/>
      </w:pPr>
      <w:rPr>
        <w:rFonts w:hint="default"/>
        <w:w w:val="99"/>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240" w:hanging="360"/>
      </w:pPr>
      <w:rPr>
        <w:rFonts w:hint="default"/>
        <w:lang w:val="en-US" w:eastAsia="en-US" w:bidi="ar-SA"/>
      </w:rPr>
    </w:lvl>
    <w:lvl w:ilvl="6">
      <w:numFmt w:val="bullet"/>
      <w:lvlText w:val="•"/>
      <w:lvlJc w:val="left"/>
      <w:pPr>
        <w:ind w:left="5261" w:hanging="360"/>
      </w:pPr>
      <w:rPr>
        <w:rFonts w:hint="default"/>
        <w:lang w:val="en-US" w:eastAsia="en-US" w:bidi="ar-SA"/>
      </w:rPr>
    </w:lvl>
    <w:lvl w:ilvl="7">
      <w:numFmt w:val="bullet"/>
      <w:lvlText w:val="•"/>
      <w:lvlJc w:val="left"/>
      <w:pPr>
        <w:ind w:left="6281"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40"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41"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4"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7415CF"/>
    <w:multiLevelType w:val="hybridMultilevel"/>
    <w:tmpl w:val="A490CE66"/>
    <w:lvl w:ilvl="0" w:tplc="DD76BAB6">
      <w:start w:val="2"/>
      <w:numFmt w:val="decimal"/>
      <w:lvlText w:val="(%1)"/>
      <w:lvlJc w:val="left"/>
      <w:pPr>
        <w:ind w:left="1620" w:hanging="360"/>
      </w:pPr>
      <w:rPr>
        <w:rFonts w:cs="Times New Roman"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065244A"/>
    <w:multiLevelType w:val="hybridMultilevel"/>
    <w:tmpl w:val="E842A816"/>
    <w:lvl w:ilvl="0" w:tplc="006A435E">
      <w:start w:val="1"/>
      <w:numFmt w:val="bullet"/>
      <w:lvlText w:val="Ø"/>
      <w:lvlJc w:val="left"/>
      <w:pPr>
        <w:ind w:left="720" w:hanging="360"/>
      </w:pPr>
      <w:rPr>
        <w:rFonts w:ascii="Wingdings" w:hAnsi="Wingdings" w:hint="default"/>
      </w:rPr>
    </w:lvl>
    <w:lvl w:ilvl="1" w:tplc="FF7264C4">
      <w:start w:val="1"/>
      <w:numFmt w:val="bullet"/>
      <w:lvlText w:val="o"/>
      <w:lvlJc w:val="left"/>
      <w:pPr>
        <w:ind w:left="1440" w:hanging="360"/>
      </w:pPr>
      <w:rPr>
        <w:rFonts w:ascii="Courier New" w:hAnsi="Courier New" w:hint="default"/>
      </w:rPr>
    </w:lvl>
    <w:lvl w:ilvl="2" w:tplc="38F43458">
      <w:start w:val="1"/>
      <w:numFmt w:val="bullet"/>
      <w:lvlText w:val=""/>
      <w:lvlJc w:val="left"/>
      <w:pPr>
        <w:ind w:left="2160" w:hanging="360"/>
      </w:pPr>
      <w:rPr>
        <w:rFonts w:ascii="Wingdings" w:hAnsi="Wingdings" w:hint="default"/>
      </w:rPr>
    </w:lvl>
    <w:lvl w:ilvl="3" w:tplc="78746EF2">
      <w:start w:val="1"/>
      <w:numFmt w:val="bullet"/>
      <w:lvlText w:val=""/>
      <w:lvlJc w:val="left"/>
      <w:pPr>
        <w:ind w:left="2880" w:hanging="360"/>
      </w:pPr>
      <w:rPr>
        <w:rFonts w:ascii="Symbol" w:hAnsi="Symbol" w:hint="default"/>
      </w:rPr>
    </w:lvl>
    <w:lvl w:ilvl="4" w:tplc="A71A0C60">
      <w:start w:val="1"/>
      <w:numFmt w:val="bullet"/>
      <w:lvlText w:val="o"/>
      <w:lvlJc w:val="left"/>
      <w:pPr>
        <w:ind w:left="3600" w:hanging="360"/>
      </w:pPr>
      <w:rPr>
        <w:rFonts w:ascii="Courier New" w:hAnsi="Courier New" w:hint="default"/>
      </w:rPr>
    </w:lvl>
    <w:lvl w:ilvl="5" w:tplc="1F185296">
      <w:start w:val="1"/>
      <w:numFmt w:val="bullet"/>
      <w:lvlText w:val=""/>
      <w:lvlJc w:val="left"/>
      <w:pPr>
        <w:ind w:left="4320" w:hanging="360"/>
      </w:pPr>
      <w:rPr>
        <w:rFonts w:ascii="Wingdings" w:hAnsi="Wingdings" w:hint="default"/>
      </w:rPr>
    </w:lvl>
    <w:lvl w:ilvl="6" w:tplc="A5F2B89A">
      <w:start w:val="1"/>
      <w:numFmt w:val="bullet"/>
      <w:lvlText w:val=""/>
      <w:lvlJc w:val="left"/>
      <w:pPr>
        <w:ind w:left="5040" w:hanging="360"/>
      </w:pPr>
      <w:rPr>
        <w:rFonts w:ascii="Symbol" w:hAnsi="Symbol" w:hint="default"/>
      </w:rPr>
    </w:lvl>
    <w:lvl w:ilvl="7" w:tplc="8744C64A">
      <w:start w:val="1"/>
      <w:numFmt w:val="bullet"/>
      <w:lvlText w:val="o"/>
      <w:lvlJc w:val="left"/>
      <w:pPr>
        <w:ind w:left="5760" w:hanging="360"/>
      </w:pPr>
      <w:rPr>
        <w:rFonts w:ascii="Courier New" w:hAnsi="Courier New" w:hint="default"/>
      </w:rPr>
    </w:lvl>
    <w:lvl w:ilvl="8" w:tplc="AB84936C">
      <w:start w:val="1"/>
      <w:numFmt w:val="bullet"/>
      <w:lvlText w:val=""/>
      <w:lvlJc w:val="left"/>
      <w:pPr>
        <w:ind w:left="6480" w:hanging="360"/>
      </w:pPr>
      <w:rPr>
        <w:rFonts w:ascii="Wingdings" w:hAnsi="Wingdings" w:hint="default"/>
      </w:rPr>
    </w:lvl>
  </w:abstractNum>
  <w:abstractNum w:abstractNumId="54"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8" w15:restartNumberingAfterBreak="0">
    <w:nsid w:val="49B3243E"/>
    <w:multiLevelType w:val="hybridMultilevel"/>
    <w:tmpl w:val="3DB22D0C"/>
    <w:lvl w:ilvl="0" w:tplc="7B70E980">
      <w:numFmt w:val="bullet"/>
      <w:lvlText w:val=""/>
      <w:lvlJc w:val="left"/>
      <w:pPr>
        <w:ind w:left="827" w:hanging="360"/>
      </w:pPr>
      <w:rPr>
        <w:rFonts w:ascii="Symbol" w:eastAsia="Symbol" w:hAnsi="Symbol" w:cs="Symbol" w:hint="default"/>
        <w:b w:val="0"/>
        <w:bCs w:val="0"/>
        <w:i w:val="0"/>
        <w:iCs w:val="0"/>
        <w:color w:val="FF0000"/>
        <w:w w:val="99"/>
        <w:sz w:val="20"/>
        <w:szCs w:val="20"/>
        <w:lang w:val="en-US" w:eastAsia="en-US" w:bidi="ar-SA"/>
      </w:rPr>
    </w:lvl>
    <w:lvl w:ilvl="1" w:tplc="7E445964">
      <w:numFmt w:val="bullet"/>
      <w:lvlText w:val="•"/>
      <w:lvlJc w:val="left"/>
      <w:pPr>
        <w:ind w:left="1672" w:hanging="360"/>
      </w:pPr>
      <w:rPr>
        <w:rFonts w:hint="default"/>
        <w:lang w:val="en-US" w:eastAsia="en-US" w:bidi="ar-SA"/>
      </w:rPr>
    </w:lvl>
    <w:lvl w:ilvl="2" w:tplc="C67E4DE8">
      <w:numFmt w:val="bullet"/>
      <w:lvlText w:val="•"/>
      <w:lvlJc w:val="left"/>
      <w:pPr>
        <w:ind w:left="2524" w:hanging="360"/>
      </w:pPr>
      <w:rPr>
        <w:rFonts w:hint="default"/>
        <w:lang w:val="en-US" w:eastAsia="en-US" w:bidi="ar-SA"/>
      </w:rPr>
    </w:lvl>
    <w:lvl w:ilvl="3" w:tplc="10C84D5C">
      <w:numFmt w:val="bullet"/>
      <w:lvlText w:val="•"/>
      <w:lvlJc w:val="left"/>
      <w:pPr>
        <w:ind w:left="3376" w:hanging="360"/>
      </w:pPr>
      <w:rPr>
        <w:rFonts w:hint="default"/>
        <w:lang w:val="en-US" w:eastAsia="en-US" w:bidi="ar-SA"/>
      </w:rPr>
    </w:lvl>
    <w:lvl w:ilvl="4" w:tplc="5C3250BC">
      <w:numFmt w:val="bullet"/>
      <w:lvlText w:val="•"/>
      <w:lvlJc w:val="left"/>
      <w:pPr>
        <w:ind w:left="4228" w:hanging="360"/>
      </w:pPr>
      <w:rPr>
        <w:rFonts w:hint="default"/>
        <w:lang w:val="en-US" w:eastAsia="en-US" w:bidi="ar-SA"/>
      </w:rPr>
    </w:lvl>
    <w:lvl w:ilvl="5" w:tplc="91061D96">
      <w:numFmt w:val="bullet"/>
      <w:lvlText w:val="•"/>
      <w:lvlJc w:val="left"/>
      <w:pPr>
        <w:ind w:left="5081" w:hanging="360"/>
      </w:pPr>
      <w:rPr>
        <w:rFonts w:hint="default"/>
        <w:lang w:val="en-US" w:eastAsia="en-US" w:bidi="ar-SA"/>
      </w:rPr>
    </w:lvl>
    <w:lvl w:ilvl="6" w:tplc="6E80B734">
      <w:numFmt w:val="bullet"/>
      <w:lvlText w:val="•"/>
      <w:lvlJc w:val="left"/>
      <w:pPr>
        <w:ind w:left="5933" w:hanging="360"/>
      </w:pPr>
      <w:rPr>
        <w:rFonts w:hint="default"/>
        <w:lang w:val="en-US" w:eastAsia="en-US" w:bidi="ar-SA"/>
      </w:rPr>
    </w:lvl>
    <w:lvl w:ilvl="7" w:tplc="FF82AEFC">
      <w:numFmt w:val="bullet"/>
      <w:lvlText w:val="•"/>
      <w:lvlJc w:val="left"/>
      <w:pPr>
        <w:ind w:left="6785" w:hanging="360"/>
      </w:pPr>
      <w:rPr>
        <w:rFonts w:hint="default"/>
        <w:lang w:val="en-US" w:eastAsia="en-US" w:bidi="ar-SA"/>
      </w:rPr>
    </w:lvl>
    <w:lvl w:ilvl="8" w:tplc="A60A5076">
      <w:numFmt w:val="bullet"/>
      <w:lvlText w:val="•"/>
      <w:lvlJc w:val="left"/>
      <w:pPr>
        <w:ind w:left="7637" w:hanging="360"/>
      </w:pPr>
      <w:rPr>
        <w:rFonts w:hint="default"/>
        <w:lang w:val="en-US" w:eastAsia="en-US" w:bidi="ar-SA"/>
      </w:rPr>
    </w:lvl>
  </w:abstractNum>
  <w:abstractNum w:abstractNumId="59" w15:restartNumberingAfterBreak="0">
    <w:nsid w:val="49B60F5A"/>
    <w:multiLevelType w:val="hybridMultilevel"/>
    <w:tmpl w:val="3A64605E"/>
    <w:lvl w:ilvl="0" w:tplc="5156DC34">
      <w:start w:val="10"/>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60922332">
      <w:start w:val="1"/>
      <w:numFmt w:val="decimal"/>
      <w:lvlText w:val="(%2)"/>
      <w:lvlJc w:val="left"/>
      <w:pPr>
        <w:ind w:left="1547" w:hanging="360"/>
      </w:pPr>
      <w:rPr>
        <w:rFonts w:ascii="Times New Roman" w:eastAsia="Times New Roman" w:hAnsi="Times New Roman" w:cs="Times New Roman" w:hint="default"/>
        <w:b/>
        <w:bCs/>
        <w:i w:val="0"/>
        <w:iCs w:val="0"/>
        <w:w w:val="99"/>
        <w:sz w:val="20"/>
        <w:szCs w:val="20"/>
        <w:u w:val="single" w:color="000000"/>
        <w:lang w:val="en-US" w:eastAsia="en-US" w:bidi="ar-SA"/>
      </w:rPr>
    </w:lvl>
    <w:lvl w:ilvl="2" w:tplc="C158BF96">
      <w:numFmt w:val="bullet"/>
      <w:lvlText w:val="•"/>
      <w:lvlJc w:val="left"/>
      <w:pPr>
        <w:ind w:left="2406" w:hanging="360"/>
      </w:pPr>
      <w:rPr>
        <w:rFonts w:hint="default"/>
        <w:lang w:val="en-US" w:eastAsia="en-US" w:bidi="ar-SA"/>
      </w:rPr>
    </w:lvl>
    <w:lvl w:ilvl="3" w:tplc="55925D52">
      <w:numFmt w:val="bullet"/>
      <w:lvlText w:val="•"/>
      <w:lvlJc w:val="left"/>
      <w:pPr>
        <w:ind w:left="3273" w:hanging="360"/>
      </w:pPr>
      <w:rPr>
        <w:rFonts w:hint="default"/>
        <w:lang w:val="en-US" w:eastAsia="en-US" w:bidi="ar-SA"/>
      </w:rPr>
    </w:lvl>
    <w:lvl w:ilvl="4" w:tplc="7D28C97E">
      <w:numFmt w:val="bullet"/>
      <w:lvlText w:val="•"/>
      <w:lvlJc w:val="left"/>
      <w:pPr>
        <w:ind w:left="4140" w:hanging="360"/>
      </w:pPr>
      <w:rPr>
        <w:rFonts w:hint="default"/>
        <w:lang w:val="en-US" w:eastAsia="en-US" w:bidi="ar-SA"/>
      </w:rPr>
    </w:lvl>
    <w:lvl w:ilvl="5" w:tplc="5D82ADD0">
      <w:numFmt w:val="bullet"/>
      <w:lvlText w:val="•"/>
      <w:lvlJc w:val="left"/>
      <w:pPr>
        <w:ind w:left="5007" w:hanging="360"/>
      </w:pPr>
      <w:rPr>
        <w:rFonts w:hint="default"/>
        <w:lang w:val="en-US" w:eastAsia="en-US" w:bidi="ar-SA"/>
      </w:rPr>
    </w:lvl>
    <w:lvl w:ilvl="6" w:tplc="94727204">
      <w:numFmt w:val="bullet"/>
      <w:lvlText w:val="•"/>
      <w:lvlJc w:val="left"/>
      <w:pPr>
        <w:ind w:left="5874" w:hanging="360"/>
      </w:pPr>
      <w:rPr>
        <w:rFonts w:hint="default"/>
        <w:lang w:val="en-US" w:eastAsia="en-US" w:bidi="ar-SA"/>
      </w:rPr>
    </w:lvl>
    <w:lvl w:ilvl="7" w:tplc="7D5A8E00">
      <w:numFmt w:val="bullet"/>
      <w:lvlText w:val="•"/>
      <w:lvlJc w:val="left"/>
      <w:pPr>
        <w:ind w:left="6741" w:hanging="360"/>
      </w:pPr>
      <w:rPr>
        <w:rFonts w:hint="default"/>
        <w:lang w:val="en-US" w:eastAsia="en-US" w:bidi="ar-SA"/>
      </w:rPr>
    </w:lvl>
    <w:lvl w:ilvl="8" w:tplc="2A9276EA">
      <w:numFmt w:val="bullet"/>
      <w:lvlText w:val="•"/>
      <w:lvlJc w:val="left"/>
      <w:pPr>
        <w:ind w:left="7608" w:hanging="360"/>
      </w:pPr>
      <w:rPr>
        <w:rFonts w:hint="default"/>
        <w:lang w:val="en-US" w:eastAsia="en-US" w:bidi="ar-SA"/>
      </w:rPr>
    </w:lvl>
  </w:abstractNum>
  <w:abstractNum w:abstractNumId="60" w15:restartNumberingAfterBreak="0">
    <w:nsid w:val="49BE4A1D"/>
    <w:multiLevelType w:val="hybridMultilevel"/>
    <w:tmpl w:val="2208E322"/>
    <w:lvl w:ilvl="0" w:tplc="2CD2C6C2">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7652B180">
      <w:numFmt w:val="bullet"/>
      <w:lvlText w:val="•"/>
      <w:lvlJc w:val="left"/>
      <w:pPr>
        <w:ind w:left="1672" w:hanging="360"/>
      </w:pPr>
      <w:rPr>
        <w:rFonts w:hint="default"/>
        <w:lang w:val="en-US" w:eastAsia="en-US" w:bidi="ar-SA"/>
      </w:rPr>
    </w:lvl>
    <w:lvl w:ilvl="2" w:tplc="FB569CE6">
      <w:numFmt w:val="bullet"/>
      <w:lvlText w:val="•"/>
      <w:lvlJc w:val="left"/>
      <w:pPr>
        <w:ind w:left="2524" w:hanging="360"/>
      </w:pPr>
      <w:rPr>
        <w:rFonts w:hint="default"/>
        <w:lang w:val="en-US" w:eastAsia="en-US" w:bidi="ar-SA"/>
      </w:rPr>
    </w:lvl>
    <w:lvl w:ilvl="3" w:tplc="B1429C68">
      <w:numFmt w:val="bullet"/>
      <w:lvlText w:val="•"/>
      <w:lvlJc w:val="left"/>
      <w:pPr>
        <w:ind w:left="3376" w:hanging="360"/>
      </w:pPr>
      <w:rPr>
        <w:rFonts w:hint="default"/>
        <w:lang w:val="en-US" w:eastAsia="en-US" w:bidi="ar-SA"/>
      </w:rPr>
    </w:lvl>
    <w:lvl w:ilvl="4" w:tplc="B7606D62">
      <w:numFmt w:val="bullet"/>
      <w:lvlText w:val="•"/>
      <w:lvlJc w:val="left"/>
      <w:pPr>
        <w:ind w:left="4228" w:hanging="360"/>
      </w:pPr>
      <w:rPr>
        <w:rFonts w:hint="default"/>
        <w:lang w:val="en-US" w:eastAsia="en-US" w:bidi="ar-SA"/>
      </w:rPr>
    </w:lvl>
    <w:lvl w:ilvl="5" w:tplc="D9CE685E">
      <w:numFmt w:val="bullet"/>
      <w:lvlText w:val="•"/>
      <w:lvlJc w:val="left"/>
      <w:pPr>
        <w:ind w:left="5081" w:hanging="360"/>
      </w:pPr>
      <w:rPr>
        <w:rFonts w:hint="default"/>
        <w:lang w:val="en-US" w:eastAsia="en-US" w:bidi="ar-SA"/>
      </w:rPr>
    </w:lvl>
    <w:lvl w:ilvl="6" w:tplc="35CC6562">
      <w:numFmt w:val="bullet"/>
      <w:lvlText w:val="•"/>
      <w:lvlJc w:val="left"/>
      <w:pPr>
        <w:ind w:left="5933" w:hanging="360"/>
      </w:pPr>
      <w:rPr>
        <w:rFonts w:hint="default"/>
        <w:lang w:val="en-US" w:eastAsia="en-US" w:bidi="ar-SA"/>
      </w:rPr>
    </w:lvl>
    <w:lvl w:ilvl="7" w:tplc="EC46BDCA">
      <w:numFmt w:val="bullet"/>
      <w:lvlText w:val="•"/>
      <w:lvlJc w:val="left"/>
      <w:pPr>
        <w:ind w:left="6785" w:hanging="360"/>
      </w:pPr>
      <w:rPr>
        <w:rFonts w:hint="default"/>
        <w:lang w:val="en-US" w:eastAsia="en-US" w:bidi="ar-SA"/>
      </w:rPr>
    </w:lvl>
    <w:lvl w:ilvl="8" w:tplc="5FFCE488">
      <w:numFmt w:val="bullet"/>
      <w:lvlText w:val="•"/>
      <w:lvlJc w:val="left"/>
      <w:pPr>
        <w:ind w:left="7637" w:hanging="360"/>
      </w:pPr>
      <w:rPr>
        <w:rFonts w:hint="default"/>
        <w:lang w:val="en-US" w:eastAsia="en-US" w:bidi="ar-SA"/>
      </w:rPr>
    </w:lvl>
  </w:abstractNum>
  <w:abstractNum w:abstractNumId="61" w15:restartNumberingAfterBreak="0">
    <w:nsid w:val="4AAB4139"/>
    <w:multiLevelType w:val="hybridMultilevel"/>
    <w:tmpl w:val="EE9A4938"/>
    <w:lvl w:ilvl="0" w:tplc="48CC48FA">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1" w:tplc="1BB68F3C">
      <w:numFmt w:val="bullet"/>
      <w:lvlText w:val="•"/>
      <w:lvlJc w:val="left"/>
      <w:pPr>
        <w:ind w:left="2644" w:hanging="360"/>
      </w:pPr>
      <w:rPr>
        <w:rFonts w:hint="default"/>
        <w:lang w:val="en-US" w:eastAsia="en-US" w:bidi="ar-SA"/>
      </w:rPr>
    </w:lvl>
    <w:lvl w:ilvl="2" w:tplc="541AC280">
      <w:numFmt w:val="bullet"/>
      <w:lvlText w:val="•"/>
      <w:lvlJc w:val="left"/>
      <w:pPr>
        <w:ind w:left="3388" w:hanging="360"/>
      </w:pPr>
      <w:rPr>
        <w:rFonts w:hint="default"/>
        <w:lang w:val="en-US" w:eastAsia="en-US" w:bidi="ar-SA"/>
      </w:rPr>
    </w:lvl>
    <w:lvl w:ilvl="3" w:tplc="625E19B2">
      <w:numFmt w:val="bullet"/>
      <w:lvlText w:val="•"/>
      <w:lvlJc w:val="left"/>
      <w:pPr>
        <w:ind w:left="4132" w:hanging="360"/>
      </w:pPr>
      <w:rPr>
        <w:rFonts w:hint="default"/>
        <w:lang w:val="en-US" w:eastAsia="en-US" w:bidi="ar-SA"/>
      </w:rPr>
    </w:lvl>
    <w:lvl w:ilvl="4" w:tplc="49BC3168">
      <w:numFmt w:val="bullet"/>
      <w:lvlText w:val="•"/>
      <w:lvlJc w:val="left"/>
      <w:pPr>
        <w:ind w:left="4876" w:hanging="360"/>
      </w:pPr>
      <w:rPr>
        <w:rFonts w:hint="default"/>
        <w:lang w:val="en-US" w:eastAsia="en-US" w:bidi="ar-SA"/>
      </w:rPr>
    </w:lvl>
    <w:lvl w:ilvl="5" w:tplc="D6A4FA5A">
      <w:numFmt w:val="bullet"/>
      <w:lvlText w:val="•"/>
      <w:lvlJc w:val="left"/>
      <w:pPr>
        <w:ind w:left="5621" w:hanging="360"/>
      </w:pPr>
      <w:rPr>
        <w:rFonts w:hint="default"/>
        <w:lang w:val="en-US" w:eastAsia="en-US" w:bidi="ar-SA"/>
      </w:rPr>
    </w:lvl>
    <w:lvl w:ilvl="6" w:tplc="0E229D26">
      <w:numFmt w:val="bullet"/>
      <w:lvlText w:val="•"/>
      <w:lvlJc w:val="left"/>
      <w:pPr>
        <w:ind w:left="6365" w:hanging="360"/>
      </w:pPr>
      <w:rPr>
        <w:rFonts w:hint="default"/>
        <w:lang w:val="en-US" w:eastAsia="en-US" w:bidi="ar-SA"/>
      </w:rPr>
    </w:lvl>
    <w:lvl w:ilvl="7" w:tplc="690A433E">
      <w:numFmt w:val="bullet"/>
      <w:lvlText w:val="•"/>
      <w:lvlJc w:val="left"/>
      <w:pPr>
        <w:ind w:left="7109" w:hanging="360"/>
      </w:pPr>
      <w:rPr>
        <w:rFonts w:hint="default"/>
        <w:lang w:val="en-US" w:eastAsia="en-US" w:bidi="ar-SA"/>
      </w:rPr>
    </w:lvl>
    <w:lvl w:ilvl="8" w:tplc="380C84FE">
      <w:numFmt w:val="bullet"/>
      <w:lvlText w:val="•"/>
      <w:lvlJc w:val="left"/>
      <w:pPr>
        <w:ind w:left="7853" w:hanging="360"/>
      </w:pPr>
      <w:rPr>
        <w:rFonts w:hint="default"/>
        <w:lang w:val="en-US" w:eastAsia="en-US" w:bidi="ar-SA"/>
      </w:rPr>
    </w:lvl>
  </w:abstractNum>
  <w:abstractNum w:abstractNumId="62"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4D713646"/>
    <w:multiLevelType w:val="hybridMultilevel"/>
    <w:tmpl w:val="5F300F4A"/>
    <w:lvl w:ilvl="0" w:tplc="FFFFFFFF">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280" w:hanging="361"/>
      </w:pPr>
      <w:rPr>
        <w:rFonts w:hint="default"/>
        <w:lang w:val="en-US" w:eastAsia="en-US" w:bidi="ar-SA"/>
      </w:rPr>
    </w:lvl>
    <w:lvl w:ilvl="2" w:tplc="FFFFFFFF">
      <w:numFmt w:val="bullet"/>
      <w:lvlText w:val="•"/>
      <w:lvlJc w:val="left"/>
      <w:pPr>
        <w:ind w:left="3460" w:hanging="361"/>
      </w:pPr>
      <w:rPr>
        <w:rFonts w:hint="default"/>
        <w:lang w:val="en-US" w:eastAsia="en-US" w:bidi="ar-SA"/>
      </w:rPr>
    </w:lvl>
    <w:lvl w:ilvl="3" w:tplc="FFFFFFFF">
      <w:numFmt w:val="bullet"/>
      <w:lvlText w:val="•"/>
      <w:lvlJc w:val="left"/>
      <w:pPr>
        <w:ind w:left="7280" w:hanging="361"/>
      </w:pPr>
      <w:rPr>
        <w:rFonts w:hint="default"/>
        <w:lang w:val="en-US" w:eastAsia="en-US" w:bidi="ar-SA"/>
      </w:rPr>
    </w:lvl>
    <w:lvl w:ilvl="4" w:tplc="FFFFFFFF">
      <w:numFmt w:val="bullet"/>
      <w:lvlText w:val="•"/>
      <w:lvlJc w:val="left"/>
      <w:pPr>
        <w:ind w:left="7768" w:hanging="361"/>
      </w:pPr>
      <w:rPr>
        <w:rFonts w:hint="default"/>
        <w:lang w:val="en-US" w:eastAsia="en-US" w:bidi="ar-SA"/>
      </w:rPr>
    </w:lvl>
    <w:lvl w:ilvl="5" w:tplc="FFFFFFFF">
      <w:numFmt w:val="bullet"/>
      <w:lvlText w:val="•"/>
      <w:lvlJc w:val="left"/>
      <w:pPr>
        <w:ind w:left="8257" w:hanging="361"/>
      </w:pPr>
      <w:rPr>
        <w:rFonts w:hint="default"/>
        <w:lang w:val="en-US" w:eastAsia="en-US" w:bidi="ar-SA"/>
      </w:rPr>
    </w:lvl>
    <w:lvl w:ilvl="6" w:tplc="FFFFFFFF">
      <w:numFmt w:val="bullet"/>
      <w:lvlText w:val="•"/>
      <w:lvlJc w:val="left"/>
      <w:pPr>
        <w:ind w:left="8745" w:hanging="361"/>
      </w:pPr>
      <w:rPr>
        <w:rFonts w:hint="default"/>
        <w:lang w:val="en-US" w:eastAsia="en-US" w:bidi="ar-SA"/>
      </w:rPr>
    </w:lvl>
    <w:lvl w:ilvl="7" w:tplc="FFFFFFFF">
      <w:numFmt w:val="bullet"/>
      <w:lvlText w:val="•"/>
      <w:lvlJc w:val="left"/>
      <w:pPr>
        <w:ind w:left="9234" w:hanging="361"/>
      </w:pPr>
      <w:rPr>
        <w:rFonts w:hint="default"/>
        <w:lang w:val="en-US" w:eastAsia="en-US" w:bidi="ar-SA"/>
      </w:rPr>
    </w:lvl>
    <w:lvl w:ilvl="8" w:tplc="FFFFFFFF">
      <w:numFmt w:val="bullet"/>
      <w:lvlText w:val="•"/>
      <w:lvlJc w:val="left"/>
      <w:pPr>
        <w:ind w:left="9722" w:hanging="361"/>
      </w:pPr>
      <w:rPr>
        <w:rFonts w:hint="default"/>
        <w:lang w:val="en-US" w:eastAsia="en-US" w:bidi="ar-SA"/>
      </w:rPr>
    </w:lvl>
  </w:abstractNum>
  <w:abstractNum w:abstractNumId="64" w15:restartNumberingAfterBreak="0">
    <w:nsid w:val="4E9E4B94"/>
    <w:multiLevelType w:val="hybridMultilevel"/>
    <w:tmpl w:val="651EA0C0"/>
    <w:lvl w:ilvl="0" w:tplc="94B672CA">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41BEA5DC">
      <w:numFmt w:val="bullet"/>
      <w:lvlText w:val="•"/>
      <w:lvlJc w:val="left"/>
      <w:pPr>
        <w:ind w:left="1996" w:hanging="286"/>
      </w:pPr>
      <w:rPr>
        <w:rFonts w:hint="default"/>
        <w:lang w:val="en-US" w:eastAsia="en-US" w:bidi="ar-SA"/>
      </w:rPr>
    </w:lvl>
    <w:lvl w:ilvl="2" w:tplc="672C828C">
      <w:numFmt w:val="bullet"/>
      <w:lvlText w:val="•"/>
      <w:lvlJc w:val="left"/>
      <w:pPr>
        <w:ind w:left="2812" w:hanging="286"/>
      </w:pPr>
      <w:rPr>
        <w:rFonts w:hint="default"/>
        <w:lang w:val="en-US" w:eastAsia="en-US" w:bidi="ar-SA"/>
      </w:rPr>
    </w:lvl>
    <w:lvl w:ilvl="3" w:tplc="A5EA9834">
      <w:numFmt w:val="bullet"/>
      <w:lvlText w:val="•"/>
      <w:lvlJc w:val="left"/>
      <w:pPr>
        <w:ind w:left="3628" w:hanging="286"/>
      </w:pPr>
      <w:rPr>
        <w:rFonts w:hint="default"/>
        <w:lang w:val="en-US" w:eastAsia="en-US" w:bidi="ar-SA"/>
      </w:rPr>
    </w:lvl>
    <w:lvl w:ilvl="4" w:tplc="963C005E">
      <w:numFmt w:val="bullet"/>
      <w:lvlText w:val="•"/>
      <w:lvlJc w:val="left"/>
      <w:pPr>
        <w:ind w:left="4444" w:hanging="286"/>
      </w:pPr>
      <w:rPr>
        <w:rFonts w:hint="default"/>
        <w:lang w:val="en-US" w:eastAsia="en-US" w:bidi="ar-SA"/>
      </w:rPr>
    </w:lvl>
    <w:lvl w:ilvl="5" w:tplc="968CFF16">
      <w:numFmt w:val="bullet"/>
      <w:lvlText w:val="•"/>
      <w:lvlJc w:val="left"/>
      <w:pPr>
        <w:ind w:left="5261" w:hanging="286"/>
      </w:pPr>
      <w:rPr>
        <w:rFonts w:hint="default"/>
        <w:lang w:val="en-US" w:eastAsia="en-US" w:bidi="ar-SA"/>
      </w:rPr>
    </w:lvl>
    <w:lvl w:ilvl="6" w:tplc="82ACAA1C">
      <w:numFmt w:val="bullet"/>
      <w:lvlText w:val="•"/>
      <w:lvlJc w:val="left"/>
      <w:pPr>
        <w:ind w:left="6077" w:hanging="286"/>
      </w:pPr>
      <w:rPr>
        <w:rFonts w:hint="default"/>
        <w:lang w:val="en-US" w:eastAsia="en-US" w:bidi="ar-SA"/>
      </w:rPr>
    </w:lvl>
    <w:lvl w:ilvl="7" w:tplc="96FCE118">
      <w:numFmt w:val="bullet"/>
      <w:lvlText w:val="•"/>
      <w:lvlJc w:val="left"/>
      <w:pPr>
        <w:ind w:left="6893" w:hanging="286"/>
      </w:pPr>
      <w:rPr>
        <w:rFonts w:hint="default"/>
        <w:lang w:val="en-US" w:eastAsia="en-US" w:bidi="ar-SA"/>
      </w:rPr>
    </w:lvl>
    <w:lvl w:ilvl="8" w:tplc="E3583426">
      <w:numFmt w:val="bullet"/>
      <w:lvlText w:val="•"/>
      <w:lvlJc w:val="left"/>
      <w:pPr>
        <w:ind w:left="7709" w:hanging="286"/>
      </w:pPr>
      <w:rPr>
        <w:rFonts w:hint="default"/>
        <w:lang w:val="en-US" w:eastAsia="en-US" w:bidi="ar-SA"/>
      </w:rPr>
    </w:lvl>
  </w:abstractNum>
  <w:abstractNum w:abstractNumId="65" w15:restartNumberingAfterBreak="0">
    <w:nsid w:val="518818B4"/>
    <w:multiLevelType w:val="hybridMultilevel"/>
    <w:tmpl w:val="D608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B42EBC"/>
    <w:multiLevelType w:val="multilevel"/>
    <w:tmpl w:val="5B1CC626"/>
    <w:lvl w:ilvl="0">
      <w:start w:val="2"/>
      <w:numFmt w:val="decimal"/>
      <w:lvlText w:val="%1"/>
      <w:lvlJc w:val="left"/>
      <w:pPr>
        <w:ind w:left="918" w:hanging="452"/>
      </w:pPr>
      <w:rPr>
        <w:rFonts w:hint="default"/>
        <w:lang w:val="en-US" w:eastAsia="en-US" w:bidi="ar-SA"/>
      </w:rPr>
    </w:lvl>
    <w:lvl w:ilvl="1">
      <w:start w:val="20"/>
      <w:numFmt w:val="decimal"/>
      <w:lvlText w:val="%1.%2."/>
      <w:lvlJc w:val="left"/>
      <w:pPr>
        <w:ind w:left="918" w:hanging="452"/>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601"/>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472"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445" w:hanging="285"/>
      </w:pPr>
      <w:rPr>
        <w:rFonts w:hint="default"/>
        <w:lang w:val="en-US" w:eastAsia="en-US" w:bidi="ar-SA"/>
      </w:rPr>
    </w:lvl>
    <w:lvl w:ilvl="5">
      <w:numFmt w:val="bullet"/>
      <w:lvlText w:val="•"/>
      <w:lvlJc w:val="left"/>
      <w:pPr>
        <w:ind w:left="4428" w:hanging="285"/>
      </w:pPr>
      <w:rPr>
        <w:rFonts w:hint="default"/>
        <w:lang w:val="en-US" w:eastAsia="en-US" w:bidi="ar-SA"/>
      </w:rPr>
    </w:lvl>
    <w:lvl w:ilvl="6">
      <w:numFmt w:val="bullet"/>
      <w:lvlText w:val="•"/>
      <w:lvlJc w:val="left"/>
      <w:pPr>
        <w:ind w:left="5411" w:hanging="285"/>
      </w:pPr>
      <w:rPr>
        <w:rFonts w:hint="default"/>
        <w:lang w:val="en-US" w:eastAsia="en-US" w:bidi="ar-SA"/>
      </w:rPr>
    </w:lvl>
    <w:lvl w:ilvl="7">
      <w:numFmt w:val="bullet"/>
      <w:lvlText w:val="•"/>
      <w:lvlJc w:val="left"/>
      <w:pPr>
        <w:ind w:left="6393" w:hanging="285"/>
      </w:pPr>
      <w:rPr>
        <w:rFonts w:hint="default"/>
        <w:lang w:val="en-US" w:eastAsia="en-US" w:bidi="ar-SA"/>
      </w:rPr>
    </w:lvl>
    <w:lvl w:ilvl="8">
      <w:numFmt w:val="bullet"/>
      <w:lvlText w:val="•"/>
      <w:lvlJc w:val="left"/>
      <w:pPr>
        <w:ind w:left="7376" w:hanging="285"/>
      </w:pPr>
      <w:rPr>
        <w:rFonts w:hint="default"/>
        <w:lang w:val="en-US" w:eastAsia="en-US" w:bidi="ar-SA"/>
      </w:rPr>
    </w:lvl>
  </w:abstractNum>
  <w:abstractNum w:abstractNumId="67" w15:restartNumberingAfterBreak="0">
    <w:nsid w:val="58A4444E"/>
    <w:multiLevelType w:val="hybridMultilevel"/>
    <w:tmpl w:val="46A6BCC0"/>
    <w:lvl w:ilvl="0" w:tplc="B63228C0">
      <w:start w:val="1"/>
      <w:numFmt w:val="bullet"/>
      <w:lvlText w:val="·"/>
      <w:lvlJc w:val="left"/>
      <w:pPr>
        <w:ind w:left="720" w:hanging="360"/>
      </w:pPr>
      <w:rPr>
        <w:rFonts w:ascii="Symbol" w:hAnsi="Symbol" w:hint="default"/>
      </w:rPr>
    </w:lvl>
    <w:lvl w:ilvl="1" w:tplc="BA46A512">
      <w:start w:val="1"/>
      <w:numFmt w:val="bullet"/>
      <w:lvlText w:val="o"/>
      <w:lvlJc w:val="left"/>
      <w:pPr>
        <w:ind w:left="1440" w:hanging="360"/>
      </w:pPr>
      <w:rPr>
        <w:rFonts w:ascii="Courier New" w:hAnsi="Courier New" w:hint="default"/>
      </w:rPr>
    </w:lvl>
    <w:lvl w:ilvl="2" w:tplc="21028E12">
      <w:start w:val="1"/>
      <w:numFmt w:val="bullet"/>
      <w:lvlText w:val=""/>
      <w:lvlJc w:val="left"/>
      <w:pPr>
        <w:ind w:left="2160" w:hanging="360"/>
      </w:pPr>
      <w:rPr>
        <w:rFonts w:ascii="Wingdings" w:hAnsi="Wingdings" w:hint="default"/>
      </w:rPr>
    </w:lvl>
    <w:lvl w:ilvl="3" w:tplc="BDF26240">
      <w:start w:val="1"/>
      <w:numFmt w:val="bullet"/>
      <w:lvlText w:val=""/>
      <w:lvlJc w:val="left"/>
      <w:pPr>
        <w:ind w:left="2880" w:hanging="360"/>
      </w:pPr>
      <w:rPr>
        <w:rFonts w:ascii="Symbol" w:hAnsi="Symbol" w:hint="default"/>
      </w:rPr>
    </w:lvl>
    <w:lvl w:ilvl="4" w:tplc="9D1243FA">
      <w:start w:val="1"/>
      <w:numFmt w:val="bullet"/>
      <w:lvlText w:val="o"/>
      <w:lvlJc w:val="left"/>
      <w:pPr>
        <w:ind w:left="3600" w:hanging="360"/>
      </w:pPr>
      <w:rPr>
        <w:rFonts w:ascii="Courier New" w:hAnsi="Courier New" w:hint="default"/>
      </w:rPr>
    </w:lvl>
    <w:lvl w:ilvl="5" w:tplc="4296D5D2">
      <w:start w:val="1"/>
      <w:numFmt w:val="bullet"/>
      <w:lvlText w:val=""/>
      <w:lvlJc w:val="left"/>
      <w:pPr>
        <w:ind w:left="4320" w:hanging="360"/>
      </w:pPr>
      <w:rPr>
        <w:rFonts w:ascii="Wingdings" w:hAnsi="Wingdings" w:hint="default"/>
      </w:rPr>
    </w:lvl>
    <w:lvl w:ilvl="6" w:tplc="6A106BDC">
      <w:start w:val="1"/>
      <w:numFmt w:val="bullet"/>
      <w:lvlText w:val=""/>
      <w:lvlJc w:val="left"/>
      <w:pPr>
        <w:ind w:left="5040" w:hanging="360"/>
      </w:pPr>
      <w:rPr>
        <w:rFonts w:ascii="Symbol" w:hAnsi="Symbol" w:hint="default"/>
      </w:rPr>
    </w:lvl>
    <w:lvl w:ilvl="7" w:tplc="302A1CDC">
      <w:start w:val="1"/>
      <w:numFmt w:val="bullet"/>
      <w:lvlText w:val="o"/>
      <w:lvlJc w:val="left"/>
      <w:pPr>
        <w:ind w:left="5760" w:hanging="360"/>
      </w:pPr>
      <w:rPr>
        <w:rFonts w:ascii="Courier New" w:hAnsi="Courier New" w:hint="default"/>
      </w:rPr>
    </w:lvl>
    <w:lvl w:ilvl="8" w:tplc="92344512">
      <w:start w:val="1"/>
      <w:numFmt w:val="bullet"/>
      <w:lvlText w:val=""/>
      <w:lvlJc w:val="left"/>
      <w:pPr>
        <w:ind w:left="6480" w:hanging="360"/>
      </w:pPr>
      <w:rPr>
        <w:rFonts w:ascii="Wingdings" w:hAnsi="Wingdings" w:hint="default"/>
      </w:rPr>
    </w:lvl>
  </w:abstractNum>
  <w:abstractNum w:abstractNumId="68"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69" w15:restartNumberingAfterBreak="0">
    <w:nsid w:val="5AAB17E0"/>
    <w:multiLevelType w:val="hybridMultilevel"/>
    <w:tmpl w:val="F5BE3462"/>
    <w:lvl w:ilvl="0" w:tplc="05C81D7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1"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2"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73"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2" w15:restartNumberingAfterBreak="0">
    <w:nsid w:val="703C7537"/>
    <w:multiLevelType w:val="hybridMultilevel"/>
    <w:tmpl w:val="B72EE2AE"/>
    <w:lvl w:ilvl="0" w:tplc="CC0A2CF4">
      <w:start w:val="1"/>
      <w:numFmt w:val="decimal"/>
      <w:lvlText w:val="%1."/>
      <w:lvlJc w:val="left"/>
      <w:pPr>
        <w:ind w:left="1440" w:hanging="360"/>
      </w:pPr>
      <w:rPr>
        <w:u w:val="single"/>
      </w:rPr>
    </w:lvl>
    <w:lvl w:ilvl="1" w:tplc="D2B4E66A">
      <w:start w:val="1"/>
      <w:numFmt w:val="lowerLetter"/>
      <w:lvlText w:val="%2."/>
      <w:lvlJc w:val="left"/>
      <w:pPr>
        <w:ind w:left="1440" w:hanging="360"/>
      </w:pPr>
    </w:lvl>
    <w:lvl w:ilvl="2" w:tplc="2990F976">
      <w:start w:val="1"/>
      <w:numFmt w:val="lowerRoman"/>
      <w:lvlText w:val="%3."/>
      <w:lvlJc w:val="right"/>
      <w:pPr>
        <w:ind w:left="2160" w:hanging="180"/>
      </w:pPr>
    </w:lvl>
    <w:lvl w:ilvl="3" w:tplc="AB94F942">
      <w:start w:val="1"/>
      <w:numFmt w:val="decimal"/>
      <w:lvlText w:val="%4."/>
      <w:lvlJc w:val="left"/>
      <w:pPr>
        <w:ind w:left="2880" w:hanging="360"/>
      </w:pPr>
    </w:lvl>
    <w:lvl w:ilvl="4" w:tplc="0818E942">
      <w:start w:val="1"/>
      <w:numFmt w:val="lowerLetter"/>
      <w:lvlText w:val="%5."/>
      <w:lvlJc w:val="left"/>
      <w:pPr>
        <w:ind w:left="3600" w:hanging="360"/>
      </w:pPr>
    </w:lvl>
    <w:lvl w:ilvl="5" w:tplc="06E872E4">
      <w:start w:val="1"/>
      <w:numFmt w:val="lowerRoman"/>
      <w:lvlText w:val="%6."/>
      <w:lvlJc w:val="right"/>
      <w:pPr>
        <w:ind w:left="4320" w:hanging="180"/>
      </w:pPr>
    </w:lvl>
    <w:lvl w:ilvl="6" w:tplc="055635A6">
      <w:start w:val="1"/>
      <w:numFmt w:val="decimal"/>
      <w:lvlText w:val="%7."/>
      <w:lvlJc w:val="left"/>
      <w:pPr>
        <w:ind w:left="5040" w:hanging="360"/>
      </w:pPr>
    </w:lvl>
    <w:lvl w:ilvl="7" w:tplc="7DFA6C52">
      <w:start w:val="1"/>
      <w:numFmt w:val="lowerLetter"/>
      <w:lvlText w:val="%8."/>
      <w:lvlJc w:val="left"/>
      <w:pPr>
        <w:ind w:left="5760" w:hanging="360"/>
      </w:pPr>
    </w:lvl>
    <w:lvl w:ilvl="8" w:tplc="26ECB238">
      <w:start w:val="1"/>
      <w:numFmt w:val="lowerRoman"/>
      <w:lvlText w:val="%9."/>
      <w:lvlJc w:val="right"/>
      <w:pPr>
        <w:ind w:left="6480" w:hanging="180"/>
      </w:pPr>
    </w:lvl>
  </w:abstractNum>
  <w:abstractNum w:abstractNumId="83"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8"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7BD1499F"/>
    <w:multiLevelType w:val="hybridMultilevel"/>
    <w:tmpl w:val="912254A4"/>
    <w:lvl w:ilvl="0" w:tplc="AF746A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801639"/>
    <w:multiLevelType w:val="hybridMultilevel"/>
    <w:tmpl w:val="8AC65268"/>
    <w:lvl w:ilvl="0" w:tplc="CFE08096">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92FEB712">
      <w:numFmt w:val="bullet"/>
      <w:lvlText w:val="•"/>
      <w:lvlJc w:val="left"/>
      <w:pPr>
        <w:ind w:left="1996" w:hanging="286"/>
      </w:pPr>
      <w:rPr>
        <w:rFonts w:hint="default"/>
        <w:lang w:val="en-US" w:eastAsia="en-US" w:bidi="ar-SA"/>
      </w:rPr>
    </w:lvl>
    <w:lvl w:ilvl="2" w:tplc="A80A09BE">
      <w:numFmt w:val="bullet"/>
      <w:lvlText w:val="•"/>
      <w:lvlJc w:val="left"/>
      <w:pPr>
        <w:ind w:left="2812" w:hanging="286"/>
      </w:pPr>
      <w:rPr>
        <w:rFonts w:hint="default"/>
        <w:lang w:val="en-US" w:eastAsia="en-US" w:bidi="ar-SA"/>
      </w:rPr>
    </w:lvl>
    <w:lvl w:ilvl="3" w:tplc="F90837B0">
      <w:numFmt w:val="bullet"/>
      <w:lvlText w:val="•"/>
      <w:lvlJc w:val="left"/>
      <w:pPr>
        <w:ind w:left="3628" w:hanging="286"/>
      </w:pPr>
      <w:rPr>
        <w:rFonts w:hint="default"/>
        <w:lang w:val="en-US" w:eastAsia="en-US" w:bidi="ar-SA"/>
      </w:rPr>
    </w:lvl>
    <w:lvl w:ilvl="4" w:tplc="C47682F0">
      <w:numFmt w:val="bullet"/>
      <w:lvlText w:val="•"/>
      <w:lvlJc w:val="left"/>
      <w:pPr>
        <w:ind w:left="4444" w:hanging="286"/>
      </w:pPr>
      <w:rPr>
        <w:rFonts w:hint="default"/>
        <w:lang w:val="en-US" w:eastAsia="en-US" w:bidi="ar-SA"/>
      </w:rPr>
    </w:lvl>
    <w:lvl w:ilvl="5" w:tplc="C57A6CE6">
      <w:numFmt w:val="bullet"/>
      <w:lvlText w:val="•"/>
      <w:lvlJc w:val="left"/>
      <w:pPr>
        <w:ind w:left="5261" w:hanging="286"/>
      </w:pPr>
      <w:rPr>
        <w:rFonts w:hint="default"/>
        <w:lang w:val="en-US" w:eastAsia="en-US" w:bidi="ar-SA"/>
      </w:rPr>
    </w:lvl>
    <w:lvl w:ilvl="6" w:tplc="42AE8C48">
      <w:numFmt w:val="bullet"/>
      <w:lvlText w:val="•"/>
      <w:lvlJc w:val="left"/>
      <w:pPr>
        <w:ind w:left="6077" w:hanging="286"/>
      </w:pPr>
      <w:rPr>
        <w:rFonts w:hint="default"/>
        <w:lang w:val="en-US" w:eastAsia="en-US" w:bidi="ar-SA"/>
      </w:rPr>
    </w:lvl>
    <w:lvl w:ilvl="7" w:tplc="3C84DF3E">
      <w:numFmt w:val="bullet"/>
      <w:lvlText w:val="•"/>
      <w:lvlJc w:val="left"/>
      <w:pPr>
        <w:ind w:left="6893" w:hanging="286"/>
      </w:pPr>
      <w:rPr>
        <w:rFonts w:hint="default"/>
        <w:lang w:val="en-US" w:eastAsia="en-US" w:bidi="ar-SA"/>
      </w:rPr>
    </w:lvl>
    <w:lvl w:ilvl="8" w:tplc="C88082AC">
      <w:numFmt w:val="bullet"/>
      <w:lvlText w:val="•"/>
      <w:lvlJc w:val="left"/>
      <w:pPr>
        <w:ind w:left="7709" w:hanging="286"/>
      </w:pPr>
      <w:rPr>
        <w:rFonts w:hint="default"/>
        <w:lang w:val="en-US" w:eastAsia="en-US" w:bidi="ar-SA"/>
      </w:rPr>
    </w:lvl>
  </w:abstractNum>
  <w:abstractNum w:abstractNumId="93" w15:restartNumberingAfterBreak="0">
    <w:nsid w:val="7F234908"/>
    <w:multiLevelType w:val="hybridMultilevel"/>
    <w:tmpl w:val="F2CE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F90179E"/>
    <w:multiLevelType w:val="hybridMultilevel"/>
    <w:tmpl w:val="89D667D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54"/>
  </w:num>
  <w:num w:numId="2" w16cid:durableId="1455713274">
    <w:abstractNumId w:val="48"/>
  </w:num>
  <w:num w:numId="3" w16cid:durableId="1553613286">
    <w:abstractNumId w:val="86"/>
  </w:num>
  <w:num w:numId="4" w16cid:durableId="320038670">
    <w:abstractNumId w:val="34"/>
  </w:num>
  <w:num w:numId="5" w16cid:durableId="1976712958">
    <w:abstractNumId w:val="32"/>
  </w:num>
  <w:num w:numId="6" w16cid:durableId="470951782">
    <w:abstractNumId w:val="70"/>
  </w:num>
  <w:num w:numId="7" w16cid:durableId="10969496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71"/>
  </w:num>
  <w:num w:numId="10" w16cid:durableId="659381644">
    <w:abstractNumId w:val="8"/>
  </w:num>
  <w:num w:numId="11" w16cid:durableId="1796604494">
    <w:abstractNumId w:val="62"/>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42"/>
  </w:num>
  <w:num w:numId="21" w16cid:durableId="1714040926">
    <w:abstractNumId w:val="52"/>
  </w:num>
  <w:num w:numId="22" w16cid:durableId="1978563621">
    <w:abstractNumId w:val="79"/>
  </w:num>
  <w:num w:numId="23" w16cid:durableId="557322368">
    <w:abstractNumId w:val="43"/>
  </w:num>
  <w:num w:numId="24" w16cid:durableId="1712070654">
    <w:abstractNumId w:val="14"/>
  </w:num>
  <w:num w:numId="25" w16cid:durableId="1318457612">
    <w:abstractNumId w:val="80"/>
  </w:num>
  <w:num w:numId="26" w16cid:durableId="989136483">
    <w:abstractNumId w:val="35"/>
  </w:num>
  <w:num w:numId="27" w16cid:durableId="1986616016">
    <w:abstractNumId w:val="29"/>
  </w:num>
  <w:num w:numId="28" w16cid:durableId="1240674324">
    <w:abstractNumId w:val="21"/>
  </w:num>
  <w:num w:numId="29" w16cid:durableId="870842935">
    <w:abstractNumId w:val="49"/>
  </w:num>
  <w:num w:numId="30" w16cid:durableId="1846940385">
    <w:abstractNumId w:val="37"/>
  </w:num>
  <w:num w:numId="31" w16cid:durableId="1592542557">
    <w:abstractNumId w:val="41"/>
  </w:num>
  <w:num w:numId="32" w16cid:durableId="1176699057">
    <w:abstractNumId w:val="77"/>
  </w:num>
  <w:num w:numId="33" w16cid:durableId="887303147">
    <w:abstractNumId w:val="30"/>
  </w:num>
  <w:num w:numId="34" w16cid:durableId="807167650">
    <w:abstractNumId w:val="83"/>
  </w:num>
  <w:num w:numId="35" w16cid:durableId="768820506">
    <w:abstractNumId w:val="28"/>
  </w:num>
  <w:num w:numId="36" w16cid:durableId="639649952">
    <w:abstractNumId w:val="56"/>
  </w:num>
  <w:num w:numId="37" w16cid:durableId="48968588">
    <w:abstractNumId w:val="57"/>
  </w:num>
  <w:num w:numId="38" w16cid:durableId="1460345235">
    <w:abstractNumId w:val="44"/>
  </w:num>
  <w:num w:numId="39" w16cid:durableId="820267065">
    <w:abstractNumId w:val="19"/>
  </w:num>
  <w:num w:numId="40" w16cid:durableId="158279151">
    <w:abstractNumId w:val="25"/>
  </w:num>
  <w:num w:numId="41" w16cid:durableId="2058241172">
    <w:abstractNumId w:val="55"/>
  </w:num>
  <w:num w:numId="42" w16cid:durableId="1515923457">
    <w:abstractNumId w:val="84"/>
  </w:num>
  <w:num w:numId="43" w16cid:durableId="439376011">
    <w:abstractNumId w:val="76"/>
  </w:num>
  <w:num w:numId="44" w16cid:durableId="430007515">
    <w:abstractNumId w:val="11"/>
  </w:num>
  <w:num w:numId="45" w16cid:durableId="277563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6648985">
    <w:abstractNumId w:val="72"/>
  </w:num>
  <w:num w:numId="47" w16cid:durableId="985815410">
    <w:abstractNumId w:val="88"/>
  </w:num>
  <w:num w:numId="48" w16cid:durableId="986514712">
    <w:abstractNumId w:val="73"/>
  </w:num>
  <w:num w:numId="49" w16cid:durableId="1251816466">
    <w:abstractNumId w:val="17"/>
  </w:num>
  <w:num w:numId="50" w16cid:durableId="1999573335">
    <w:abstractNumId w:val="38"/>
  </w:num>
  <w:num w:numId="51" w16cid:durableId="1670712858">
    <w:abstractNumId w:val="46"/>
  </w:num>
  <w:num w:numId="52" w16cid:durableId="1803880697">
    <w:abstractNumId w:val="50"/>
  </w:num>
  <w:num w:numId="53" w16cid:durableId="1911112496">
    <w:abstractNumId w:val="87"/>
  </w:num>
  <w:num w:numId="54" w16cid:durableId="1558474137">
    <w:abstractNumId w:val="24"/>
  </w:num>
  <w:num w:numId="55" w16cid:durableId="2130542473">
    <w:abstractNumId w:val="75"/>
  </w:num>
  <w:num w:numId="56" w16cid:durableId="1654872336">
    <w:abstractNumId w:val="89"/>
  </w:num>
  <w:num w:numId="57" w16cid:durableId="318195177">
    <w:abstractNumId w:val="31"/>
  </w:num>
  <w:num w:numId="58" w16cid:durableId="594361055">
    <w:abstractNumId w:val="33"/>
  </w:num>
  <w:num w:numId="59" w16cid:durableId="1517962841">
    <w:abstractNumId w:val="94"/>
  </w:num>
  <w:num w:numId="60" w16cid:durableId="695160183">
    <w:abstractNumId w:val="15"/>
  </w:num>
  <w:num w:numId="61" w16cid:durableId="327027692">
    <w:abstractNumId w:val="68"/>
  </w:num>
  <w:num w:numId="62" w16cid:durableId="1405643604">
    <w:abstractNumId w:val="78"/>
  </w:num>
  <w:num w:numId="63" w16cid:durableId="844174297">
    <w:abstractNumId w:val="85"/>
  </w:num>
  <w:num w:numId="64" w16cid:durableId="236209642">
    <w:abstractNumId w:val="81"/>
  </w:num>
  <w:num w:numId="65" w16cid:durableId="1869101418">
    <w:abstractNumId w:val="74"/>
  </w:num>
  <w:num w:numId="66" w16cid:durableId="1688483070">
    <w:abstractNumId w:val="27"/>
  </w:num>
  <w:num w:numId="67" w16cid:durableId="1673407631">
    <w:abstractNumId w:val="40"/>
  </w:num>
  <w:num w:numId="68" w16cid:durableId="398524508">
    <w:abstractNumId w:val="45"/>
  </w:num>
  <w:num w:numId="69" w16cid:durableId="358626516">
    <w:abstractNumId w:val="10"/>
  </w:num>
  <w:num w:numId="70" w16cid:durableId="1720128833">
    <w:abstractNumId w:val="90"/>
  </w:num>
  <w:num w:numId="71" w16cid:durableId="1314872699">
    <w:abstractNumId w:val="63"/>
  </w:num>
  <w:num w:numId="72" w16cid:durableId="1531796018">
    <w:abstractNumId w:val="39"/>
  </w:num>
  <w:num w:numId="73" w16cid:durableId="944966313">
    <w:abstractNumId w:val="64"/>
  </w:num>
  <w:num w:numId="74" w16cid:durableId="632372640">
    <w:abstractNumId w:val="23"/>
  </w:num>
  <w:num w:numId="75" w16cid:durableId="1913421709">
    <w:abstractNumId w:val="92"/>
  </w:num>
  <w:num w:numId="76" w16cid:durableId="203949166">
    <w:abstractNumId w:val="66"/>
  </w:num>
  <w:num w:numId="77" w16cid:durableId="834028979">
    <w:abstractNumId w:val="22"/>
  </w:num>
  <w:num w:numId="78" w16cid:durableId="623923394">
    <w:abstractNumId w:val="59"/>
  </w:num>
  <w:num w:numId="79" w16cid:durableId="2036495067">
    <w:abstractNumId w:val="61"/>
  </w:num>
  <w:num w:numId="80" w16cid:durableId="115103698">
    <w:abstractNumId w:val="26"/>
  </w:num>
  <w:num w:numId="81" w16cid:durableId="1479566943">
    <w:abstractNumId w:val="12"/>
  </w:num>
  <w:num w:numId="82" w16cid:durableId="602538177">
    <w:abstractNumId w:val="36"/>
  </w:num>
  <w:num w:numId="83" w16cid:durableId="644361346">
    <w:abstractNumId w:val="60"/>
  </w:num>
  <w:num w:numId="84" w16cid:durableId="739256907">
    <w:abstractNumId w:val="58"/>
  </w:num>
  <w:num w:numId="85" w16cid:durableId="1059790170">
    <w:abstractNumId w:val="18"/>
  </w:num>
  <w:num w:numId="86" w16cid:durableId="1228955831">
    <w:abstractNumId w:val="67"/>
  </w:num>
  <w:num w:numId="87" w16cid:durableId="172964425">
    <w:abstractNumId w:val="53"/>
  </w:num>
  <w:num w:numId="88" w16cid:durableId="59732663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271721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829134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406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4046579">
    <w:abstractNumId w:val="20"/>
  </w:num>
  <w:num w:numId="93" w16cid:durableId="2063406935">
    <w:abstractNumId w:val="65"/>
  </w:num>
  <w:num w:numId="94" w16cid:durableId="590090455">
    <w:abstractNumId w:val="93"/>
  </w:num>
  <w:num w:numId="95" w16cid:durableId="75830630">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sagFAEEry0ItAAAA"/>
  </w:docVars>
  <w:rsids>
    <w:rsidRoot w:val="00A12E0D"/>
    <w:rsid w:val="0000008F"/>
    <w:rsid w:val="000006B8"/>
    <w:rsid w:val="00000979"/>
    <w:rsid w:val="000010C1"/>
    <w:rsid w:val="00001340"/>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38E"/>
    <w:rsid w:val="000154EB"/>
    <w:rsid w:val="00015D26"/>
    <w:rsid w:val="00015DB8"/>
    <w:rsid w:val="00016E46"/>
    <w:rsid w:val="00017394"/>
    <w:rsid w:val="000177CC"/>
    <w:rsid w:val="000178E3"/>
    <w:rsid w:val="000179CC"/>
    <w:rsid w:val="000179F8"/>
    <w:rsid w:val="00017BB3"/>
    <w:rsid w:val="000202D1"/>
    <w:rsid w:val="000208ED"/>
    <w:rsid w:val="00020A63"/>
    <w:rsid w:val="00021045"/>
    <w:rsid w:val="00021370"/>
    <w:rsid w:val="0002151B"/>
    <w:rsid w:val="0002165E"/>
    <w:rsid w:val="000218BC"/>
    <w:rsid w:val="000224E8"/>
    <w:rsid w:val="00022A1A"/>
    <w:rsid w:val="00022AE7"/>
    <w:rsid w:val="00022DF5"/>
    <w:rsid w:val="00022F42"/>
    <w:rsid w:val="00022FCB"/>
    <w:rsid w:val="00023C2A"/>
    <w:rsid w:val="00023D2E"/>
    <w:rsid w:val="00023E63"/>
    <w:rsid w:val="000250E8"/>
    <w:rsid w:val="000251D2"/>
    <w:rsid w:val="000252CF"/>
    <w:rsid w:val="00025374"/>
    <w:rsid w:val="0002547A"/>
    <w:rsid w:val="000257D4"/>
    <w:rsid w:val="000257F7"/>
    <w:rsid w:val="00025C12"/>
    <w:rsid w:val="000262CA"/>
    <w:rsid w:val="00026722"/>
    <w:rsid w:val="0002685D"/>
    <w:rsid w:val="00026A66"/>
    <w:rsid w:val="00026E33"/>
    <w:rsid w:val="00026E93"/>
    <w:rsid w:val="00026EFE"/>
    <w:rsid w:val="00026F55"/>
    <w:rsid w:val="00027266"/>
    <w:rsid w:val="00027B2A"/>
    <w:rsid w:val="00027D05"/>
    <w:rsid w:val="00030FAB"/>
    <w:rsid w:val="00031160"/>
    <w:rsid w:val="000312A9"/>
    <w:rsid w:val="00031A34"/>
    <w:rsid w:val="000320D7"/>
    <w:rsid w:val="000328C1"/>
    <w:rsid w:val="00032971"/>
    <w:rsid w:val="00032A72"/>
    <w:rsid w:val="0003330D"/>
    <w:rsid w:val="0003331E"/>
    <w:rsid w:val="00033358"/>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1225"/>
    <w:rsid w:val="00041E04"/>
    <w:rsid w:val="000428B4"/>
    <w:rsid w:val="00042AAE"/>
    <w:rsid w:val="00042B5F"/>
    <w:rsid w:val="00043120"/>
    <w:rsid w:val="00045EBF"/>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6BDE"/>
    <w:rsid w:val="00057007"/>
    <w:rsid w:val="00057229"/>
    <w:rsid w:val="000573DB"/>
    <w:rsid w:val="00060085"/>
    <w:rsid w:val="0006045C"/>
    <w:rsid w:val="000607B0"/>
    <w:rsid w:val="000610B5"/>
    <w:rsid w:val="00061891"/>
    <w:rsid w:val="00062274"/>
    <w:rsid w:val="00062ABA"/>
    <w:rsid w:val="000636EC"/>
    <w:rsid w:val="0006419F"/>
    <w:rsid w:val="00064682"/>
    <w:rsid w:val="00065683"/>
    <w:rsid w:val="00065A05"/>
    <w:rsid w:val="00065B9F"/>
    <w:rsid w:val="00066986"/>
    <w:rsid w:val="00066C69"/>
    <w:rsid w:val="00066D8E"/>
    <w:rsid w:val="000675D8"/>
    <w:rsid w:val="00067AF4"/>
    <w:rsid w:val="00067BE2"/>
    <w:rsid w:val="00067E4C"/>
    <w:rsid w:val="00067F21"/>
    <w:rsid w:val="00067F80"/>
    <w:rsid w:val="0007015D"/>
    <w:rsid w:val="0007064E"/>
    <w:rsid w:val="00070851"/>
    <w:rsid w:val="00070D52"/>
    <w:rsid w:val="00071104"/>
    <w:rsid w:val="00071240"/>
    <w:rsid w:val="0007152D"/>
    <w:rsid w:val="00071572"/>
    <w:rsid w:val="000725EB"/>
    <w:rsid w:val="000728BF"/>
    <w:rsid w:val="00072DBA"/>
    <w:rsid w:val="00073641"/>
    <w:rsid w:val="00073E2E"/>
    <w:rsid w:val="000744C7"/>
    <w:rsid w:val="000745A9"/>
    <w:rsid w:val="00075398"/>
    <w:rsid w:val="00076427"/>
    <w:rsid w:val="00076640"/>
    <w:rsid w:val="00076A1F"/>
    <w:rsid w:val="0007743B"/>
    <w:rsid w:val="00077527"/>
    <w:rsid w:val="00077B5C"/>
    <w:rsid w:val="00077CC5"/>
    <w:rsid w:val="0008014E"/>
    <w:rsid w:val="000802E7"/>
    <w:rsid w:val="0008033C"/>
    <w:rsid w:val="0008035C"/>
    <w:rsid w:val="000803DF"/>
    <w:rsid w:val="000808AB"/>
    <w:rsid w:val="00080EAD"/>
    <w:rsid w:val="000813DF"/>
    <w:rsid w:val="0008151A"/>
    <w:rsid w:val="000822AD"/>
    <w:rsid w:val="00082695"/>
    <w:rsid w:val="00083EA0"/>
    <w:rsid w:val="0008410C"/>
    <w:rsid w:val="00084640"/>
    <w:rsid w:val="000848AC"/>
    <w:rsid w:val="00084CB2"/>
    <w:rsid w:val="00084D42"/>
    <w:rsid w:val="00085352"/>
    <w:rsid w:val="0008553F"/>
    <w:rsid w:val="0008567B"/>
    <w:rsid w:val="00085BDB"/>
    <w:rsid w:val="00086CE3"/>
    <w:rsid w:val="000872C0"/>
    <w:rsid w:val="000873EF"/>
    <w:rsid w:val="0008792D"/>
    <w:rsid w:val="000903D8"/>
    <w:rsid w:val="00090920"/>
    <w:rsid w:val="00091684"/>
    <w:rsid w:val="0009191C"/>
    <w:rsid w:val="00091A49"/>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736"/>
    <w:rsid w:val="00096CC5"/>
    <w:rsid w:val="00096D70"/>
    <w:rsid w:val="00097D7B"/>
    <w:rsid w:val="000A02E9"/>
    <w:rsid w:val="000A0448"/>
    <w:rsid w:val="000A04D3"/>
    <w:rsid w:val="000A1062"/>
    <w:rsid w:val="000A1210"/>
    <w:rsid w:val="000A1280"/>
    <w:rsid w:val="000A18B4"/>
    <w:rsid w:val="000A1C46"/>
    <w:rsid w:val="000A2712"/>
    <w:rsid w:val="000A2A7F"/>
    <w:rsid w:val="000A382C"/>
    <w:rsid w:val="000A3B22"/>
    <w:rsid w:val="000A3E79"/>
    <w:rsid w:val="000A43C5"/>
    <w:rsid w:val="000A4637"/>
    <w:rsid w:val="000A4716"/>
    <w:rsid w:val="000A5345"/>
    <w:rsid w:val="000A5E4A"/>
    <w:rsid w:val="000A6268"/>
    <w:rsid w:val="000A6363"/>
    <w:rsid w:val="000A653B"/>
    <w:rsid w:val="000A6602"/>
    <w:rsid w:val="000A67C7"/>
    <w:rsid w:val="000A6C4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1024"/>
    <w:rsid w:val="000B16D9"/>
    <w:rsid w:val="000B1B57"/>
    <w:rsid w:val="000B1D83"/>
    <w:rsid w:val="000B2416"/>
    <w:rsid w:val="000B3329"/>
    <w:rsid w:val="000B3405"/>
    <w:rsid w:val="000B3B5C"/>
    <w:rsid w:val="000B3E16"/>
    <w:rsid w:val="000B4621"/>
    <w:rsid w:val="000B46D3"/>
    <w:rsid w:val="000B4B16"/>
    <w:rsid w:val="000B5096"/>
    <w:rsid w:val="000B5718"/>
    <w:rsid w:val="000B5DBF"/>
    <w:rsid w:val="000B5ED1"/>
    <w:rsid w:val="000B6225"/>
    <w:rsid w:val="000B6387"/>
    <w:rsid w:val="000B667D"/>
    <w:rsid w:val="000B66FE"/>
    <w:rsid w:val="000B6B3D"/>
    <w:rsid w:val="000B6CF2"/>
    <w:rsid w:val="000B7564"/>
    <w:rsid w:val="000B761D"/>
    <w:rsid w:val="000B7E95"/>
    <w:rsid w:val="000B7F8D"/>
    <w:rsid w:val="000C1167"/>
    <w:rsid w:val="000C14A0"/>
    <w:rsid w:val="000C247F"/>
    <w:rsid w:val="000C2F06"/>
    <w:rsid w:val="000C3052"/>
    <w:rsid w:val="000C30D7"/>
    <w:rsid w:val="000C3250"/>
    <w:rsid w:val="000C35A4"/>
    <w:rsid w:val="000C397F"/>
    <w:rsid w:val="000C3D2E"/>
    <w:rsid w:val="000C4707"/>
    <w:rsid w:val="000C474E"/>
    <w:rsid w:val="000C5776"/>
    <w:rsid w:val="000C57A1"/>
    <w:rsid w:val="000C5C9E"/>
    <w:rsid w:val="000C649B"/>
    <w:rsid w:val="000C64EE"/>
    <w:rsid w:val="000C6CC5"/>
    <w:rsid w:val="000C753E"/>
    <w:rsid w:val="000C7629"/>
    <w:rsid w:val="000C788C"/>
    <w:rsid w:val="000C7B7D"/>
    <w:rsid w:val="000D020A"/>
    <w:rsid w:val="000D04A3"/>
    <w:rsid w:val="000D08F9"/>
    <w:rsid w:val="000D0AE3"/>
    <w:rsid w:val="000D0DDB"/>
    <w:rsid w:val="000D0F60"/>
    <w:rsid w:val="000D1555"/>
    <w:rsid w:val="000D1BEC"/>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6B70"/>
    <w:rsid w:val="000D6E0B"/>
    <w:rsid w:val="000D7062"/>
    <w:rsid w:val="000D7174"/>
    <w:rsid w:val="000D7EE9"/>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04E"/>
    <w:rsid w:val="000E3196"/>
    <w:rsid w:val="000E38A4"/>
    <w:rsid w:val="000E38EB"/>
    <w:rsid w:val="000E3A74"/>
    <w:rsid w:val="000E4239"/>
    <w:rsid w:val="000E424F"/>
    <w:rsid w:val="000E4B8E"/>
    <w:rsid w:val="000E4C99"/>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88F"/>
    <w:rsid w:val="00106AB5"/>
    <w:rsid w:val="00106D4B"/>
    <w:rsid w:val="001070BE"/>
    <w:rsid w:val="00107825"/>
    <w:rsid w:val="00107993"/>
    <w:rsid w:val="00107DC0"/>
    <w:rsid w:val="00107E07"/>
    <w:rsid w:val="00110129"/>
    <w:rsid w:val="0011085D"/>
    <w:rsid w:val="00110949"/>
    <w:rsid w:val="00110B20"/>
    <w:rsid w:val="00110E84"/>
    <w:rsid w:val="00111824"/>
    <w:rsid w:val="001127CC"/>
    <w:rsid w:val="00112E54"/>
    <w:rsid w:val="00113157"/>
    <w:rsid w:val="0011315C"/>
    <w:rsid w:val="001136BA"/>
    <w:rsid w:val="00113A67"/>
    <w:rsid w:val="001154BC"/>
    <w:rsid w:val="001155B7"/>
    <w:rsid w:val="0011595C"/>
    <w:rsid w:val="00116107"/>
    <w:rsid w:val="00116D89"/>
    <w:rsid w:val="00116F76"/>
    <w:rsid w:val="00116F96"/>
    <w:rsid w:val="00117011"/>
    <w:rsid w:val="00117871"/>
    <w:rsid w:val="0011799C"/>
    <w:rsid w:val="001201EE"/>
    <w:rsid w:val="0012032B"/>
    <w:rsid w:val="00120477"/>
    <w:rsid w:val="00120547"/>
    <w:rsid w:val="0012085A"/>
    <w:rsid w:val="00120CA6"/>
    <w:rsid w:val="001212F8"/>
    <w:rsid w:val="00121624"/>
    <w:rsid w:val="00121994"/>
    <w:rsid w:val="00121D2E"/>
    <w:rsid w:val="00122464"/>
    <w:rsid w:val="00122B88"/>
    <w:rsid w:val="00122D54"/>
    <w:rsid w:val="00123198"/>
    <w:rsid w:val="00123454"/>
    <w:rsid w:val="00123E2B"/>
    <w:rsid w:val="00123EC8"/>
    <w:rsid w:val="00124827"/>
    <w:rsid w:val="0012484C"/>
    <w:rsid w:val="00124EA4"/>
    <w:rsid w:val="00125018"/>
    <w:rsid w:val="0012505F"/>
    <w:rsid w:val="00125727"/>
    <w:rsid w:val="00125DB7"/>
    <w:rsid w:val="001262E2"/>
    <w:rsid w:val="0012648F"/>
    <w:rsid w:val="00126726"/>
    <w:rsid w:val="00126D59"/>
    <w:rsid w:val="00130446"/>
    <w:rsid w:val="00130729"/>
    <w:rsid w:val="00130C0C"/>
    <w:rsid w:val="001313A9"/>
    <w:rsid w:val="00131799"/>
    <w:rsid w:val="001317E7"/>
    <w:rsid w:val="001318C1"/>
    <w:rsid w:val="00132053"/>
    <w:rsid w:val="001320E4"/>
    <w:rsid w:val="001322D2"/>
    <w:rsid w:val="001324B9"/>
    <w:rsid w:val="001326AB"/>
    <w:rsid w:val="0013285B"/>
    <w:rsid w:val="00132886"/>
    <w:rsid w:val="00132E3F"/>
    <w:rsid w:val="00133AA5"/>
    <w:rsid w:val="00133B86"/>
    <w:rsid w:val="001340C3"/>
    <w:rsid w:val="0013443E"/>
    <w:rsid w:val="00134A98"/>
    <w:rsid w:val="0013524A"/>
    <w:rsid w:val="0013577A"/>
    <w:rsid w:val="00135B2B"/>
    <w:rsid w:val="00135B5F"/>
    <w:rsid w:val="00135F91"/>
    <w:rsid w:val="00136009"/>
    <w:rsid w:val="001362BD"/>
    <w:rsid w:val="00136EB7"/>
    <w:rsid w:val="00136F7F"/>
    <w:rsid w:val="001371FF"/>
    <w:rsid w:val="00137245"/>
    <w:rsid w:val="001375E8"/>
    <w:rsid w:val="00137653"/>
    <w:rsid w:val="001377CD"/>
    <w:rsid w:val="00137C2D"/>
    <w:rsid w:val="001405B0"/>
    <w:rsid w:val="00140A53"/>
    <w:rsid w:val="00140B35"/>
    <w:rsid w:val="00140B3E"/>
    <w:rsid w:val="001410C0"/>
    <w:rsid w:val="00141BCF"/>
    <w:rsid w:val="00141D7F"/>
    <w:rsid w:val="001424F8"/>
    <w:rsid w:val="00142A60"/>
    <w:rsid w:val="00142A9B"/>
    <w:rsid w:val="00142CF3"/>
    <w:rsid w:val="0014335B"/>
    <w:rsid w:val="00143507"/>
    <w:rsid w:val="00144339"/>
    <w:rsid w:val="00144365"/>
    <w:rsid w:val="0014458C"/>
    <w:rsid w:val="00144ACF"/>
    <w:rsid w:val="00144D09"/>
    <w:rsid w:val="00146199"/>
    <w:rsid w:val="001469F6"/>
    <w:rsid w:val="00146DF3"/>
    <w:rsid w:val="001471AF"/>
    <w:rsid w:val="001474EA"/>
    <w:rsid w:val="00147896"/>
    <w:rsid w:val="00147ECA"/>
    <w:rsid w:val="00150BA6"/>
    <w:rsid w:val="001512A3"/>
    <w:rsid w:val="00151474"/>
    <w:rsid w:val="0015193F"/>
    <w:rsid w:val="00151D4E"/>
    <w:rsid w:val="00152216"/>
    <w:rsid w:val="00152452"/>
    <w:rsid w:val="001529DD"/>
    <w:rsid w:val="00152AB5"/>
    <w:rsid w:val="00152AF0"/>
    <w:rsid w:val="00152C01"/>
    <w:rsid w:val="00152EBA"/>
    <w:rsid w:val="00153A36"/>
    <w:rsid w:val="00153E70"/>
    <w:rsid w:val="001548BE"/>
    <w:rsid w:val="001554E1"/>
    <w:rsid w:val="0015570F"/>
    <w:rsid w:val="001557C9"/>
    <w:rsid w:val="00155929"/>
    <w:rsid w:val="001559AA"/>
    <w:rsid w:val="001562B7"/>
    <w:rsid w:val="0015642E"/>
    <w:rsid w:val="001565BA"/>
    <w:rsid w:val="001573D4"/>
    <w:rsid w:val="001606F0"/>
    <w:rsid w:val="00161BD8"/>
    <w:rsid w:val="0016205E"/>
    <w:rsid w:val="00162310"/>
    <w:rsid w:val="001624D3"/>
    <w:rsid w:val="00162DF3"/>
    <w:rsid w:val="0016337C"/>
    <w:rsid w:val="0016350F"/>
    <w:rsid w:val="00163563"/>
    <w:rsid w:val="00163ED8"/>
    <w:rsid w:val="00164473"/>
    <w:rsid w:val="001646FF"/>
    <w:rsid w:val="001648B0"/>
    <w:rsid w:val="00165152"/>
    <w:rsid w:val="00165BCA"/>
    <w:rsid w:val="00165CE0"/>
    <w:rsid w:val="001662AF"/>
    <w:rsid w:val="00166396"/>
    <w:rsid w:val="0016749B"/>
    <w:rsid w:val="001675E8"/>
    <w:rsid w:val="0016777D"/>
    <w:rsid w:val="00167A5A"/>
    <w:rsid w:val="00167D56"/>
    <w:rsid w:val="00167F12"/>
    <w:rsid w:val="00167FF3"/>
    <w:rsid w:val="00170092"/>
    <w:rsid w:val="0017016B"/>
    <w:rsid w:val="001703EE"/>
    <w:rsid w:val="001706B2"/>
    <w:rsid w:val="00171260"/>
    <w:rsid w:val="00171867"/>
    <w:rsid w:val="00171EA9"/>
    <w:rsid w:val="001724AF"/>
    <w:rsid w:val="0017266C"/>
    <w:rsid w:val="001729F3"/>
    <w:rsid w:val="00172A25"/>
    <w:rsid w:val="00172AC7"/>
    <w:rsid w:val="00172D9B"/>
    <w:rsid w:val="00172FA4"/>
    <w:rsid w:val="001732BD"/>
    <w:rsid w:val="00173C19"/>
    <w:rsid w:val="00173E17"/>
    <w:rsid w:val="0017488E"/>
    <w:rsid w:val="00174B48"/>
    <w:rsid w:val="00174E0D"/>
    <w:rsid w:val="00175107"/>
    <w:rsid w:val="00175265"/>
    <w:rsid w:val="001757AF"/>
    <w:rsid w:val="00175F57"/>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62DC"/>
    <w:rsid w:val="0018694A"/>
    <w:rsid w:val="00186BE9"/>
    <w:rsid w:val="00186C22"/>
    <w:rsid w:val="00187201"/>
    <w:rsid w:val="0018733A"/>
    <w:rsid w:val="00187D1A"/>
    <w:rsid w:val="001903E1"/>
    <w:rsid w:val="00190533"/>
    <w:rsid w:val="00190FB8"/>
    <w:rsid w:val="001924C0"/>
    <w:rsid w:val="0019279A"/>
    <w:rsid w:val="00192973"/>
    <w:rsid w:val="00193F2A"/>
    <w:rsid w:val="00194550"/>
    <w:rsid w:val="001948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6A5"/>
    <w:rsid w:val="001B2E80"/>
    <w:rsid w:val="001B3407"/>
    <w:rsid w:val="001B3A14"/>
    <w:rsid w:val="001B4BE0"/>
    <w:rsid w:val="001B4D58"/>
    <w:rsid w:val="001B4EB6"/>
    <w:rsid w:val="001B4F05"/>
    <w:rsid w:val="001B5628"/>
    <w:rsid w:val="001B5CB7"/>
    <w:rsid w:val="001B5CCF"/>
    <w:rsid w:val="001B5DBA"/>
    <w:rsid w:val="001B71F0"/>
    <w:rsid w:val="001C0674"/>
    <w:rsid w:val="001C0D05"/>
    <w:rsid w:val="001C1249"/>
    <w:rsid w:val="001C13CD"/>
    <w:rsid w:val="001C1B73"/>
    <w:rsid w:val="001C2180"/>
    <w:rsid w:val="001C2A19"/>
    <w:rsid w:val="001C2FDA"/>
    <w:rsid w:val="001C3171"/>
    <w:rsid w:val="001C35CA"/>
    <w:rsid w:val="001C3F3F"/>
    <w:rsid w:val="001C428A"/>
    <w:rsid w:val="001C49F0"/>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B7"/>
    <w:rsid w:val="001D0979"/>
    <w:rsid w:val="001D116F"/>
    <w:rsid w:val="001D21CD"/>
    <w:rsid w:val="001D2ABC"/>
    <w:rsid w:val="001D37E9"/>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A02"/>
    <w:rsid w:val="001E1D87"/>
    <w:rsid w:val="001E1F14"/>
    <w:rsid w:val="001E260F"/>
    <w:rsid w:val="001E297F"/>
    <w:rsid w:val="001E2A52"/>
    <w:rsid w:val="001E2CA1"/>
    <w:rsid w:val="001E2DD0"/>
    <w:rsid w:val="001E35EE"/>
    <w:rsid w:val="001E379B"/>
    <w:rsid w:val="001E3B27"/>
    <w:rsid w:val="001E4635"/>
    <w:rsid w:val="001E495F"/>
    <w:rsid w:val="001E4B81"/>
    <w:rsid w:val="001E571C"/>
    <w:rsid w:val="001E587E"/>
    <w:rsid w:val="001E5B41"/>
    <w:rsid w:val="001E6315"/>
    <w:rsid w:val="001E6F1D"/>
    <w:rsid w:val="001E72EA"/>
    <w:rsid w:val="001E742E"/>
    <w:rsid w:val="001E758B"/>
    <w:rsid w:val="001E784E"/>
    <w:rsid w:val="001F0181"/>
    <w:rsid w:val="001F058E"/>
    <w:rsid w:val="001F0BA7"/>
    <w:rsid w:val="001F0F8C"/>
    <w:rsid w:val="001F1614"/>
    <w:rsid w:val="001F173B"/>
    <w:rsid w:val="001F1B00"/>
    <w:rsid w:val="001F2B85"/>
    <w:rsid w:val="001F37CC"/>
    <w:rsid w:val="001F3A38"/>
    <w:rsid w:val="001F3C85"/>
    <w:rsid w:val="001F3F7F"/>
    <w:rsid w:val="001F491D"/>
    <w:rsid w:val="001F49B6"/>
    <w:rsid w:val="001F4A10"/>
    <w:rsid w:val="001F53EB"/>
    <w:rsid w:val="001F5B57"/>
    <w:rsid w:val="001F5ECE"/>
    <w:rsid w:val="001F6362"/>
    <w:rsid w:val="001F67D6"/>
    <w:rsid w:val="001F69F6"/>
    <w:rsid w:val="001F76DF"/>
    <w:rsid w:val="001F785F"/>
    <w:rsid w:val="001F78D0"/>
    <w:rsid w:val="001F7DD0"/>
    <w:rsid w:val="0020033C"/>
    <w:rsid w:val="00200891"/>
    <w:rsid w:val="00200DED"/>
    <w:rsid w:val="00201259"/>
    <w:rsid w:val="00201369"/>
    <w:rsid w:val="0020152B"/>
    <w:rsid w:val="00201CCB"/>
    <w:rsid w:val="0020200A"/>
    <w:rsid w:val="002020DF"/>
    <w:rsid w:val="002022F1"/>
    <w:rsid w:val="00202369"/>
    <w:rsid w:val="00202501"/>
    <w:rsid w:val="00202D8D"/>
    <w:rsid w:val="0020319D"/>
    <w:rsid w:val="00204E09"/>
    <w:rsid w:val="002052F0"/>
    <w:rsid w:val="00205900"/>
    <w:rsid w:val="00205D84"/>
    <w:rsid w:val="00205E4A"/>
    <w:rsid w:val="00206136"/>
    <w:rsid w:val="002065D5"/>
    <w:rsid w:val="00206774"/>
    <w:rsid w:val="002069A0"/>
    <w:rsid w:val="00206D60"/>
    <w:rsid w:val="0020701E"/>
    <w:rsid w:val="002075E0"/>
    <w:rsid w:val="002106E1"/>
    <w:rsid w:val="00210981"/>
    <w:rsid w:val="00210C46"/>
    <w:rsid w:val="00210FBC"/>
    <w:rsid w:val="002117BA"/>
    <w:rsid w:val="002118C8"/>
    <w:rsid w:val="0021191E"/>
    <w:rsid w:val="00212203"/>
    <w:rsid w:val="00212800"/>
    <w:rsid w:val="00213BE8"/>
    <w:rsid w:val="00213C57"/>
    <w:rsid w:val="00213F8F"/>
    <w:rsid w:val="00213F9B"/>
    <w:rsid w:val="00214662"/>
    <w:rsid w:val="00214738"/>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204C1"/>
    <w:rsid w:val="00220504"/>
    <w:rsid w:val="00220538"/>
    <w:rsid w:val="00220F59"/>
    <w:rsid w:val="002216FE"/>
    <w:rsid w:val="002223D7"/>
    <w:rsid w:val="00222587"/>
    <w:rsid w:val="00222C0C"/>
    <w:rsid w:val="00223C39"/>
    <w:rsid w:val="002242EF"/>
    <w:rsid w:val="002263F1"/>
    <w:rsid w:val="002264FB"/>
    <w:rsid w:val="00226777"/>
    <w:rsid w:val="002275D8"/>
    <w:rsid w:val="002279F2"/>
    <w:rsid w:val="00227A56"/>
    <w:rsid w:val="00227E59"/>
    <w:rsid w:val="00230424"/>
    <w:rsid w:val="002304B4"/>
    <w:rsid w:val="00230DBA"/>
    <w:rsid w:val="002325C8"/>
    <w:rsid w:val="00232955"/>
    <w:rsid w:val="00232CF9"/>
    <w:rsid w:val="00232DAB"/>
    <w:rsid w:val="00233506"/>
    <w:rsid w:val="002339AF"/>
    <w:rsid w:val="00233C4C"/>
    <w:rsid w:val="00234BE6"/>
    <w:rsid w:val="00234C19"/>
    <w:rsid w:val="0023523A"/>
    <w:rsid w:val="0023665E"/>
    <w:rsid w:val="00236F97"/>
    <w:rsid w:val="00237397"/>
    <w:rsid w:val="00237534"/>
    <w:rsid w:val="0024008E"/>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626"/>
    <w:rsid w:val="00245278"/>
    <w:rsid w:val="002456FC"/>
    <w:rsid w:val="0024593F"/>
    <w:rsid w:val="00245D97"/>
    <w:rsid w:val="00245E35"/>
    <w:rsid w:val="002460BA"/>
    <w:rsid w:val="0024627C"/>
    <w:rsid w:val="0024674F"/>
    <w:rsid w:val="00247177"/>
    <w:rsid w:val="0024759C"/>
    <w:rsid w:val="002478D8"/>
    <w:rsid w:val="00247A7C"/>
    <w:rsid w:val="00250046"/>
    <w:rsid w:val="0025005B"/>
    <w:rsid w:val="002503E8"/>
    <w:rsid w:val="0025176B"/>
    <w:rsid w:val="0025184D"/>
    <w:rsid w:val="00251A22"/>
    <w:rsid w:val="00251D1C"/>
    <w:rsid w:val="00252340"/>
    <w:rsid w:val="00252889"/>
    <w:rsid w:val="002531E2"/>
    <w:rsid w:val="00253815"/>
    <w:rsid w:val="0025388D"/>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9C5"/>
    <w:rsid w:val="00257CDB"/>
    <w:rsid w:val="0026048D"/>
    <w:rsid w:val="002605AF"/>
    <w:rsid w:val="00261332"/>
    <w:rsid w:val="002617CC"/>
    <w:rsid w:val="002619C8"/>
    <w:rsid w:val="00261B2A"/>
    <w:rsid w:val="002627A8"/>
    <w:rsid w:val="00262BD6"/>
    <w:rsid w:val="002630AC"/>
    <w:rsid w:val="00264041"/>
    <w:rsid w:val="00264B71"/>
    <w:rsid w:val="00264E55"/>
    <w:rsid w:val="002651B8"/>
    <w:rsid w:val="00265918"/>
    <w:rsid w:val="00265E32"/>
    <w:rsid w:val="0026669E"/>
    <w:rsid w:val="002678A1"/>
    <w:rsid w:val="00267A52"/>
    <w:rsid w:val="00270205"/>
    <w:rsid w:val="002704EB"/>
    <w:rsid w:val="00270533"/>
    <w:rsid w:val="00270CC7"/>
    <w:rsid w:val="00270F72"/>
    <w:rsid w:val="002724FB"/>
    <w:rsid w:val="00272990"/>
    <w:rsid w:val="00272AF2"/>
    <w:rsid w:val="00273DB9"/>
    <w:rsid w:val="00274C31"/>
    <w:rsid w:val="00274CF6"/>
    <w:rsid w:val="00275012"/>
    <w:rsid w:val="0027526B"/>
    <w:rsid w:val="00275612"/>
    <w:rsid w:val="00275EFD"/>
    <w:rsid w:val="00276B9B"/>
    <w:rsid w:val="00276CE5"/>
    <w:rsid w:val="00276E23"/>
    <w:rsid w:val="00277763"/>
    <w:rsid w:val="00277D4A"/>
    <w:rsid w:val="00280885"/>
    <w:rsid w:val="002813D7"/>
    <w:rsid w:val="00281428"/>
    <w:rsid w:val="00281514"/>
    <w:rsid w:val="00281694"/>
    <w:rsid w:val="00281761"/>
    <w:rsid w:val="00281A2B"/>
    <w:rsid w:val="00281C4D"/>
    <w:rsid w:val="0028286F"/>
    <w:rsid w:val="00282F59"/>
    <w:rsid w:val="00283251"/>
    <w:rsid w:val="00283495"/>
    <w:rsid w:val="002834E5"/>
    <w:rsid w:val="00283766"/>
    <w:rsid w:val="00283EEC"/>
    <w:rsid w:val="00284D99"/>
    <w:rsid w:val="002850B2"/>
    <w:rsid w:val="0028517B"/>
    <w:rsid w:val="00285272"/>
    <w:rsid w:val="00285600"/>
    <w:rsid w:val="00285DF6"/>
    <w:rsid w:val="00286058"/>
    <w:rsid w:val="00286317"/>
    <w:rsid w:val="00286783"/>
    <w:rsid w:val="002868BE"/>
    <w:rsid w:val="00286D22"/>
    <w:rsid w:val="0028761A"/>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6F3"/>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79"/>
    <w:rsid w:val="002B37B0"/>
    <w:rsid w:val="002B38AC"/>
    <w:rsid w:val="002B3CC4"/>
    <w:rsid w:val="002B45B0"/>
    <w:rsid w:val="002B48A1"/>
    <w:rsid w:val="002B4A46"/>
    <w:rsid w:val="002B4B6F"/>
    <w:rsid w:val="002B51C9"/>
    <w:rsid w:val="002B5B1C"/>
    <w:rsid w:val="002B6E81"/>
    <w:rsid w:val="002B79AE"/>
    <w:rsid w:val="002B7BC9"/>
    <w:rsid w:val="002B7F4F"/>
    <w:rsid w:val="002C0764"/>
    <w:rsid w:val="002C07CA"/>
    <w:rsid w:val="002C083D"/>
    <w:rsid w:val="002C0B0E"/>
    <w:rsid w:val="002C1881"/>
    <w:rsid w:val="002C213B"/>
    <w:rsid w:val="002C28AF"/>
    <w:rsid w:val="002C2B72"/>
    <w:rsid w:val="002C30A7"/>
    <w:rsid w:val="002C30C6"/>
    <w:rsid w:val="002C3722"/>
    <w:rsid w:val="002C376B"/>
    <w:rsid w:val="002C391F"/>
    <w:rsid w:val="002C392A"/>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E0089"/>
    <w:rsid w:val="002E0A28"/>
    <w:rsid w:val="002E0BBB"/>
    <w:rsid w:val="002E0C15"/>
    <w:rsid w:val="002E0E51"/>
    <w:rsid w:val="002E1244"/>
    <w:rsid w:val="002E19E7"/>
    <w:rsid w:val="002E1BBB"/>
    <w:rsid w:val="002E207A"/>
    <w:rsid w:val="002E2308"/>
    <w:rsid w:val="002E26B7"/>
    <w:rsid w:val="002E2BFB"/>
    <w:rsid w:val="002E2FDF"/>
    <w:rsid w:val="002E40AA"/>
    <w:rsid w:val="002E4142"/>
    <w:rsid w:val="002E4379"/>
    <w:rsid w:val="002E603F"/>
    <w:rsid w:val="002E6205"/>
    <w:rsid w:val="002E63CA"/>
    <w:rsid w:val="002E683A"/>
    <w:rsid w:val="002E6BD3"/>
    <w:rsid w:val="002E70CB"/>
    <w:rsid w:val="002E71AC"/>
    <w:rsid w:val="002E7325"/>
    <w:rsid w:val="002E7377"/>
    <w:rsid w:val="002E73FA"/>
    <w:rsid w:val="002E76DC"/>
    <w:rsid w:val="002E7718"/>
    <w:rsid w:val="002E7EBB"/>
    <w:rsid w:val="002F0196"/>
    <w:rsid w:val="002F08AA"/>
    <w:rsid w:val="002F101A"/>
    <w:rsid w:val="002F1337"/>
    <w:rsid w:val="002F1655"/>
    <w:rsid w:val="002F1B20"/>
    <w:rsid w:val="002F2C9A"/>
    <w:rsid w:val="002F339A"/>
    <w:rsid w:val="002F3741"/>
    <w:rsid w:val="002F42D9"/>
    <w:rsid w:val="002F4663"/>
    <w:rsid w:val="002F58E2"/>
    <w:rsid w:val="002F5A17"/>
    <w:rsid w:val="002F5B53"/>
    <w:rsid w:val="002F7EFC"/>
    <w:rsid w:val="002F7FAA"/>
    <w:rsid w:val="00300066"/>
    <w:rsid w:val="00300136"/>
    <w:rsid w:val="00300707"/>
    <w:rsid w:val="003009AD"/>
    <w:rsid w:val="00301364"/>
    <w:rsid w:val="0030176F"/>
    <w:rsid w:val="00301D4B"/>
    <w:rsid w:val="003027AB"/>
    <w:rsid w:val="00302F40"/>
    <w:rsid w:val="00303BE0"/>
    <w:rsid w:val="00304245"/>
    <w:rsid w:val="003043D8"/>
    <w:rsid w:val="0030498E"/>
    <w:rsid w:val="003054B1"/>
    <w:rsid w:val="0030606D"/>
    <w:rsid w:val="00306405"/>
    <w:rsid w:val="00306531"/>
    <w:rsid w:val="00306922"/>
    <w:rsid w:val="00306C02"/>
    <w:rsid w:val="00307003"/>
    <w:rsid w:val="00307C40"/>
    <w:rsid w:val="00307D9B"/>
    <w:rsid w:val="003107EB"/>
    <w:rsid w:val="00311A2A"/>
    <w:rsid w:val="00311D60"/>
    <w:rsid w:val="0031202C"/>
    <w:rsid w:val="003122A0"/>
    <w:rsid w:val="003124F7"/>
    <w:rsid w:val="00312510"/>
    <w:rsid w:val="0031251B"/>
    <w:rsid w:val="00312796"/>
    <w:rsid w:val="00312DF5"/>
    <w:rsid w:val="003139CF"/>
    <w:rsid w:val="00314361"/>
    <w:rsid w:val="0031464C"/>
    <w:rsid w:val="00315508"/>
    <w:rsid w:val="00315587"/>
    <w:rsid w:val="003165B8"/>
    <w:rsid w:val="003166FF"/>
    <w:rsid w:val="00316777"/>
    <w:rsid w:val="00316978"/>
    <w:rsid w:val="00316D8C"/>
    <w:rsid w:val="00316FEF"/>
    <w:rsid w:val="00317F28"/>
    <w:rsid w:val="0032035D"/>
    <w:rsid w:val="00320B2B"/>
    <w:rsid w:val="00320EB8"/>
    <w:rsid w:val="00320FFF"/>
    <w:rsid w:val="00321079"/>
    <w:rsid w:val="003232A7"/>
    <w:rsid w:val="003232B5"/>
    <w:rsid w:val="0032431C"/>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5FE"/>
    <w:rsid w:val="0033297C"/>
    <w:rsid w:val="00332E31"/>
    <w:rsid w:val="0033314A"/>
    <w:rsid w:val="00333F79"/>
    <w:rsid w:val="003342F2"/>
    <w:rsid w:val="003345F8"/>
    <w:rsid w:val="00334D44"/>
    <w:rsid w:val="00334D98"/>
    <w:rsid w:val="00334DE0"/>
    <w:rsid w:val="0033588E"/>
    <w:rsid w:val="00335D90"/>
    <w:rsid w:val="00336C8D"/>
    <w:rsid w:val="00337CE2"/>
    <w:rsid w:val="003402C6"/>
    <w:rsid w:val="0034106E"/>
    <w:rsid w:val="003414A8"/>
    <w:rsid w:val="00342F34"/>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209"/>
    <w:rsid w:val="00353D37"/>
    <w:rsid w:val="003542B1"/>
    <w:rsid w:val="00354316"/>
    <w:rsid w:val="00354DD1"/>
    <w:rsid w:val="003556A0"/>
    <w:rsid w:val="00355FAD"/>
    <w:rsid w:val="0035647A"/>
    <w:rsid w:val="003564FA"/>
    <w:rsid w:val="00356815"/>
    <w:rsid w:val="00356951"/>
    <w:rsid w:val="00356DA2"/>
    <w:rsid w:val="00357BFE"/>
    <w:rsid w:val="00357E0B"/>
    <w:rsid w:val="00357F70"/>
    <w:rsid w:val="00360C22"/>
    <w:rsid w:val="00360EEF"/>
    <w:rsid w:val="003614F7"/>
    <w:rsid w:val="003618DD"/>
    <w:rsid w:val="00361AA7"/>
    <w:rsid w:val="00362AA8"/>
    <w:rsid w:val="00362E50"/>
    <w:rsid w:val="003635BB"/>
    <w:rsid w:val="0036379B"/>
    <w:rsid w:val="003637B0"/>
    <w:rsid w:val="00363CBA"/>
    <w:rsid w:val="00363D57"/>
    <w:rsid w:val="00363EF0"/>
    <w:rsid w:val="00364133"/>
    <w:rsid w:val="00364BCE"/>
    <w:rsid w:val="00364D0A"/>
    <w:rsid w:val="00364EE2"/>
    <w:rsid w:val="00365837"/>
    <w:rsid w:val="00365E08"/>
    <w:rsid w:val="00366438"/>
    <w:rsid w:val="003665CD"/>
    <w:rsid w:val="00366CEC"/>
    <w:rsid w:val="003672B8"/>
    <w:rsid w:val="003672F4"/>
    <w:rsid w:val="003674F4"/>
    <w:rsid w:val="00367727"/>
    <w:rsid w:val="00367836"/>
    <w:rsid w:val="00367D23"/>
    <w:rsid w:val="00370397"/>
    <w:rsid w:val="0037087A"/>
    <w:rsid w:val="00370B5B"/>
    <w:rsid w:val="00370CF6"/>
    <w:rsid w:val="00370EC9"/>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9B2"/>
    <w:rsid w:val="0038015B"/>
    <w:rsid w:val="003805C1"/>
    <w:rsid w:val="00380A85"/>
    <w:rsid w:val="00380CAB"/>
    <w:rsid w:val="00381166"/>
    <w:rsid w:val="003812E2"/>
    <w:rsid w:val="003816AB"/>
    <w:rsid w:val="0038237B"/>
    <w:rsid w:val="003825CC"/>
    <w:rsid w:val="0038282A"/>
    <w:rsid w:val="00383512"/>
    <w:rsid w:val="0038353E"/>
    <w:rsid w:val="0038377C"/>
    <w:rsid w:val="00383984"/>
    <w:rsid w:val="00383A58"/>
    <w:rsid w:val="00383F47"/>
    <w:rsid w:val="0038520D"/>
    <w:rsid w:val="00385C1D"/>
    <w:rsid w:val="00385EE4"/>
    <w:rsid w:val="0038624F"/>
    <w:rsid w:val="0038637F"/>
    <w:rsid w:val="00386B08"/>
    <w:rsid w:val="00386B22"/>
    <w:rsid w:val="00386CD6"/>
    <w:rsid w:val="00386ECA"/>
    <w:rsid w:val="003877DF"/>
    <w:rsid w:val="00387B4B"/>
    <w:rsid w:val="00387F7A"/>
    <w:rsid w:val="003909C6"/>
    <w:rsid w:val="00390AE4"/>
    <w:rsid w:val="0039138D"/>
    <w:rsid w:val="003918D6"/>
    <w:rsid w:val="003925A8"/>
    <w:rsid w:val="00392682"/>
    <w:rsid w:val="003927F2"/>
    <w:rsid w:val="00392888"/>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AFB"/>
    <w:rsid w:val="003A02F4"/>
    <w:rsid w:val="003A05C1"/>
    <w:rsid w:val="003A06A8"/>
    <w:rsid w:val="003A1110"/>
    <w:rsid w:val="003A15EC"/>
    <w:rsid w:val="003A1B78"/>
    <w:rsid w:val="003A250D"/>
    <w:rsid w:val="003A3000"/>
    <w:rsid w:val="003A38E3"/>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59B"/>
    <w:rsid w:val="003B16AA"/>
    <w:rsid w:val="003B186F"/>
    <w:rsid w:val="003B18E0"/>
    <w:rsid w:val="003B1A9B"/>
    <w:rsid w:val="003B1F27"/>
    <w:rsid w:val="003B2D09"/>
    <w:rsid w:val="003B323B"/>
    <w:rsid w:val="003B324C"/>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60A"/>
    <w:rsid w:val="003C299E"/>
    <w:rsid w:val="003C2CAC"/>
    <w:rsid w:val="003C2E30"/>
    <w:rsid w:val="003C2FFD"/>
    <w:rsid w:val="003C3586"/>
    <w:rsid w:val="003C4A21"/>
    <w:rsid w:val="003C4B56"/>
    <w:rsid w:val="003C4BD3"/>
    <w:rsid w:val="003C4BE1"/>
    <w:rsid w:val="003C4FDF"/>
    <w:rsid w:val="003C500E"/>
    <w:rsid w:val="003C545E"/>
    <w:rsid w:val="003C55A9"/>
    <w:rsid w:val="003C5689"/>
    <w:rsid w:val="003C5829"/>
    <w:rsid w:val="003C6BF2"/>
    <w:rsid w:val="003C6F67"/>
    <w:rsid w:val="003C719B"/>
    <w:rsid w:val="003C74EE"/>
    <w:rsid w:val="003C76D2"/>
    <w:rsid w:val="003D01A4"/>
    <w:rsid w:val="003D02B4"/>
    <w:rsid w:val="003D04B6"/>
    <w:rsid w:val="003D11C5"/>
    <w:rsid w:val="003D14E1"/>
    <w:rsid w:val="003D1576"/>
    <w:rsid w:val="003D17E5"/>
    <w:rsid w:val="003D201C"/>
    <w:rsid w:val="003D2053"/>
    <w:rsid w:val="003D229B"/>
    <w:rsid w:val="003D2CF4"/>
    <w:rsid w:val="003D2D62"/>
    <w:rsid w:val="003D2E9D"/>
    <w:rsid w:val="003D3159"/>
    <w:rsid w:val="003D43DD"/>
    <w:rsid w:val="003D4E93"/>
    <w:rsid w:val="003D5162"/>
    <w:rsid w:val="003D5375"/>
    <w:rsid w:val="003D5742"/>
    <w:rsid w:val="003D73FE"/>
    <w:rsid w:val="003D760C"/>
    <w:rsid w:val="003D7617"/>
    <w:rsid w:val="003D7907"/>
    <w:rsid w:val="003E0679"/>
    <w:rsid w:val="003E0D8D"/>
    <w:rsid w:val="003E144B"/>
    <w:rsid w:val="003E14A1"/>
    <w:rsid w:val="003E2339"/>
    <w:rsid w:val="003E265C"/>
    <w:rsid w:val="003E318B"/>
    <w:rsid w:val="003E3257"/>
    <w:rsid w:val="003E347E"/>
    <w:rsid w:val="003E3877"/>
    <w:rsid w:val="003E3C90"/>
    <w:rsid w:val="003E4224"/>
    <w:rsid w:val="003E42FE"/>
    <w:rsid w:val="003E454F"/>
    <w:rsid w:val="003E46A4"/>
    <w:rsid w:val="003E5A4A"/>
    <w:rsid w:val="003E61B9"/>
    <w:rsid w:val="003E6380"/>
    <w:rsid w:val="003E652A"/>
    <w:rsid w:val="003E6BD8"/>
    <w:rsid w:val="003E6CB2"/>
    <w:rsid w:val="003E70E6"/>
    <w:rsid w:val="003E72C3"/>
    <w:rsid w:val="003E75B3"/>
    <w:rsid w:val="003E782C"/>
    <w:rsid w:val="003E795D"/>
    <w:rsid w:val="003E7B43"/>
    <w:rsid w:val="003F0480"/>
    <w:rsid w:val="003F0708"/>
    <w:rsid w:val="003F0A41"/>
    <w:rsid w:val="003F0E62"/>
    <w:rsid w:val="003F0E83"/>
    <w:rsid w:val="003F115B"/>
    <w:rsid w:val="003F1316"/>
    <w:rsid w:val="003F14E0"/>
    <w:rsid w:val="003F19CC"/>
    <w:rsid w:val="003F1AC6"/>
    <w:rsid w:val="003F2663"/>
    <w:rsid w:val="003F38D8"/>
    <w:rsid w:val="003F3F9C"/>
    <w:rsid w:val="003F4155"/>
    <w:rsid w:val="003F4C29"/>
    <w:rsid w:val="003F4CF9"/>
    <w:rsid w:val="003F5AF1"/>
    <w:rsid w:val="003F5C51"/>
    <w:rsid w:val="003F5E64"/>
    <w:rsid w:val="003F5F61"/>
    <w:rsid w:val="003F6DB4"/>
    <w:rsid w:val="003F7082"/>
    <w:rsid w:val="003F76F6"/>
    <w:rsid w:val="003F7EE2"/>
    <w:rsid w:val="003F7F6D"/>
    <w:rsid w:val="00400264"/>
    <w:rsid w:val="004006E3"/>
    <w:rsid w:val="004009E7"/>
    <w:rsid w:val="0040113D"/>
    <w:rsid w:val="0040140D"/>
    <w:rsid w:val="00401E8F"/>
    <w:rsid w:val="00402006"/>
    <w:rsid w:val="00402AA3"/>
    <w:rsid w:val="00402C0E"/>
    <w:rsid w:val="00402DC5"/>
    <w:rsid w:val="004030F6"/>
    <w:rsid w:val="004032B5"/>
    <w:rsid w:val="00403A38"/>
    <w:rsid w:val="00403C52"/>
    <w:rsid w:val="00403D64"/>
    <w:rsid w:val="0040404F"/>
    <w:rsid w:val="00404180"/>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E66"/>
    <w:rsid w:val="004121A4"/>
    <w:rsid w:val="00412B18"/>
    <w:rsid w:val="00412CA9"/>
    <w:rsid w:val="00412E63"/>
    <w:rsid w:val="00413CAF"/>
    <w:rsid w:val="004140E9"/>
    <w:rsid w:val="00414267"/>
    <w:rsid w:val="00414637"/>
    <w:rsid w:val="00415028"/>
    <w:rsid w:val="00415163"/>
    <w:rsid w:val="0041570A"/>
    <w:rsid w:val="00415E9C"/>
    <w:rsid w:val="00416E4D"/>
    <w:rsid w:val="0041746E"/>
    <w:rsid w:val="00417589"/>
    <w:rsid w:val="00417A66"/>
    <w:rsid w:val="00417AD6"/>
    <w:rsid w:val="00417D71"/>
    <w:rsid w:val="004202FA"/>
    <w:rsid w:val="00420484"/>
    <w:rsid w:val="004209E6"/>
    <w:rsid w:val="0042133E"/>
    <w:rsid w:val="0042173A"/>
    <w:rsid w:val="00421866"/>
    <w:rsid w:val="00421F4E"/>
    <w:rsid w:val="0042216E"/>
    <w:rsid w:val="00422507"/>
    <w:rsid w:val="00422BB9"/>
    <w:rsid w:val="004238FF"/>
    <w:rsid w:val="00423C22"/>
    <w:rsid w:val="004243A7"/>
    <w:rsid w:val="00424648"/>
    <w:rsid w:val="0042492B"/>
    <w:rsid w:val="004249AD"/>
    <w:rsid w:val="004256BE"/>
    <w:rsid w:val="004271E0"/>
    <w:rsid w:val="0042759C"/>
    <w:rsid w:val="00427957"/>
    <w:rsid w:val="00430B91"/>
    <w:rsid w:val="00431FB5"/>
    <w:rsid w:val="0043228E"/>
    <w:rsid w:val="004324DE"/>
    <w:rsid w:val="0043257E"/>
    <w:rsid w:val="00433094"/>
    <w:rsid w:val="0043345A"/>
    <w:rsid w:val="00433596"/>
    <w:rsid w:val="00433D83"/>
    <w:rsid w:val="00433FB7"/>
    <w:rsid w:val="00434AAD"/>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82F"/>
    <w:rsid w:val="00440E3F"/>
    <w:rsid w:val="00440E50"/>
    <w:rsid w:val="00442B42"/>
    <w:rsid w:val="00442CBB"/>
    <w:rsid w:val="004437DB"/>
    <w:rsid w:val="00443A38"/>
    <w:rsid w:val="00443F3C"/>
    <w:rsid w:val="004442EE"/>
    <w:rsid w:val="004444BA"/>
    <w:rsid w:val="004448EE"/>
    <w:rsid w:val="0044528D"/>
    <w:rsid w:val="00445312"/>
    <w:rsid w:val="0044615A"/>
    <w:rsid w:val="0044619C"/>
    <w:rsid w:val="00446B1E"/>
    <w:rsid w:val="00446FF7"/>
    <w:rsid w:val="0044744B"/>
    <w:rsid w:val="004474C3"/>
    <w:rsid w:val="00447A81"/>
    <w:rsid w:val="00447B41"/>
    <w:rsid w:val="00447E1E"/>
    <w:rsid w:val="00447FE4"/>
    <w:rsid w:val="00451056"/>
    <w:rsid w:val="00451229"/>
    <w:rsid w:val="004513AA"/>
    <w:rsid w:val="00451EEC"/>
    <w:rsid w:val="004521A2"/>
    <w:rsid w:val="00452A5E"/>
    <w:rsid w:val="00452AB2"/>
    <w:rsid w:val="00452B7B"/>
    <w:rsid w:val="00453B91"/>
    <w:rsid w:val="00453CFC"/>
    <w:rsid w:val="00454228"/>
    <w:rsid w:val="0045422D"/>
    <w:rsid w:val="0045425D"/>
    <w:rsid w:val="0045456F"/>
    <w:rsid w:val="00454954"/>
    <w:rsid w:val="00454A7E"/>
    <w:rsid w:val="0045527B"/>
    <w:rsid w:val="004563CD"/>
    <w:rsid w:val="00456445"/>
    <w:rsid w:val="00456BB6"/>
    <w:rsid w:val="00456EA2"/>
    <w:rsid w:val="0045726F"/>
    <w:rsid w:val="0046023D"/>
    <w:rsid w:val="004602C8"/>
    <w:rsid w:val="00460ADA"/>
    <w:rsid w:val="00460DC3"/>
    <w:rsid w:val="00461341"/>
    <w:rsid w:val="004615E7"/>
    <w:rsid w:val="00461C1A"/>
    <w:rsid w:val="00461CC7"/>
    <w:rsid w:val="0046267A"/>
    <w:rsid w:val="0046280B"/>
    <w:rsid w:val="0046298E"/>
    <w:rsid w:val="004632C1"/>
    <w:rsid w:val="004635F4"/>
    <w:rsid w:val="00464057"/>
    <w:rsid w:val="004643AE"/>
    <w:rsid w:val="004649CD"/>
    <w:rsid w:val="004653A4"/>
    <w:rsid w:val="00465424"/>
    <w:rsid w:val="0046582A"/>
    <w:rsid w:val="0046621D"/>
    <w:rsid w:val="004667E2"/>
    <w:rsid w:val="004667F3"/>
    <w:rsid w:val="00466D6E"/>
    <w:rsid w:val="004675FE"/>
    <w:rsid w:val="0046775B"/>
    <w:rsid w:val="004701BF"/>
    <w:rsid w:val="00470BFB"/>
    <w:rsid w:val="004711BA"/>
    <w:rsid w:val="004714B5"/>
    <w:rsid w:val="004716E5"/>
    <w:rsid w:val="0047198A"/>
    <w:rsid w:val="00471AA8"/>
    <w:rsid w:val="004724AC"/>
    <w:rsid w:val="00473241"/>
    <w:rsid w:val="00473422"/>
    <w:rsid w:val="004749E0"/>
    <w:rsid w:val="00474AB0"/>
    <w:rsid w:val="00474BB7"/>
    <w:rsid w:val="00475111"/>
    <w:rsid w:val="004756C1"/>
    <w:rsid w:val="00476331"/>
    <w:rsid w:val="00476427"/>
    <w:rsid w:val="00476637"/>
    <w:rsid w:val="00476A5B"/>
    <w:rsid w:val="00476A8F"/>
    <w:rsid w:val="00476C20"/>
    <w:rsid w:val="00477A3D"/>
    <w:rsid w:val="004800B8"/>
    <w:rsid w:val="004803FF"/>
    <w:rsid w:val="00480AE9"/>
    <w:rsid w:val="00481310"/>
    <w:rsid w:val="00481AF4"/>
    <w:rsid w:val="00481CAA"/>
    <w:rsid w:val="00481D14"/>
    <w:rsid w:val="0048215A"/>
    <w:rsid w:val="00482B51"/>
    <w:rsid w:val="00482C0D"/>
    <w:rsid w:val="00482F42"/>
    <w:rsid w:val="00483450"/>
    <w:rsid w:val="00483EB6"/>
    <w:rsid w:val="004844A2"/>
    <w:rsid w:val="0048457F"/>
    <w:rsid w:val="00484F60"/>
    <w:rsid w:val="00484FE0"/>
    <w:rsid w:val="00485132"/>
    <w:rsid w:val="004852AE"/>
    <w:rsid w:val="004852F7"/>
    <w:rsid w:val="004853FA"/>
    <w:rsid w:val="00485598"/>
    <w:rsid w:val="00486607"/>
    <w:rsid w:val="004866E0"/>
    <w:rsid w:val="004866EA"/>
    <w:rsid w:val="00486C86"/>
    <w:rsid w:val="00487D95"/>
    <w:rsid w:val="0049011B"/>
    <w:rsid w:val="0049028E"/>
    <w:rsid w:val="00490B14"/>
    <w:rsid w:val="00490CDD"/>
    <w:rsid w:val="00490E0A"/>
    <w:rsid w:val="0049101A"/>
    <w:rsid w:val="0049126B"/>
    <w:rsid w:val="004915B2"/>
    <w:rsid w:val="004916DC"/>
    <w:rsid w:val="004917E5"/>
    <w:rsid w:val="0049184C"/>
    <w:rsid w:val="00491854"/>
    <w:rsid w:val="0049213C"/>
    <w:rsid w:val="004923DA"/>
    <w:rsid w:val="0049286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490B"/>
    <w:rsid w:val="004B5084"/>
    <w:rsid w:val="004B5BA8"/>
    <w:rsid w:val="004B684F"/>
    <w:rsid w:val="004B6869"/>
    <w:rsid w:val="004B72CF"/>
    <w:rsid w:val="004B743C"/>
    <w:rsid w:val="004B7671"/>
    <w:rsid w:val="004B7A08"/>
    <w:rsid w:val="004B7C1D"/>
    <w:rsid w:val="004B7C9A"/>
    <w:rsid w:val="004C02C0"/>
    <w:rsid w:val="004C049E"/>
    <w:rsid w:val="004C0D8C"/>
    <w:rsid w:val="004C1362"/>
    <w:rsid w:val="004C1618"/>
    <w:rsid w:val="004C1636"/>
    <w:rsid w:val="004C200C"/>
    <w:rsid w:val="004C20FC"/>
    <w:rsid w:val="004C2C5D"/>
    <w:rsid w:val="004C33F0"/>
    <w:rsid w:val="004C343C"/>
    <w:rsid w:val="004C3C6F"/>
    <w:rsid w:val="004C3F97"/>
    <w:rsid w:val="004C608D"/>
    <w:rsid w:val="004C616D"/>
    <w:rsid w:val="004C68BD"/>
    <w:rsid w:val="004C7121"/>
    <w:rsid w:val="004C716F"/>
    <w:rsid w:val="004C7C11"/>
    <w:rsid w:val="004C7FB0"/>
    <w:rsid w:val="004D0321"/>
    <w:rsid w:val="004D0784"/>
    <w:rsid w:val="004D07C2"/>
    <w:rsid w:val="004D132F"/>
    <w:rsid w:val="004D18F7"/>
    <w:rsid w:val="004D1F3A"/>
    <w:rsid w:val="004D277B"/>
    <w:rsid w:val="004D2978"/>
    <w:rsid w:val="004D3D1D"/>
    <w:rsid w:val="004D3D94"/>
    <w:rsid w:val="004D401E"/>
    <w:rsid w:val="004D41F6"/>
    <w:rsid w:val="004D469D"/>
    <w:rsid w:val="004D493C"/>
    <w:rsid w:val="004D4BDF"/>
    <w:rsid w:val="004D5129"/>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904"/>
    <w:rsid w:val="004E2ACF"/>
    <w:rsid w:val="004E2E41"/>
    <w:rsid w:val="004E320F"/>
    <w:rsid w:val="004E33CC"/>
    <w:rsid w:val="004E3706"/>
    <w:rsid w:val="004E3883"/>
    <w:rsid w:val="004E38FD"/>
    <w:rsid w:val="004E425B"/>
    <w:rsid w:val="004E428B"/>
    <w:rsid w:val="004E44E0"/>
    <w:rsid w:val="004E518F"/>
    <w:rsid w:val="004E53FA"/>
    <w:rsid w:val="004E568E"/>
    <w:rsid w:val="004E5AED"/>
    <w:rsid w:val="004E5F51"/>
    <w:rsid w:val="004E6058"/>
    <w:rsid w:val="004E6081"/>
    <w:rsid w:val="004E69BA"/>
    <w:rsid w:val="004E6AC4"/>
    <w:rsid w:val="004E6F20"/>
    <w:rsid w:val="004F079E"/>
    <w:rsid w:val="004F0928"/>
    <w:rsid w:val="004F0C02"/>
    <w:rsid w:val="004F0C1A"/>
    <w:rsid w:val="004F15E6"/>
    <w:rsid w:val="004F1855"/>
    <w:rsid w:val="004F19F8"/>
    <w:rsid w:val="004F1B07"/>
    <w:rsid w:val="004F1E41"/>
    <w:rsid w:val="004F232F"/>
    <w:rsid w:val="004F260F"/>
    <w:rsid w:val="004F265B"/>
    <w:rsid w:val="004F2B7E"/>
    <w:rsid w:val="004F2C0B"/>
    <w:rsid w:val="004F2C91"/>
    <w:rsid w:val="004F30F9"/>
    <w:rsid w:val="004F33DF"/>
    <w:rsid w:val="004F3E39"/>
    <w:rsid w:val="004F3E8C"/>
    <w:rsid w:val="004F460B"/>
    <w:rsid w:val="004F471C"/>
    <w:rsid w:val="004F4941"/>
    <w:rsid w:val="004F5281"/>
    <w:rsid w:val="004F5457"/>
    <w:rsid w:val="004F5553"/>
    <w:rsid w:val="004F612A"/>
    <w:rsid w:val="004F63D5"/>
    <w:rsid w:val="004F649F"/>
    <w:rsid w:val="004F6665"/>
    <w:rsid w:val="004F7FB8"/>
    <w:rsid w:val="005000B5"/>
    <w:rsid w:val="005001A5"/>
    <w:rsid w:val="005010EC"/>
    <w:rsid w:val="005012C1"/>
    <w:rsid w:val="005013C9"/>
    <w:rsid w:val="005015B3"/>
    <w:rsid w:val="00501A88"/>
    <w:rsid w:val="00501C44"/>
    <w:rsid w:val="0050223A"/>
    <w:rsid w:val="00502ADE"/>
    <w:rsid w:val="00502B5F"/>
    <w:rsid w:val="00502DB9"/>
    <w:rsid w:val="00502EE8"/>
    <w:rsid w:val="005031D8"/>
    <w:rsid w:val="00503DEF"/>
    <w:rsid w:val="00503DF4"/>
    <w:rsid w:val="00504684"/>
    <w:rsid w:val="00504D47"/>
    <w:rsid w:val="0050567D"/>
    <w:rsid w:val="00505E67"/>
    <w:rsid w:val="00505EE8"/>
    <w:rsid w:val="00506006"/>
    <w:rsid w:val="0050629C"/>
    <w:rsid w:val="005065F8"/>
    <w:rsid w:val="005067C4"/>
    <w:rsid w:val="00506A95"/>
    <w:rsid w:val="00506E11"/>
    <w:rsid w:val="00507650"/>
    <w:rsid w:val="00510ED0"/>
    <w:rsid w:val="00511F7A"/>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2151D"/>
    <w:rsid w:val="005216B0"/>
    <w:rsid w:val="00521762"/>
    <w:rsid w:val="005220E6"/>
    <w:rsid w:val="00522104"/>
    <w:rsid w:val="005227CB"/>
    <w:rsid w:val="005228DD"/>
    <w:rsid w:val="0052318E"/>
    <w:rsid w:val="00523258"/>
    <w:rsid w:val="00523918"/>
    <w:rsid w:val="00523FF4"/>
    <w:rsid w:val="005246A2"/>
    <w:rsid w:val="005258EE"/>
    <w:rsid w:val="00525FF1"/>
    <w:rsid w:val="00525FF2"/>
    <w:rsid w:val="00526612"/>
    <w:rsid w:val="00526A08"/>
    <w:rsid w:val="00526AAE"/>
    <w:rsid w:val="00527067"/>
    <w:rsid w:val="005274A0"/>
    <w:rsid w:val="00527E76"/>
    <w:rsid w:val="0053000E"/>
    <w:rsid w:val="0053016C"/>
    <w:rsid w:val="00530B61"/>
    <w:rsid w:val="00530C2D"/>
    <w:rsid w:val="00531257"/>
    <w:rsid w:val="005319F2"/>
    <w:rsid w:val="00531A91"/>
    <w:rsid w:val="00531F18"/>
    <w:rsid w:val="0053230E"/>
    <w:rsid w:val="0053251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47AD7"/>
    <w:rsid w:val="005504C9"/>
    <w:rsid w:val="00550675"/>
    <w:rsid w:val="00551E9D"/>
    <w:rsid w:val="00552061"/>
    <w:rsid w:val="005538CC"/>
    <w:rsid w:val="00553BB5"/>
    <w:rsid w:val="00553D3D"/>
    <w:rsid w:val="00554DBA"/>
    <w:rsid w:val="00555755"/>
    <w:rsid w:val="0055629F"/>
    <w:rsid w:val="0055657C"/>
    <w:rsid w:val="005568DE"/>
    <w:rsid w:val="00556E92"/>
    <w:rsid w:val="005574A0"/>
    <w:rsid w:val="005576F9"/>
    <w:rsid w:val="00557E4E"/>
    <w:rsid w:val="0056020F"/>
    <w:rsid w:val="00560761"/>
    <w:rsid w:val="00560DFB"/>
    <w:rsid w:val="00561194"/>
    <w:rsid w:val="00562087"/>
    <w:rsid w:val="005628AB"/>
    <w:rsid w:val="00562B61"/>
    <w:rsid w:val="00562D7C"/>
    <w:rsid w:val="00562E8D"/>
    <w:rsid w:val="00563647"/>
    <w:rsid w:val="00564083"/>
    <w:rsid w:val="005647FD"/>
    <w:rsid w:val="005649B8"/>
    <w:rsid w:val="00564C2B"/>
    <w:rsid w:val="00564E07"/>
    <w:rsid w:val="00564F4D"/>
    <w:rsid w:val="0056541C"/>
    <w:rsid w:val="0056554C"/>
    <w:rsid w:val="00565697"/>
    <w:rsid w:val="005656B1"/>
    <w:rsid w:val="00565B04"/>
    <w:rsid w:val="005664E6"/>
    <w:rsid w:val="00566B3D"/>
    <w:rsid w:val="00566D69"/>
    <w:rsid w:val="00567725"/>
    <w:rsid w:val="00567759"/>
    <w:rsid w:val="00570630"/>
    <w:rsid w:val="00570E04"/>
    <w:rsid w:val="005710C3"/>
    <w:rsid w:val="005711CB"/>
    <w:rsid w:val="005711FB"/>
    <w:rsid w:val="00571339"/>
    <w:rsid w:val="00571DBC"/>
    <w:rsid w:val="0057227A"/>
    <w:rsid w:val="00573198"/>
    <w:rsid w:val="00573545"/>
    <w:rsid w:val="00573585"/>
    <w:rsid w:val="005736F5"/>
    <w:rsid w:val="005746B1"/>
    <w:rsid w:val="00574A47"/>
    <w:rsid w:val="00574CB8"/>
    <w:rsid w:val="00575526"/>
    <w:rsid w:val="0057598F"/>
    <w:rsid w:val="00575E73"/>
    <w:rsid w:val="005764E7"/>
    <w:rsid w:val="00576DBB"/>
    <w:rsid w:val="00576DD7"/>
    <w:rsid w:val="00577D7D"/>
    <w:rsid w:val="00577DA9"/>
    <w:rsid w:val="00577E7A"/>
    <w:rsid w:val="00577F4C"/>
    <w:rsid w:val="00577FA2"/>
    <w:rsid w:val="005807E2"/>
    <w:rsid w:val="00580F76"/>
    <w:rsid w:val="005813A8"/>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E2F"/>
    <w:rsid w:val="005861B4"/>
    <w:rsid w:val="0058631B"/>
    <w:rsid w:val="005863CB"/>
    <w:rsid w:val="005863F8"/>
    <w:rsid w:val="00586F6C"/>
    <w:rsid w:val="00587015"/>
    <w:rsid w:val="0058707A"/>
    <w:rsid w:val="00587645"/>
    <w:rsid w:val="00587FF2"/>
    <w:rsid w:val="0059009F"/>
    <w:rsid w:val="0059027E"/>
    <w:rsid w:val="00590516"/>
    <w:rsid w:val="00590F49"/>
    <w:rsid w:val="00591029"/>
    <w:rsid w:val="00591B64"/>
    <w:rsid w:val="00591DFA"/>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443"/>
    <w:rsid w:val="0059759B"/>
    <w:rsid w:val="00597692"/>
    <w:rsid w:val="00597793"/>
    <w:rsid w:val="00597E98"/>
    <w:rsid w:val="005A0066"/>
    <w:rsid w:val="005A1485"/>
    <w:rsid w:val="005A14C2"/>
    <w:rsid w:val="005A24FE"/>
    <w:rsid w:val="005A26A0"/>
    <w:rsid w:val="005A27A0"/>
    <w:rsid w:val="005A297F"/>
    <w:rsid w:val="005A2E67"/>
    <w:rsid w:val="005A3B21"/>
    <w:rsid w:val="005A42E3"/>
    <w:rsid w:val="005A526A"/>
    <w:rsid w:val="005A536A"/>
    <w:rsid w:val="005A53C6"/>
    <w:rsid w:val="005A5535"/>
    <w:rsid w:val="005A58A7"/>
    <w:rsid w:val="005A5966"/>
    <w:rsid w:val="005A6E90"/>
    <w:rsid w:val="005A6EC6"/>
    <w:rsid w:val="005A6FF9"/>
    <w:rsid w:val="005A75C4"/>
    <w:rsid w:val="005B0905"/>
    <w:rsid w:val="005B0994"/>
    <w:rsid w:val="005B116D"/>
    <w:rsid w:val="005B1CB3"/>
    <w:rsid w:val="005B2800"/>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517"/>
    <w:rsid w:val="005B6CD4"/>
    <w:rsid w:val="005B7144"/>
    <w:rsid w:val="005B74AA"/>
    <w:rsid w:val="005B7A05"/>
    <w:rsid w:val="005C00BA"/>
    <w:rsid w:val="005C1EB1"/>
    <w:rsid w:val="005C24CD"/>
    <w:rsid w:val="005C25D8"/>
    <w:rsid w:val="005C2A67"/>
    <w:rsid w:val="005C2DE7"/>
    <w:rsid w:val="005C377E"/>
    <w:rsid w:val="005C3B38"/>
    <w:rsid w:val="005C3FC5"/>
    <w:rsid w:val="005C431F"/>
    <w:rsid w:val="005C4D03"/>
    <w:rsid w:val="005C551D"/>
    <w:rsid w:val="005C60E2"/>
    <w:rsid w:val="005C6503"/>
    <w:rsid w:val="005C7330"/>
    <w:rsid w:val="005C7835"/>
    <w:rsid w:val="005C78D5"/>
    <w:rsid w:val="005D027E"/>
    <w:rsid w:val="005D05C8"/>
    <w:rsid w:val="005D0699"/>
    <w:rsid w:val="005D098F"/>
    <w:rsid w:val="005D0E7E"/>
    <w:rsid w:val="005D1090"/>
    <w:rsid w:val="005D1593"/>
    <w:rsid w:val="005D1777"/>
    <w:rsid w:val="005D1B58"/>
    <w:rsid w:val="005D1B6D"/>
    <w:rsid w:val="005D23EE"/>
    <w:rsid w:val="005D28D2"/>
    <w:rsid w:val="005D31B4"/>
    <w:rsid w:val="005D364F"/>
    <w:rsid w:val="005D37A0"/>
    <w:rsid w:val="005D382B"/>
    <w:rsid w:val="005D391D"/>
    <w:rsid w:val="005D416E"/>
    <w:rsid w:val="005D4239"/>
    <w:rsid w:val="005D4473"/>
    <w:rsid w:val="005D44D0"/>
    <w:rsid w:val="005D454B"/>
    <w:rsid w:val="005D45A7"/>
    <w:rsid w:val="005D4B92"/>
    <w:rsid w:val="005D4F43"/>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20BD"/>
    <w:rsid w:val="005E21B7"/>
    <w:rsid w:val="005E22CE"/>
    <w:rsid w:val="005E2321"/>
    <w:rsid w:val="005E25F3"/>
    <w:rsid w:val="005E2907"/>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B63"/>
    <w:rsid w:val="005E7527"/>
    <w:rsid w:val="005E7838"/>
    <w:rsid w:val="005E7984"/>
    <w:rsid w:val="005F00E0"/>
    <w:rsid w:val="005F17B7"/>
    <w:rsid w:val="005F1AF1"/>
    <w:rsid w:val="005F1BED"/>
    <w:rsid w:val="005F1CF3"/>
    <w:rsid w:val="005F260C"/>
    <w:rsid w:val="005F26D0"/>
    <w:rsid w:val="005F29AC"/>
    <w:rsid w:val="005F2C78"/>
    <w:rsid w:val="005F2D7F"/>
    <w:rsid w:val="005F320C"/>
    <w:rsid w:val="005F330C"/>
    <w:rsid w:val="005F3BFA"/>
    <w:rsid w:val="005F3E1E"/>
    <w:rsid w:val="005F4028"/>
    <w:rsid w:val="005F44D0"/>
    <w:rsid w:val="005F4C4A"/>
    <w:rsid w:val="005F4FD0"/>
    <w:rsid w:val="005F52A5"/>
    <w:rsid w:val="005F547E"/>
    <w:rsid w:val="005F5E49"/>
    <w:rsid w:val="005F614C"/>
    <w:rsid w:val="005F661D"/>
    <w:rsid w:val="005F66F9"/>
    <w:rsid w:val="005F6D4B"/>
    <w:rsid w:val="005F6F54"/>
    <w:rsid w:val="005F6F98"/>
    <w:rsid w:val="005F7392"/>
    <w:rsid w:val="005F7EB6"/>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844"/>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3CAD"/>
    <w:rsid w:val="00614579"/>
    <w:rsid w:val="00614F9F"/>
    <w:rsid w:val="00615CAF"/>
    <w:rsid w:val="006164C3"/>
    <w:rsid w:val="00616FC4"/>
    <w:rsid w:val="00617016"/>
    <w:rsid w:val="0061707B"/>
    <w:rsid w:val="00617561"/>
    <w:rsid w:val="006178D2"/>
    <w:rsid w:val="00617CC9"/>
    <w:rsid w:val="006202EA"/>
    <w:rsid w:val="006203CE"/>
    <w:rsid w:val="00620AA7"/>
    <w:rsid w:val="00620AB4"/>
    <w:rsid w:val="00620DBF"/>
    <w:rsid w:val="00621147"/>
    <w:rsid w:val="0062123D"/>
    <w:rsid w:val="0062244C"/>
    <w:rsid w:val="0062275A"/>
    <w:rsid w:val="00622B9C"/>
    <w:rsid w:val="00622BFA"/>
    <w:rsid w:val="006232AC"/>
    <w:rsid w:val="00623CAC"/>
    <w:rsid w:val="006245D4"/>
    <w:rsid w:val="00624696"/>
    <w:rsid w:val="00624ED3"/>
    <w:rsid w:val="00625D0F"/>
    <w:rsid w:val="00625E31"/>
    <w:rsid w:val="0062647C"/>
    <w:rsid w:val="00627321"/>
    <w:rsid w:val="00627D5C"/>
    <w:rsid w:val="006307EA"/>
    <w:rsid w:val="00630C50"/>
    <w:rsid w:val="00630E71"/>
    <w:rsid w:val="00630EA7"/>
    <w:rsid w:val="00630F43"/>
    <w:rsid w:val="0063103F"/>
    <w:rsid w:val="00631A59"/>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856"/>
    <w:rsid w:val="00636950"/>
    <w:rsid w:val="0063722B"/>
    <w:rsid w:val="00637445"/>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4CB3"/>
    <w:rsid w:val="00644E67"/>
    <w:rsid w:val="006451DB"/>
    <w:rsid w:val="00645FEF"/>
    <w:rsid w:val="00646064"/>
    <w:rsid w:val="0064611B"/>
    <w:rsid w:val="00646A42"/>
    <w:rsid w:val="00646AD8"/>
    <w:rsid w:val="00646D01"/>
    <w:rsid w:val="006477FA"/>
    <w:rsid w:val="006478B3"/>
    <w:rsid w:val="00647A04"/>
    <w:rsid w:val="00647B41"/>
    <w:rsid w:val="006502ED"/>
    <w:rsid w:val="00650D16"/>
    <w:rsid w:val="00651272"/>
    <w:rsid w:val="00651462"/>
    <w:rsid w:val="00651519"/>
    <w:rsid w:val="00651B34"/>
    <w:rsid w:val="00652E50"/>
    <w:rsid w:val="00653D48"/>
    <w:rsid w:val="00653E46"/>
    <w:rsid w:val="0065442F"/>
    <w:rsid w:val="00654C77"/>
    <w:rsid w:val="00654C8F"/>
    <w:rsid w:val="006551C3"/>
    <w:rsid w:val="00655343"/>
    <w:rsid w:val="0065545C"/>
    <w:rsid w:val="00655C23"/>
    <w:rsid w:val="0065605A"/>
    <w:rsid w:val="006560F0"/>
    <w:rsid w:val="0065651E"/>
    <w:rsid w:val="0065661F"/>
    <w:rsid w:val="00656923"/>
    <w:rsid w:val="00657F94"/>
    <w:rsid w:val="006605D0"/>
    <w:rsid w:val="00660639"/>
    <w:rsid w:val="00660EFC"/>
    <w:rsid w:val="0066137D"/>
    <w:rsid w:val="0066170B"/>
    <w:rsid w:val="0066197B"/>
    <w:rsid w:val="00661CF3"/>
    <w:rsid w:val="00661EB3"/>
    <w:rsid w:val="006622B2"/>
    <w:rsid w:val="0066266A"/>
    <w:rsid w:val="006632B1"/>
    <w:rsid w:val="00663481"/>
    <w:rsid w:val="006635FF"/>
    <w:rsid w:val="006638E5"/>
    <w:rsid w:val="00663A23"/>
    <w:rsid w:val="00664572"/>
    <w:rsid w:val="00664A8F"/>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5C1"/>
    <w:rsid w:val="00672E21"/>
    <w:rsid w:val="0067307A"/>
    <w:rsid w:val="00673112"/>
    <w:rsid w:val="006733E7"/>
    <w:rsid w:val="0067356A"/>
    <w:rsid w:val="0067363B"/>
    <w:rsid w:val="00674446"/>
    <w:rsid w:val="006757B4"/>
    <w:rsid w:val="006768EC"/>
    <w:rsid w:val="006769FB"/>
    <w:rsid w:val="00676D9A"/>
    <w:rsid w:val="0067711D"/>
    <w:rsid w:val="00677963"/>
    <w:rsid w:val="00680974"/>
    <w:rsid w:val="00680A21"/>
    <w:rsid w:val="00680AFA"/>
    <w:rsid w:val="00680E9C"/>
    <w:rsid w:val="00681B0D"/>
    <w:rsid w:val="00681DDA"/>
    <w:rsid w:val="00682142"/>
    <w:rsid w:val="0068227C"/>
    <w:rsid w:val="00682C91"/>
    <w:rsid w:val="00682D86"/>
    <w:rsid w:val="006834A2"/>
    <w:rsid w:val="0068391A"/>
    <w:rsid w:val="006839EF"/>
    <w:rsid w:val="00683C0E"/>
    <w:rsid w:val="00683FFD"/>
    <w:rsid w:val="00684420"/>
    <w:rsid w:val="006848C8"/>
    <w:rsid w:val="006848EE"/>
    <w:rsid w:val="00685252"/>
    <w:rsid w:val="00685490"/>
    <w:rsid w:val="00685C8F"/>
    <w:rsid w:val="00685D49"/>
    <w:rsid w:val="0068629A"/>
    <w:rsid w:val="006863C9"/>
    <w:rsid w:val="00686EBE"/>
    <w:rsid w:val="00686EE8"/>
    <w:rsid w:val="006872B3"/>
    <w:rsid w:val="0068768A"/>
    <w:rsid w:val="00687AAF"/>
    <w:rsid w:val="00687B7F"/>
    <w:rsid w:val="006900D9"/>
    <w:rsid w:val="0069021D"/>
    <w:rsid w:val="0069039D"/>
    <w:rsid w:val="006904DE"/>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AEB"/>
    <w:rsid w:val="006A4C24"/>
    <w:rsid w:val="006A4CBA"/>
    <w:rsid w:val="006A4FAD"/>
    <w:rsid w:val="006A5605"/>
    <w:rsid w:val="006A5B5A"/>
    <w:rsid w:val="006A5F88"/>
    <w:rsid w:val="006A62AE"/>
    <w:rsid w:val="006A678F"/>
    <w:rsid w:val="006A69B8"/>
    <w:rsid w:val="006A7524"/>
    <w:rsid w:val="006A7935"/>
    <w:rsid w:val="006A7FCC"/>
    <w:rsid w:val="006B00C9"/>
    <w:rsid w:val="006B0404"/>
    <w:rsid w:val="006B0450"/>
    <w:rsid w:val="006B0542"/>
    <w:rsid w:val="006B08DE"/>
    <w:rsid w:val="006B103E"/>
    <w:rsid w:val="006B1929"/>
    <w:rsid w:val="006B1FD0"/>
    <w:rsid w:val="006B22C7"/>
    <w:rsid w:val="006B242D"/>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E2B"/>
    <w:rsid w:val="006B71DE"/>
    <w:rsid w:val="006B7458"/>
    <w:rsid w:val="006B7EB2"/>
    <w:rsid w:val="006C1459"/>
    <w:rsid w:val="006C1C1A"/>
    <w:rsid w:val="006C1D13"/>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326B"/>
    <w:rsid w:val="006D3B3B"/>
    <w:rsid w:val="006D41D7"/>
    <w:rsid w:val="006D420D"/>
    <w:rsid w:val="006D45F6"/>
    <w:rsid w:val="006D4A30"/>
    <w:rsid w:val="006D4BCB"/>
    <w:rsid w:val="006D4D27"/>
    <w:rsid w:val="006D4FD0"/>
    <w:rsid w:val="006D5045"/>
    <w:rsid w:val="006D56A1"/>
    <w:rsid w:val="006D5DE5"/>
    <w:rsid w:val="006D6654"/>
    <w:rsid w:val="006D7647"/>
    <w:rsid w:val="006D771E"/>
    <w:rsid w:val="006D7A04"/>
    <w:rsid w:val="006D7B1B"/>
    <w:rsid w:val="006E0091"/>
    <w:rsid w:val="006E015B"/>
    <w:rsid w:val="006E0231"/>
    <w:rsid w:val="006E079C"/>
    <w:rsid w:val="006E0871"/>
    <w:rsid w:val="006E1593"/>
    <w:rsid w:val="006E174B"/>
    <w:rsid w:val="006E2382"/>
    <w:rsid w:val="006E25AE"/>
    <w:rsid w:val="006E2A96"/>
    <w:rsid w:val="006E2CE9"/>
    <w:rsid w:val="006E3C2D"/>
    <w:rsid w:val="006E3DE9"/>
    <w:rsid w:val="006E3FD6"/>
    <w:rsid w:val="006E44D4"/>
    <w:rsid w:val="006E4551"/>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6DB"/>
    <w:rsid w:val="00703D39"/>
    <w:rsid w:val="00703EF8"/>
    <w:rsid w:val="00704145"/>
    <w:rsid w:val="00704326"/>
    <w:rsid w:val="00704562"/>
    <w:rsid w:val="007048D6"/>
    <w:rsid w:val="00704B2E"/>
    <w:rsid w:val="00704F3F"/>
    <w:rsid w:val="00705B4C"/>
    <w:rsid w:val="0070618B"/>
    <w:rsid w:val="00706483"/>
    <w:rsid w:val="00706E1C"/>
    <w:rsid w:val="00707848"/>
    <w:rsid w:val="00710A1C"/>
    <w:rsid w:val="00711A14"/>
    <w:rsid w:val="00711A3B"/>
    <w:rsid w:val="00711C3A"/>
    <w:rsid w:val="00711E65"/>
    <w:rsid w:val="00711F6D"/>
    <w:rsid w:val="00712584"/>
    <w:rsid w:val="007125CC"/>
    <w:rsid w:val="00712659"/>
    <w:rsid w:val="0071271C"/>
    <w:rsid w:val="0071308B"/>
    <w:rsid w:val="00714876"/>
    <w:rsid w:val="007154F7"/>
    <w:rsid w:val="007155C2"/>
    <w:rsid w:val="00715D6D"/>
    <w:rsid w:val="00715EEB"/>
    <w:rsid w:val="00716437"/>
    <w:rsid w:val="00716831"/>
    <w:rsid w:val="00716CCD"/>
    <w:rsid w:val="00716D1B"/>
    <w:rsid w:val="00716F3E"/>
    <w:rsid w:val="007173E2"/>
    <w:rsid w:val="00717468"/>
    <w:rsid w:val="00717F55"/>
    <w:rsid w:val="0072005B"/>
    <w:rsid w:val="007202F9"/>
    <w:rsid w:val="007204B5"/>
    <w:rsid w:val="0072078F"/>
    <w:rsid w:val="00720868"/>
    <w:rsid w:val="00720869"/>
    <w:rsid w:val="007208A1"/>
    <w:rsid w:val="00720977"/>
    <w:rsid w:val="007209B8"/>
    <w:rsid w:val="00721137"/>
    <w:rsid w:val="007219FB"/>
    <w:rsid w:val="00721A1A"/>
    <w:rsid w:val="00722248"/>
    <w:rsid w:val="007223B0"/>
    <w:rsid w:val="007228D5"/>
    <w:rsid w:val="00722E50"/>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EFB"/>
    <w:rsid w:val="00732FA4"/>
    <w:rsid w:val="007330D0"/>
    <w:rsid w:val="00733576"/>
    <w:rsid w:val="007343B0"/>
    <w:rsid w:val="007347DD"/>
    <w:rsid w:val="0073481A"/>
    <w:rsid w:val="00736916"/>
    <w:rsid w:val="00736E0F"/>
    <w:rsid w:val="00736E8A"/>
    <w:rsid w:val="00736EA0"/>
    <w:rsid w:val="00737937"/>
    <w:rsid w:val="00737C24"/>
    <w:rsid w:val="00737EF7"/>
    <w:rsid w:val="007402AA"/>
    <w:rsid w:val="00740755"/>
    <w:rsid w:val="00740857"/>
    <w:rsid w:val="00741111"/>
    <w:rsid w:val="0074150B"/>
    <w:rsid w:val="0074159F"/>
    <w:rsid w:val="00741FFC"/>
    <w:rsid w:val="00742F7B"/>
    <w:rsid w:val="00743F39"/>
    <w:rsid w:val="00744563"/>
    <w:rsid w:val="00744FC2"/>
    <w:rsid w:val="007468FE"/>
    <w:rsid w:val="00746905"/>
    <w:rsid w:val="00746F5B"/>
    <w:rsid w:val="00746FF5"/>
    <w:rsid w:val="0074700A"/>
    <w:rsid w:val="00747510"/>
    <w:rsid w:val="0074754A"/>
    <w:rsid w:val="0074791A"/>
    <w:rsid w:val="00747BC9"/>
    <w:rsid w:val="00747D2D"/>
    <w:rsid w:val="0075034F"/>
    <w:rsid w:val="007505F0"/>
    <w:rsid w:val="00750ADC"/>
    <w:rsid w:val="00750C61"/>
    <w:rsid w:val="0075191D"/>
    <w:rsid w:val="00751C5B"/>
    <w:rsid w:val="00751F4C"/>
    <w:rsid w:val="00752C74"/>
    <w:rsid w:val="00752DE9"/>
    <w:rsid w:val="00753695"/>
    <w:rsid w:val="00753782"/>
    <w:rsid w:val="0075421C"/>
    <w:rsid w:val="00754B3F"/>
    <w:rsid w:val="00754CC0"/>
    <w:rsid w:val="00755760"/>
    <w:rsid w:val="0075681B"/>
    <w:rsid w:val="00756943"/>
    <w:rsid w:val="00756B06"/>
    <w:rsid w:val="00756D18"/>
    <w:rsid w:val="0075707B"/>
    <w:rsid w:val="007577D1"/>
    <w:rsid w:val="00757E6B"/>
    <w:rsid w:val="007603E5"/>
    <w:rsid w:val="00760F51"/>
    <w:rsid w:val="007619F1"/>
    <w:rsid w:val="00762712"/>
    <w:rsid w:val="0076275C"/>
    <w:rsid w:val="00763171"/>
    <w:rsid w:val="007637C8"/>
    <w:rsid w:val="00763EC0"/>
    <w:rsid w:val="00763EDB"/>
    <w:rsid w:val="00763F75"/>
    <w:rsid w:val="00764C5E"/>
    <w:rsid w:val="00765097"/>
    <w:rsid w:val="00765140"/>
    <w:rsid w:val="007651D3"/>
    <w:rsid w:val="0076544D"/>
    <w:rsid w:val="0076569F"/>
    <w:rsid w:val="00765DD0"/>
    <w:rsid w:val="007662FD"/>
    <w:rsid w:val="0076647D"/>
    <w:rsid w:val="00766707"/>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584"/>
    <w:rsid w:val="00777050"/>
    <w:rsid w:val="00777126"/>
    <w:rsid w:val="007779BE"/>
    <w:rsid w:val="007779F4"/>
    <w:rsid w:val="00777B21"/>
    <w:rsid w:val="0078032A"/>
    <w:rsid w:val="00780AA7"/>
    <w:rsid w:val="00780B3F"/>
    <w:rsid w:val="00780BDA"/>
    <w:rsid w:val="00780C80"/>
    <w:rsid w:val="0078135D"/>
    <w:rsid w:val="00781720"/>
    <w:rsid w:val="007817FE"/>
    <w:rsid w:val="007818CE"/>
    <w:rsid w:val="00781D7E"/>
    <w:rsid w:val="00782489"/>
    <w:rsid w:val="00782B9F"/>
    <w:rsid w:val="00783046"/>
    <w:rsid w:val="007830E7"/>
    <w:rsid w:val="007832EF"/>
    <w:rsid w:val="007834DC"/>
    <w:rsid w:val="00783527"/>
    <w:rsid w:val="00783543"/>
    <w:rsid w:val="0078356A"/>
    <w:rsid w:val="00783AC2"/>
    <w:rsid w:val="00783FFD"/>
    <w:rsid w:val="00784342"/>
    <w:rsid w:val="00784ED4"/>
    <w:rsid w:val="0078505E"/>
    <w:rsid w:val="00785224"/>
    <w:rsid w:val="0078531E"/>
    <w:rsid w:val="00785DCC"/>
    <w:rsid w:val="00786440"/>
    <w:rsid w:val="00786D9B"/>
    <w:rsid w:val="00787052"/>
    <w:rsid w:val="00787348"/>
    <w:rsid w:val="00787502"/>
    <w:rsid w:val="00787B7A"/>
    <w:rsid w:val="0079081E"/>
    <w:rsid w:val="00790A3B"/>
    <w:rsid w:val="00790DE8"/>
    <w:rsid w:val="00791314"/>
    <w:rsid w:val="00792552"/>
    <w:rsid w:val="0079284A"/>
    <w:rsid w:val="00793645"/>
    <w:rsid w:val="00793697"/>
    <w:rsid w:val="00793CCC"/>
    <w:rsid w:val="0079403F"/>
    <w:rsid w:val="00795051"/>
    <w:rsid w:val="007950D9"/>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B79"/>
    <w:rsid w:val="007A2DC7"/>
    <w:rsid w:val="007A2F5F"/>
    <w:rsid w:val="007A30AB"/>
    <w:rsid w:val="007A320E"/>
    <w:rsid w:val="007A375A"/>
    <w:rsid w:val="007A42DC"/>
    <w:rsid w:val="007A4777"/>
    <w:rsid w:val="007A52B4"/>
    <w:rsid w:val="007A542E"/>
    <w:rsid w:val="007A5FE1"/>
    <w:rsid w:val="007A6CD1"/>
    <w:rsid w:val="007A757B"/>
    <w:rsid w:val="007A7DC0"/>
    <w:rsid w:val="007A7E83"/>
    <w:rsid w:val="007B0315"/>
    <w:rsid w:val="007B04AF"/>
    <w:rsid w:val="007B05C6"/>
    <w:rsid w:val="007B073B"/>
    <w:rsid w:val="007B089E"/>
    <w:rsid w:val="007B0BF5"/>
    <w:rsid w:val="007B11F8"/>
    <w:rsid w:val="007B1376"/>
    <w:rsid w:val="007B14EB"/>
    <w:rsid w:val="007B1F5E"/>
    <w:rsid w:val="007B2207"/>
    <w:rsid w:val="007B22BE"/>
    <w:rsid w:val="007B245B"/>
    <w:rsid w:val="007B2A2E"/>
    <w:rsid w:val="007B3072"/>
    <w:rsid w:val="007B342D"/>
    <w:rsid w:val="007B36F7"/>
    <w:rsid w:val="007B3725"/>
    <w:rsid w:val="007B374E"/>
    <w:rsid w:val="007B3FD5"/>
    <w:rsid w:val="007B49A1"/>
    <w:rsid w:val="007B4EE2"/>
    <w:rsid w:val="007B5AA8"/>
    <w:rsid w:val="007B5C73"/>
    <w:rsid w:val="007B5E2A"/>
    <w:rsid w:val="007B6809"/>
    <w:rsid w:val="007B6CCA"/>
    <w:rsid w:val="007B6EF6"/>
    <w:rsid w:val="007B73C2"/>
    <w:rsid w:val="007B76F6"/>
    <w:rsid w:val="007B7C49"/>
    <w:rsid w:val="007C0033"/>
    <w:rsid w:val="007C0199"/>
    <w:rsid w:val="007C0392"/>
    <w:rsid w:val="007C0EC2"/>
    <w:rsid w:val="007C10B3"/>
    <w:rsid w:val="007C2687"/>
    <w:rsid w:val="007C2BCC"/>
    <w:rsid w:val="007C3E11"/>
    <w:rsid w:val="007C40D9"/>
    <w:rsid w:val="007C47C2"/>
    <w:rsid w:val="007C4C98"/>
    <w:rsid w:val="007C4F59"/>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C21"/>
    <w:rsid w:val="007D23C9"/>
    <w:rsid w:val="007D28AA"/>
    <w:rsid w:val="007D2CCD"/>
    <w:rsid w:val="007D2D65"/>
    <w:rsid w:val="007D34C0"/>
    <w:rsid w:val="007D34E3"/>
    <w:rsid w:val="007D3872"/>
    <w:rsid w:val="007D4299"/>
    <w:rsid w:val="007D45F9"/>
    <w:rsid w:val="007D462A"/>
    <w:rsid w:val="007D4E3F"/>
    <w:rsid w:val="007D5A14"/>
    <w:rsid w:val="007D6937"/>
    <w:rsid w:val="007D7FAA"/>
    <w:rsid w:val="007E09CD"/>
    <w:rsid w:val="007E1316"/>
    <w:rsid w:val="007E1A60"/>
    <w:rsid w:val="007E3B5A"/>
    <w:rsid w:val="007E3CB0"/>
    <w:rsid w:val="007E3F1B"/>
    <w:rsid w:val="007E40ED"/>
    <w:rsid w:val="007E469D"/>
    <w:rsid w:val="007E4D57"/>
    <w:rsid w:val="007E4E7F"/>
    <w:rsid w:val="007E503A"/>
    <w:rsid w:val="007E56E2"/>
    <w:rsid w:val="007E6140"/>
    <w:rsid w:val="007E6609"/>
    <w:rsid w:val="007E67F4"/>
    <w:rsid w:val="007E680A"/>
    <w:rsid w:val="007E6912"/>
    <w:rsid w:val="007E6B5A"/>
    <w:rsid w:val="007E6C18"/>
    <w:rsid w:val="007E6E5C"/>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D9C"/>
    <w:rsid w:val="007F3398"/>
    <w:rsid w:val="007F3711"/>
    <w:rsid w:val="007F411C"/>
    <w:rsid w:val="007F434E"/>
    <w:rsid w:val="007F488C"/>
    <w:rsid w:val="007F4C11"/>
    <w:rsid w:val="007F523E"/>
    <w:rsid w:val="007F5B4F"/>
    <w:rsid w:val="007F5F13"/>
    <w:rsid w:val="007F60FC"/>
    <w:rsid w:val="007F6734"/>
    <w:rsid w:val="007F7608"/>
    <w:rsid w:val="007F76F2"/>
    <w:rsid w:val="0080016D"/>
    <w:rsid w:val="008002AC"/>
    <w:rsid w:val="0080186D"/>
    <w:rsid w:val="00801B93"/>
    <w:rsid w:val="00801D03"/>
    <w:rsid w:val="00802B0F"/>
    <w:rsid w:val="00802D57"/>
    <w:rsid w:val="00802D73"/>
    <w:rsid w:val="008030C8"/>
    <w:rsid w:val="008037E8"/>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B6B"/>
    <w:rsid w:val="00807C32"/>
    <w:rsid w:val="00807C9E"/>
    <w:rsid w:val="008100C2"/>
    <w:rsid w:val="00810172"/>
    <w:rsid w:val="0081026B"/>
    <w:rsid w:val="0081052F"/>
    <w:rsid w:val="00810FB4"/>
    <w:rsid w:val="008118C0"/>
    <w:rsid w:val="00811DB9"/>
    <w:rsid w:val="00812A38"/>
    <w:rsid w:val="0081419D"/>
    <w:rsid w:val="00814A89"/>
    <w:rsid w:val="00814AF5"/>
    <w:rsid w:val="00814C6B"/>
    <w:rsid w:val="00815167"/>
    <w:rsid w:val="008154D6"/>
    <w:rsid w:val="00815D0E"/>
    <w:rsid w:val="0081649A"/>
    <w:rsid w:val="00816A62"/>
    <w:rsid w:val="00816C62"/>
    <w:rsid w:val="00816E38"/>
    <w:rsid w:val="00817C91"/>
    <w:rsid w:val="00820083"/>
    <w:rsid w:val="008202DB"/>
    <w:rsid w:val="00820764"/>
    <w:rsid w:val="00820808"/>
    <w:rsid w:val="00820F85"/>
    <w:rsid w:val="00821768"/>
    <w:rsid w:val="00821DB0"/>
    <w:rsid w:val="00822151"/>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71D"/>
    <w:rsid w:val="00827837"/>
    <w:rsid w:val="00830096"/>
    <w:rsid w:val="00830715"/>
    <w:rsid w:val="00830CF3"/>
    <w:rsid w:val="0083159D"/>
    <w:rsid w:val="008319AF"/>
    <w:rsid w:val="00831BFB"/>
    <w:rsid w:val="0083214D"/>
    <w:rsid w:val="0083242E"/>
    <w:rsid w:val="00832457"/>
    <w:rsid w:val="008328B0"/>
    <w:rsid w:val="00832B67"/>
    <w:rsid w:val="00832F77"/>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C2B"/>
    <w:rsid w:val="0084511F"/>
    <w:rsid w:val="008468A0"/>
    <w:rsid w:val="00846BB5"/>
    <w:rsid w:val="00846D03"/>
    <w:rsid w:val="00847584"/>
    <w:rsid w:val="008476F1"/>
    <w:rsid w:val="00851072"/>
    <w:rsid w:val="0085162E"/>
    <w:rsid w:val="0085266F"/>
    <w:rsid w:val="00852A65"/>
    <w:rsid w:val="00852C36"/>
    <w:rsid w:val="008532CE"/>
    <w:rsid w:val="008532FE"/>
    <w:rsid w:val="00853334"/>
    <w:rsid w:val="00853A8D"/>
    <w:rsid w:val="00853B17"/>
    <w:rsid w:val="00853E9F"/>
    <w:rsid w:val="00853F7C"/>
    <w:rsid w:val="0085505A"/>
    <w:rsid w:val="00855162"/>
    <w:rsid w:val="00856A2B"/>
    <w:rsid w:val="00856BBF"/>
    <w:rsid w:val="00856E1C"/>
    <w:rsid w:val="00856E2C"/>
    <w:rsid w:val="0085744E"/>
    <w:rsid w:val="0086002A"/>
    <w:rsid w:val="0086060D"/>
    <w:rsid w:val="00860D55"/>
    <w:rsid w:val="008613B0"/>
    <w:rsid w:val="00861DF2"/>
    <w:rsid w:val="008621D9"/>
    <w:rsid w:val="008622D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694"/>
    <w:rsid w:val="008668D5"/>
    <w:rsid w:val="00866E0C"/>
    <w:rsid w:val="008678B7"/>
    <w:rsid w:val="00867A98"/>
    <w:rsid w:val="00867E88"/>
    <w:rsid w:val="00870A9B"/>
    <w:rsid w:val="00870E0E"/>
    <w:rsid w:val="008717A6"/>
    <w:rsid w:val="0087244F"/>
    <w:rsid w:val="008729E0"/>
    <w:rsid w:val="008733C9"/>
    <w:rsid w:val="0087369B"/>
    <w:rsid w:val="008738D0"/>
    <w:rsid w:val="00873D42"/>
    <w:rsid w:val="008749F9"/>
    <w:rsid w:val="00874A47"/>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0D9"/>
    <w:rsid w:val="008849AA"/>
    <w:rsid w:val="00884CB8"/>
    <w:rsid w:val="00885541"/>
    <w:rsid w:val="00885C23"/>
    <w:rsid w:val="00886076"/>
    <w:rsid w:val="00886859"/>
    <w:rsid w:val="00886995"/>
    <w:rsid w:val="008869A2"/>
    <w:rsid w:val="00886A34"/>
    <w:rsid w:val="00886B9B"/>
    <w:rsid w:val="0089044E"/>
    <w:rsid w:val="00890CCF"/>
    <w:rsid w:val="00890F9E"/>
    <w:rsid w:val="00891362"/>
    <w:rsid w:val="008918B1"/>
    <w:rsid w:val="008925E0"/>
    <w:rsid w:val="00892B11"/>
    <w:rsid w:val="0089325D"/>
    <w:rsid w:val="00893ACE"/>
    <w:rsid w:val="00894230"/>
    <w:rsid w:val="00894441"/>
    <w:rsid w:val="00894ACD"/>
    <w:rsid w:val="008955B5"/>
    <w:rsid w:val="00895918"/>
    <w:rsid w:val="0089633C"/>
    <w:rsid w:val="008965D1"/>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31CC"/>
    <w:rsid w:val="008A3366"/>
    <w:rsid w:val="008A37F6"/>
    <w:rsid w:val="008A3A04"/>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8C"/>
    <w:rsid w:val="008B1092"/>
    <w:rsid w:val="008B12D0"/>
    <w:rsid w:val="008B1939"/>
    <w:rsid w:val="008B23AE"/>
    <w:rsid w:val="008B3856"/>
    <w:rsid w:val="008B38DD"/>
    <w:rsid w:val="008B3D0E"/>
    <w:rsid w:val="008B493C"/>
    <w:rsid w:val="008B5135"/>
    <w:rsid w:val="008B5321"/>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17A"/>
    <w:rsid w:val="008D035F"/>
    <w:rsid w:val="008D0B95"/>
    <w:rsid w:val="008D0EA1"/>
    <w:rsid w:val="008D124F"/>
    <w:rsid w:val="008D12AE"/>
    <w:rsid w:val="008D17F3"/>
    <w:rsid w:val="008D1F05"/>
    <w:rsid w:val="008D1F0C"/>
    <w:rsid w:val="008D20E8"/>
    <w:rsid w:val="008D2660"/>
    <w:rsid w:val="008D280E"/>
    <w:rsid w:val="008D2EE6"/>
    <w:rsid w:val="008D3521"/>
    <w:rsid w:val="008D3DFC"/>
    <w:rsid w:val="008D3F88"/>
    <w:rsid w:val="008D4554"/>
    <w:rsid w:val="008D47E8"/>
    <w:rsid w:val="008D47FF"/>
    <w:rsid w:val="008D4920"/>
    <w:rsid w:val="008D4C07"/>
    <w:rsid w:val="008D5959"/>
    <w:rsid w:val="008D5962"/>
    <w:rsid w:val="008D7128"/>
    <w:rsid w:val="008D71C7"/>
    <w:rsid w:val="008D72A0"/>
    <w:rsid w:val="008D7EFD"/>
    <w:rsid w:val="008E003A"/>
    <w:rsid w:val="008E0601"/>
    <w:rsid w:val="008E10FE"/>
    <w:rsid w:val="008E2549"/>
    <w:rsid w:val="008E296D"/>
    <w:rsid w:val="008E2A0D"/>
    <w:rsid w:val="008E3461"/>
    <w:rsid w:val="008E390E"/>
    <w:rsid w:val="008E3AAC"/>
    <w:rsid w:val="008E3E2B"/>
    <w:rsid w:val="008E3F01"/>
    <w:rsid w:val="008E41E5"/>
    <w:rsid w:val="008E460A"/>
    <w:rsid w:val="008E48D4"/>
    <w:rsid w:val="008E49CE"/>
    <w:rsid w:val="008E4ADC"/>
    <w:rsid w:val="008E4B6F"/>
    <w:rsid w:val="008E4C5A"/>
    <w:rsid w:val="008E4DA8"/>
    <w:rsid w:val="008E536F"/>
    <w:rsid w:val="008E5CAB"/>
    <w:rsid w:val="008E6993"/>
    <w:rsid w:val="008E6C2D"/>
    <w:rsid w:val="008E7141"/>
    <w:rsid w:val="008E7316"/>
    <w:rsid w:val="008E76BE"/>
    <w:rsid w:val="008E76C1"/>
    <w:rsid w:val="008E7929"/>
    <w:rsid w:val="008E7A4F"/>
    <w:rsid w:val="008F0297"/>
    <w:rsid w:val="008F1964"/>
    <w:rsid w:val="008F2C98"/>
    <w:rsid w:val="008F2CE9"/>
    <w:rsid w:val="008F2D31"/>
    <w:rsid w:val="008F2F2C"/>
    <w:rsid w:val="008F308F"/>
    <w:rsid w:val="008F3554"/>
    <w:rsid w:val="008F3950"/>
    <w:rsid w:val="008F3A2B"/>
    <w:rsid w:val="008F4461"/>
    <w:rsid w:val="008F45AE"/>
    <w:rsid w:val="008F47E3"/>
    <w:rsid w:val="008F49BD"/>
    <w:rsid w:val="008F4D81"/>
    <w:rsid w:val="008F52DC"/>
    <w:rsid w:val="008F52E1"/>
    <w:rsid w:val="008F6006"/>
    <w:rsid w:val="008F61AF"/>
    <w:rsid w:val="008F6246"/>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4481"/>
    <w:rsid w:val="009049C3"/>
    <w:rsid w:val="009058DD"/>
    <w:rsid w:val="00906EF4"/>
    <w:rsid w:val="00907176"/>
    <w:rsid w:val="009073E8"/>
    <w:rsid w:val="00907BD7"/>
    <w:rsid w:val="00911084"/>
    <w:rsid w:val="009110C1"/>
    <w:rsid w:val="009112E5"/>
    <w:rsid w:val="00911B9C"/>
    <w:rsid w:val="0091222E"/>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D52"/>
    <w:rsid w:val="00917E2B"/>
    <w:rsid w:val="00920523"/>
    <w:rsid w:val="009206A2"/>
    <w:rsid w:val="00920B86"/>
    <w:rsid w:val="0092136C"/>
    <w:rsid w:val="00921EFF"/>
    <w:rsid w:val="009220C0"/>
    <w:rsid w:val="009221C5"/>
    <w:rsid w:val="009224D3"/>
    <w:rsid w:val="00922570"/>
    <w:rsid w:val="009228B5"/>
    <w:rsid w:val="00922A0C"/>
    <w:rsid w:val="00922A43"/>
    <w:rsid w:val="00922B94"/>
    <w:rsid w:val="009230A9"/>
    <w:rsid w:val="009235FA"/>
    <w:rsid w:val="00923D03"/>
    <w:rsid w:val="00923F00"/>
    <w:rsid w:val="00924426"/>
    <w:rsid w:val="009247A6"/>
    <w:rsid w:val="00924B32"/>
    <w:rsid w:val="009257B1"/>
    <w:rsid w:val="00925E36"/>
    <w:rsid w:val="00926320"/>
    <w:rsid w:val="00927072"/>
    <w:rsid w:val="009272FD"/>
    <w:rsid w:val="009277BE"/>
    <w:rsid w:val="00927AB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142"/>
    <w:rsid w:val="00934723"/>
    <w:rsid w:val="00934EB6"/>
    <w:rsid w:val="009352B6"/>
    <w:rsid w:val="00935EDA"/>
    <w:rsid w:val="0093666F"/>
    <w:rsid w:val="00936F1F"/>
    <w:rsid w:val="00936F69"/>
    <w:rsid w:val="009375A8"/>
    <w:rsid w:val="00937EAF"/>
    <w:rsid w:val="00937F4D"/>
    <w:rsid w:val="009400DF"/>
    <w:rsid w:val="00940253"/>
    <w:rsid w:val="00940993"/>
    <w:rsid w:val="0094274C"/>
    <w:rsid w:val="00942A39"/>
    <w:rsid w:val="00942B33"/>
    <w:rsid w:val="00942F31"/>
    <w:rsid w:val="009434A0"/>
    <w:rsid w:val="009434BA"/>
    <w:rsid w:val="0094398D"/>
    <w:rsid w:val="00943BB1"/>
    <w:rsid w:val="00944336"/>
    <w:rsid w:val="00944E96"/>
    <w:rsid w:val="00945123"/>
    <w:rsid w:val="0094526D"/>
    <w:rsid w:val="0094669E"/>
    <w:rsid w:val="00946BFE"/>
    <w:rsid w:val="00947138"/>
    <w:rsid w:val="00947682"/>
    <w:rsid w:val="00950CFE"/>
    <w:rsid w:val="009512DB"/>
    <w:rsid w:val="00951827"/>
    <w:rsid w:val="009518B6"/>
    <w:rsid w:val="0095294A"/>
    <w:rsid w:val="00952DEC"/>
    <w:rsid w:val="0095324B"/>
    <w:rsid w:val="00953857"/>
    <w:rsid w:val="00953E30"/>
    <w:rsid w:val="00954271"/>
    <w:rsid w:val="00954ABC"/>
    <w:rsid w:val="00954B7B"/>
    <w:rsid w:val="0095541A"/>
    <w:rsid w:val="00955437"/>
    <w:rsid w:val="00955FC6"/>
    <w:rsid w:val="00956042"/>
    <w:rsid w:val="0095616B"/>
    <w:rsid w:val="0095756E"/>
    <w:rsid w:val="00957686"/>
    <w:rsid w:val="00957C93"/>
    <w:rsid w:val="00957F8A"/>
    <w:rsid w:val="00960978"/>
    <w:rsid w:val="009609A7"/>
    <w:rsid w:val="00960A5B"/>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CD"/>
    <w:rsid w:val="009642DC"/>
    <w:rsid w:val="009649B2"/>
    <w:rsid w:val="00964A2F"/>
    <w:rsid w:val="00964C81"/>
    <w:rsid w:val="009652E5"/>
    <w:rsid w:val="0096544E"/>
    <w:rsid w:val="0096658E"/>
    <w:rsid w:val="00966CAB"/>
    <w:rsid w:val="009671B3"/>
    <w:rsid w:val="009673AB"/>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076F"/>
    <w:rsid w:val="0098174B"/>
    <w:rsid w:val="00981CAE"/>
    <w:rsid w:val="00981D2E"/>
    <w:rsid w:val="00981D55"/>
    <w:rsid w:val="00981EE9"/>
    <w:rsid w:val="00982647"/>
    <w:rsid w:val="00982B79"/>
    <w:rsid w:val="0098325A"/>
    <w:rsid w:val="00983CFB"/>
    <w:rsid w:val="00983EE6"/>
    <w:rsid w:val="00984C46"/>
    <w:rsid w:val="009857E9"/>
    <w:rsid w:val="00985D29"/>
    <w:rsid w:val="00985DED"/>
    <w:rsid w:val="00985FB3"/>
    <w:rsid w:val="009864B7"/>
    <w:rsid w:val="00986650"/>
    <w:rsid w:val="00986D7C"/>
    <w:rsid w:val="00987432"/>
    <w:rsid w:val="00987872"/>
    <w:rsid w:val="00987DB9"/>
    <w:rsid w:val="009917C6"/>
    <w:rsid w:val="00991826"/>
    <w:rsid w:val="00991897"/>
    <w:rsid w:val="009919EB"/>
    <w:rsid w:val="00991E3E"/>
    <w:rsid w:val="0099206D"/>
    <w:rsid w:val="009921C7"/>
    <w:rsid w:val="00992317"/>
    <w:rsid w:val="009923C9"/>
    <w:rsid w:val="009924F6"/>
    <w:rsid w:val="0099250C"/>
    <w:rsid w:val="00992CB4"/>
    <w:rsid w:val="009934C4"/>
    <w:rsid w:val="009940D3"/>
    <w:rsid w:val="00995141"/>
    <w:rsid w:val="00995827"/>
    <w:rsid w:val="00995849"/>
    <w:rsid w:val="00995A64"/>
    <w:rsid w:val="009966F0"/>
    <w:rsid w:val="0099681F"/>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BA3"/>
    <w:rsid w:val="009A3F8B"/>
    <w:rsid w:val="009A4198"/>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A18"/>
    <w:rsid w:val="009B0D39"/>
    <w:rsid w:val="009B0EE6"/>
    <w:rsid w:val="009B11F0"/>
    <w:rsid w:val="009B1C2A"/>
    <w:rsid w:val="009B240C"/>
    <w:rsid w:val="009B2AB4"/>
    <w:rsid w:val="009B2C90"/>
    <w:rsid w:val="009B310A"/>
    <w:rsid w:val="009B3650"/>
    <w:rsid w:val="009B3717"/>
    <w:rsid w:val="009B39FC"/>
    <w:rsid w:val="009B3BCC"/>
    <w:rsid w:val="009B3D81"/>
    <w:rsid w:val="009B48F1"/>
    <w:rsid w:val="009B4903"/>
    <w:rsid w:val="009B4D63"/>
    <w:rsid w:val="009B4DC9"/>
    <w:rsid w:val="009B51B2"/>
    <w:rsid w:val="009B54ED"/>
    <w:rsid w:val="009B5717"/>
    <w:rsid w:val="009B5E27"/>
    <w:rsid w:val="009B5E5D"/>
    <w:rsid w:val="009B5FE7"/>
    <w:rsid w:val="009B638B"/>
    <w:rsid w:val="009C03F0"/>
    <w:rsid w:val="009C09F2"/>
    <w:rsid w:val="009C1067"/>
    <w:rsid w:val="009C11F8"/>
    <w:rsid w:val="009C1497"/>
    <w:rsid w:val="009C1503"/>
    <w:rsid w:val="009C18FD"/>
    <w:rsid w:val="009C1A97"/>
    <w:rsid w:val="009C1D32"/>
    <w:rsid w:val="009C254A"/>
    <w:rsid w:val="009C27A8"/>
    <w:rsid w:val="009C2E48"/>
    <w:rsid w:val="009C2F24"/>
    <w:rsid w:val="009C3467"/>
    <w:rsid w:val="009C3DFA"/>
    <w:rsid w:val="009C4D97"/>
    <w:rsid w:val="009C500D"/>
    <w:rsid w:val="009C5298"/>
    <w:rsid w:val="009C5AC6"/>
    <w:rsid w:val="009C5B8B"/>
    <w:rsid w:val="009C5EE7"/>
    <w:rsid w:val="009C6C03"/>
    <w:rsid w:val="009C7A4E"/>
    <w:rsid w:val="009C7A8A"/>
    <w:rsid w:val="009C7B43"/>
    <w:rsid w:val="009D01C0"/>
    <w:rsid w:val="009D027B"/>
    <w:rsid w:val="009D0C77"/>
    <w:rsid w:val="009D160D"/>
    <w:rsid w:val="009D1F24"/>
    <w:rsid w:val="009D2BFC"/>
    <w:rsid w:val="009D3136"/>
    <w:rsid w:val="009D33D0"/>
    <w:rsid w:val="009D35C0"/>
    <w:rsid w:val="009D3CED"/>
    <w:rsid w:val="009D42AB"/>
    <w:rsid w:val="009D477B"/>
    <w:rsid w:val="009D5317"/>
    <w:rsid w:val="009D57C0"/>
    <w:rsid w:val="009D59D1"/>
    <w:rsid w:val="009D5AEB"/>
    <w:rsid w:val="009D5FB8"/>
    <w:rsid w:val="009D688B"/>
    <w:rsid w:val="009D701F"/>
    <w:rsid w:val="009D72DC"/>
    <w:rsid w:val="009D790F"/>
    <w:rsid w:val="009D7BD1"/>
    <w:rsid w:val="009E081E"/>
    <w:rsid w:val="009E092A"/>
    <w:rsid w:val="009E0DB5"/>
    <w:rsid w:val="009E1C4B"/>
    <w:rsid w:val="009E204F"/>
    <w:rsid w:val="009E2ABB"/>
    <w:rsid w:val="009E2F72"/>
    <w:rsid w:val="009E3338"/>
    <w:rsid w:val="009E337E"/>
    <w:rsid w:val="009E3BE0"/>
    <w:rsid w:val="009E3EAA"/>
    <w:rsid w:val="009E4631"/>
    <w:rsid w:val="009E4AE5"/>
    <w:rsid w:val="009E4E82"/>
    <w:rsid w:val="009E5063"/>
    <w:rsid w:val="009E591E"/>
    <w:rsid w:val="009E5F91"/>
    <w:rsid w:val="009E6599"/>
    <w:rsid w:val="009E6DE1"/>
    <w:rsid w:val="009E6E25"/>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748"/>
    <w:rsid w:val="009F3CC0"/>
    <w:rsid w:val="009F43BE"/>
    <w:rsid w:val="009F5082"/>
    <w:rsid w:val="009F5196"/>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3A85"/>
    <w:rsid w:val="00A03E2D"/>
    <w:rsid w:val="00A04FF0"/>
    <w:rsid w:val="00A055A0"/>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9BC"/>
    <w:rsid w:val="00A12A34"/>
    <w:rsid w:val="00A12E0D"/>
    <w:rsid w:val="00A13B4E"/>
    <w:rsid w:val="00A13CC1"/>
    <w:rsid w:val="00A1439D"/>
    <w:rsid w:val="00A147B3"/>
    <w:rsid w:val="00A14907"/>
    <w:rsid w:val="00A14D5A"/>
    <w:rsid w:val="00A157AD"/>
    <w:rsid w:val="00A158F5"/>
    <w:rsid w:val="00A15ADA"/>
    <w:rsid w:val="00A15DBC"/>
    <w:rsid w:val="00A15EB5"/>
    <w:rsid w:val="00A17007"/>
    <w:rsid w:val="00A17395"/>
    <w:rsid w:val="00A17A90"/>
    <w:rsid w:val="00A206E5"/>
    <w:rsid w:val="00A2085E"/>
    <w:rsid w:val="00A20D3A"/>
    <w:rsid w:val="00A20DF8"/>
    <w:rsid w:val="00A21E3C"/>
    <w:rsid w:val="00A22460"/>
    <w:rsid w:val="00A22658"/>
    <w:rsid w:val="00A2330E"/>
    <w:rsid w:val="00A23607"/>
    <w:rsid w:val="00A2384A"/>
    <w:rsid w:val="00A23B82"/>
    <w:rsid w:val="00A23BDC"/>
    <w:rsid w:val="00A2407D"/>
    <w:rsid w:val="00A24882"/>
    <w:rsid w:val="00A248BA"/>
    <w:rsid w:val="00A249B8"/>
    <w:rsid w:val="00A24B17"/>
    <w:rsid w:val="00A24B2D"/>
    <w:rsid w:val="00A25009"/>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129F"/>
    <w:rsid w:val="00A312DA"/>
    <w:rsid w:val="00A31FD1"/>
    <w:rsid w:val="00A3214C"/>
    <w:rsid w:val="00A327E8"/>
    <w:rsid w:val="00A329AF"/>
    <w:rsid w:val="00A329E2"/>
    <w:rsid w:val="00A32A3F"/>
    <w:rsid w:val="00A32C4F"/>
    <w:rsid w:val="00A32DB3"/>
    <w:rsid w:val="00A34F9F"/>
    <w:rsid w:val="00A356BD"/>
    <w:rsid w:val="00A357E0"/>
    <w:rsid w:val="00A3700C"/>
    <w:rsid w:val="00A375BD"/>
    <w:rsid w:val="00A37F85"/>
    <w:rsid w:val="00A401D0"/>
    <w:rsid w:val="00A405FB"/>
    <w:rsid w:val="00A40C5B"/>
    <w:rsid w:val="00A40D18"/>
    <w:rsid w:val="00A40FA1"/>
    <w:rsid w:val="00A4171F"/>
    <w:rsid w:val="00A41AA1"/>
    <w:rsid w:val="00A41F98"/>
    <w:rsid w:val="00A42725"/>
    <w:rsid w:val="00A42C96"/>
    <w:rsid w:val="00A42D96"/>
    <w:rsid w:val="00A437B9"/>
    <w:rsid w:val="00A4395D"/>
    <w:rsid w:val="00A43D39"/>
    <w:rsid w:val="00A43E37"/>
    <w:rsid w:val="00A443E8"/>
    <w:rsid w:val="00A44641"/>
    <w:rsid w:val="00A44E9C"/>
    <w:rsid w:val="00A456C4"/>
    <w:rsid w:val="00A45C3A"/>
    <w:rsid w:val="00A45E55"/>
    <w:rsid w:val="00A464B3"/>
    <w:rsid w:val="00A468F4"/>
    <w:rsid w:val="00A46C3D"/>
    <w:rsid w:val="00A4744F"/>
    <w:rsid w:val="00A47595"/>
    <w:rsid w:val="00A50217"/>
    <w:rsid w:val="00A5036C"/>
    <w:rsid w:val="00A51190"/>
    <w:rsid w:val="00A51737"/>
    <w:rsid w:val="00A51C86"/>
    <w:rsid w:val="00A51EE5"/>
    <w:rsid w:val="00A51EEB"/>
    <w:rsid w:val="00A52ADF"/>
    <w:rsid w:val="00A52B35"/>
    <w:rsid w:val="00A52BC8"/>
    <w:rsid w:val="00A5346D"/>
    <w:rsid w:val="00A53B01"/>
    <w:rsid w:val="00A53D38"/>
    <w:rsid w:val="00A54078"/>
    <w:rsid w:val="00A542B7"/>
    <w:rsid w:val="00A54BE2"/>
    <w:rsid w:val="00A54F46"/>
    <w:rsid w:val="00A554C5"/>
    <w:rsid w:val="00A55661"/>
    <w:rsid w:val="00A55AD7"/>
    <w:rsid w:val="00A56357"/>
    <w:rsid w:val="00A57689"/>
    <w:rsid w:val="00A57C11"/>
    <w:rsid w:val="00A57FFC"/>
    <w:rsid w:val="00A60328"/>
    <w:rsid w:val="00A6060D"/>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21D"/>
    <w:rsid w:val="00A67510"/>
    <w:rsid w:val="00A67741"/>
    <w:rsid w:val="00A67C77"/>
    <w:rsid w:val="00A67E54"/>
    <w:rsid w:val="00A70DD3"/>
    <w:rsid w:val="00A7152B"/>
    <w:rsid w:val="00A71735"/>
    <w:rsid w:val="00A71EA6"/>
    <w:rsid w:val="00A745EA"/>
    <w:rsid w:val="00A7471C"/>
    <w:rsid w:val="00A74743"/>
    <w:rsid w:val="00A74DAC"/>
    <w:rsid w:val="00A7578E"/>
    <w:rsid w:val="00A757CC"/>
    <w:rsid w:val="00A7730D"/>
    <w:rsid w:val="00A77399"/>
    <w:rsid w:val="00A774BE"/>
    <w:rsid w:val="00A77669"/>
    <w:rsid w:val="00A80322"/>
    <w:rsid w:val="00A80337"/>
    <w:rsid w:val="00A8094C"/>
    <w:rsid w:val="00A81A0E"/>
    <w:rsid w:val="00A81F76"/>
    <w:rsid w:val="00A82067"/>
    <w:rsid w:val="00A8210A"/>
    <w:rsid w:val="00A82113"/>
    <w:rsid w:val="00A821EA"/>
    <w:rsid w:val="00A82E82"/>
    <w:rsid w:val="00A82FB7"/>
    <w:rsid w:val="00A8385E"/>
    <w:rsid w:val="00A8394A"/>
    <w:rsid w:val="00A840AB"/>
    <w:rsid w:val="00A84AAC"/>
    <w:rsid w:val="00A84CA9"/>
    <w:rsid w:val="00A8500A"/>
    <w:rsid w:val="00A85157"/>
    <w:rsid w:val="00A85821"/>
    <w:rsid w:val="00A86108"/>
    <w:rsid w:val="00A864A5"/>
    <w:rsid w:val="00A86981"/>
    <w:rsid w:val="00A86DF2"/>
    <w:rsid w:val="00A870A6"/>
    <w:rsid w:val="00A87716"/>
    <w:rsid w:val="00A87894"/>
    <w:rsid w:val="00A87BED"/>
    <w:rsid w:val="00A87CB6"/>
    <w:rsid w:val="00A904C0"/>
    <w:rsid w:val="00A90D17"/>
    <w:rsid w:val="00A91FF3"/>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4E00"/>
    <w:rsid w:val="00AA5441"/>
    <w:rsid w:val="00AA5B54"/>
    <w:rsid w:val="00AA6C15"/>
    <w:rsid w:val="00AA6D95"/>
    <w:rsid w:val="00AA749A"/>
    <w:rsid w:val="00AA7A45"/>
    <w:rsid w:val="00AA7A49"/>
    <w:rsid w:val="00AB025F"/>
    <w:rsid w:val="00AB0786"/>
    <w:rsid w:val="00AB0D5C"/>
    <w:rsid w:val="00AB1427"/>
    <w:rsid w:val="00AB1880"/>
    <w:rsid w:val="00AB18F5"/>
    <w:rsid w:val="00AB1950"/>
    <w:rsid w:val="00AB1A0D"/>
    <w:rsid w:val="00AB1F45"/>
    <w:rsid w:val="00AB244F"/>
    <w:rsid w:val="00AB3663"/>
    <w:rsid w:val="00AB39D9"/>
    <w:rsid w:val="00AB3B63"/>
    <w:rsid w:val="00AB3DB3"/>
    <w:rsid w:val="00AB3DF3"/>
    <w:rsid w:val="00AB4053"/>
    <w:rsid w:val="00AB405B"/>
    <w:rsid w:val="00AB46BA"/>
    <w:rsid w:val="00AB479E"/>
    <w:rsid w:val="00AB4B5A"/>
    <w:rsid w:val="00AB4D82"/>
    <w:rsid w:val="00AB51AC"/>
    <w:rsid w:val="00AB5640"/>
    <w:rsid w:val="00AB5A98"/>
    <w:rsid w:val="00AB5C37"/>
    <w:rsid w:val="00AB5E7C"/>
    <w:rsid w:val="00AB73C8"/>
    <w:rsid w:val="00AB74CF"/>
    <w:rsid w:val="00AC0160"/>
    <w:rsid w:val="00AC043C"/>
    <w:rsid w:val="00AC08A4"/>
    <w:rsid w:val="00AC193A"/>
    <w:rsid w:val="00AC242C"/>
    <w:rsid w:val="00AC2495"/>
    <w:rsid w:val="00AC2FE9"/>
    <w:rsid w:val="00AC31B1"/>
    <w:rsid w:val="00AC31E6"/>
    <w:rsid w:val="00AC31E8"/>
    <w:rsid w:val="00AC3DB9"/>
    <w:rsid w:val="00AC4B42"/>
    <w:rsid w:val="00AC4B77"/>
    <w:rsid w:val="00AC4BE2"/>
    <w:rsid w:val="00AC4DAB"/>
    <w:rsid w:val="00AC52C9"/>
    <w:rsid w:val="00AC53E0"/>
    <w:rsid w:val="00AC54A7"/>
    <w:rsid w:val="00AC568F"/>
    <w:rsid w:val="00AC5967"/>
    <w:rsid w:val="00AC63F9"/>
    <w:rsid w:val="00AC643A"/>
    <w:rsid w:val="00AC64C4"/>
    <w:rsid w:val="00AC6532"/>
    <w:rsid w:val="00AC6A46"/>
    <w:rsid w:val="00AC6AD6"/>
    <w:rsid w:val="00AC6F04"/>
    <w:rsid w:val="00AC6F57"/>
    <w:rsid w:val="00AC6FD5"/>
    <w:rsid w:val="00AC796E"/>
    <w:rsid w:val="00AC7A81"/>
    <w:rsid w:val="00AD0156"/>
    <w:rsid w:val="00AD069F"/>
    <w:rsid w:val="00AD0AEE"/>
    <w:rsid w:val="00AD0F5D"/>
    <w:rsid w:val="00AD16C0"/>
    <w:rsid w:val="00AD2EFD"/>
    <w:rsid w:val="00AD339F"/>
    <w:rsid w:val="00AD3439"/>
    <w:rsid w:val="00AD3564"/>
    <w:rsid w:val="00AD35C2"/>
    <w:rsid w:val="00AD4100"/>
    <w:rsid w:val="00AD4B25"/>
    <w:rsid w:val="00AD4C9B"/>
    <w:rsid w:val="00AD4E39"/>
    <w:rsid w:val="00AD5EDA"/>
    <w:rsid w:val="00AD68C5"/>
    <w:rsid w:val="00AD6D2C"/>
    <w:rsid w:val="00AD79B0"/>
    <w:rsid w:val="00AD79E9"/>
    <w:rsid w:val="00AD7A6F"/>
    <w:rsid w:val="00AD7D99"/>
    <w:rsid w:val="00AE04EB"/>
    <w:rsid w:val="00AE0656"/>
    <w:rsid w:val="00AE069B"/>
    <w:rsid w:val="00AE1018"/>
    <w:rsid w:val="00AE1123"/>
    <w:rsid w:val="00AE1736"/>
    <w:rsid w:val="00AE1E65"/>
    <w:rsid w:val="00AE2836"/>
    <w:rsid w:val="00AE2AB8"/>
    <w:rsid w:val="00AE2B01"/>
    <w:rsid w:val="00AE2E85"/>
    <w:rsid w:val="00AE3A51"/>
    <w:rsid w:val="00AE4393"/>
    <w:rsid w:val="00AE4681"/>
    <w:rsid w:val="00AE5696"/>
    <w:rsid w:val="00AE56C5"/>
    <w:rsid w:val="00AE59A9"/>
    <w:rsid w:val="00AE6106"/>
    <w:rsid w:val="00AE6214"/>
    <w:rsid w:val="00AE687C"/>
    <w:rsid w:val="00AE68D7"/>
    <w:rsid w:val="00AE68F3"/>
    <w:rsid w:val="00AE6D30"/>
    <w:rsid w:val="00AE708A"/>
    <w:rsid w:val="00AE717D"/>
    <w:rsid w:val="00AE79E1"/>
    <w:rsid w:val="00AE7A3C"/>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574"/>
    <w:rsid w:val="00B00B7E"/>
    <w:rsid w:val="00B01001"/>
    <w:rsid w:val="00B0149C"/>
    <w:rsid w:val="00B015E6"/>
    <w:rsid w:val="00B0171C"/>
    <w:rsid w:val="00B01B5E"/>
    <w:rsid w:val="00B02843"/>
    <w:rsid w:val="00B02A0E"/>
    <w:rsid w:val="00B02DFD"/>
    <w:rsid w:val="00B02E3D"/>
    <w:rsid w:val="00B0361C"/>
    <w:rsid w:val="00B03D3E"/>
    <w:rsid w:val="00B03D4E"/>
    <w:rsid w:val="00B0408B"/>
    <w:rsid w:val="00B04CA6"/>
    <w:rsid w:val="00B053A6"/>
    <w:rsid w:val="00B055FA"/>
    <w:rsid w:val="00B06065"/>
    <w:rsid w:val="00B0653D"/>
    <w:rsid w:val="00B06783"/>
    <w:rsid w:val="00B067D5"/>
    <w:rsid w:val="00B06C39"/>
    <w:rsid w:val="00B1021D"/>
    <w:rsid w:val="00B10608"/>
    <w:rsid w:val="00B10F75"/>
    <w:rsid w:val="00B110D7"/>
    <w:rsid w:val="00B11555"/>
    <w:rsid w:val="00B11695"/>
    <w:rsid w:val="00B1186D"/>
    <w:rsid w:val="00B12413"/>
    <w:rsid w:val="00B125B2"/>
    <w:rsid w:val="00B13D84"/>
    <w:rsid w:val="00B141F2"/>
    <w:rsid w:val="00B15B68"/>
    <w:rsid w:val="00B15C4E"/>
    <w:rsid w:val="00B15F4F"/>
    <w:rsid w:val="00B166BC"/>
    <w:rsid w:val="00B16C08"/>
    <w:rsid w:val="00B16F51"/>
    <w:rsid w:val="00B170E0"/>
    <w:rsid w:val="00B17410"/>
    <w:rsid w:val="00B21421"/>
    <w:rsid w:val="00B21B36"/>
    <w:rsid w:val="00B21D45"/>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CDB"/>
    <w:rsid w:val="00B27F62"/>
    <w:rsid w:val="00B302F2"/>
    <w:rsid w:val="00B307DD"/>
    <w:rsid w:val="00B30EDE"/>
    <w:rsid w:val="00B30F99"/>
    <w:rsid w:val="00B3100E"/>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C07"/>
    <w:rsid w:val="00B35C75"/>
    <w:rsid w:val="00B35CF8"/>
    <w:rsid w:val="00B35F36"/>
    <w:rsid w:val="00B37714"/>
    <w:rsid w:val="00B379CC"/>
    <w:rsid w:val="00B37A3D"/>
    <w:rsid w:val="00B37B63"/>
    <w:rsid w:val="00B40006"/>
    <w:rsid w:val="00B4023F"/>
    <w:rsid w:val="00B40266"/>
    <w:rsid w:val="00B404F5"/>
    <w:rsid w:val="00B41126"/>
    <w:rsid w:val="00B416CE"/>
    <w:rsid w:val="00B4235F"/>
    <w:rsid w:val="00B42381"/>
    <w:rsid w:val="00B42C71"/>
    <w:rsid w:val="00B4312E"/>
    <w:rsid w:val="00B43A3A"/>
    <w:rsid w:val="00B43AD3"/>
    <w:rsid w:val="00B44ADB"/>
    <w:rsid w:val="00B450AA"/>
    <w:rsid w:val="00B45476"/>
    <w:rsid w:val="00B45E1B"/>
    <w:rsid w:val="00B467BA"/>
    <w:rsid w:val="00B46B77"/>
    <w:rsid w:val="00B474B2"/>
    <w:rsid w:val="00B47693"/>
    <w:rsid w:val="00B478E7"/>
    <w:rsid w:val="00B47C4A"/>
    <w:rsid w:val="00B47E74"/>
    <w:rsid w:val="00B50037"/>
    <w:rsid w:val="00B502C3"/>
    <w:rsid w:val="00B505C8"/>
    <w:rsid w:val="00B509BE"/>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2A"/>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1DC2"/>
    <w:rsid w:val="00B6253C"/>
    <w:rsid w:val="00B627FE"/>
    <w:rsid w:val="00B629F5"/>
    <w:rsid w:val="00B62BC5"/>
    <w:rsid w:val="00B63703"/>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CD5"/>
    <w:rsid w:val="00B71D9B"/>
    <w:rsid w:val="00B71FA6"/>
    <w:rsid w:val="00B72079"/>
    <w:rsid w:val="00B72B6E"/>
    <w:rsid w:val="00B73240"/>
    <w:rsid w:val="00B73E87"/>
    <w:rsid w:val="00B744BB"/>
    <w:rsid w:val="00B746FD"/>
    <w:rsid w:val="00B74A44"/>
    <w:rsid w:val="00B74BFC"/>
    <w:rsid w:val="00B74EA7"/>
    <w:rsid w:val="00B74F98"/>
    <w:rsid w:val="00B751F5"/>
    <w:rsid w:val="00B7529E"/>
    <w:rsid w:val="00B75A18"/>
    <w:rsid w:val="00B76601"/>
    <w:rsid w:val="00B76670"/>
    <w:rsid w:val="00B76A82"/>
    <w:rsid w:val="00B77E20"/>
    <w:rsid w:val="00B800E8"/>
    <w:rsid w:val="00B802B0"/>
    <w:rsid w:val="00B80D95"/>
    <w:rsid w:val="00B8109B"/>
    <w:rsid w:val="00B81236"/>
    <w:rsid w:val="00B814CF"/>
    <w:rsid w:val="00B81CC7"/>
    <w:rsid w:val="00B81E12"/>
    <w:rsid w:val="00B820EB"/>
    <w:rsid w:val="00B839B4"/>
    <w:rsid w:val="00B83A29"/>
    <w:rsid w:val="00B83A7E"/>
    <w:rsid w:val="00B841BE"/>
    <w:rsid w:val="00B84716"/>
    <w:rsid w:val="00B8492F"/>
    <w:rsid w:val="00B84D70"/>
    <w:rsid w:val="00B84EB4"/>
    <w:rsid w:val="00B85A22"/>
    <w:rsid w:val="00B85A71"/>
    <w:rsid w:val="00B87942"/>
    <w:rsid w:val="00B87A63"/>
    <w:rsid w:val="00B87E23"/>
    <w:rsid w:val="00B901AC"/>
    <w:rsid w:val="00B9099F"/>
    <w:rsid w:val="00B90D32"/>
    <w:rsid w:val="00B90F41"/>
    <w:rsid w:val="00B914AD"/>
    <w:rsid w:val="00B9225A"/>
    <w:rsid w:val="00B9227C"/>
    <w:rsid w:val="00B9260D"/>
    <w:rsid w:val="00B92A48"/>
    <w:rsid w:val="00B92B6A"/>
    <w:rsid w:val="00B93852"/>
    <w:rsid w:val="00B93FF5"/>
    <w:rsid w:val="00B9405C"/>
    <w:rsid w:val="00B94129"/>
    <w:rsid w:val="00B9448E"/>
    <w:rsid w:val="00B94740"/>
    <w:rsid w:val="00B95398"/>
    <w:rsid w:val="00B95449"/>
    <w:rsid w:val="00B96C37"/>
    <w:rsid w:val="00B97411"/>
    <w:rsid w:val="00BA05B9"/>
    <w:rsid w:val="00BA1224"/>
    <w:rsid w:val="00BA1365"/>
    <w:rsid w:val="00BA145F"/>
    <w:rsid w:val="00BA16D0"/>
    <w:rsid w:val="00BA1730"/>
    <w:rsid w:val="00BA1CDF"/>
    <w:rsid w:val="00BA292B"/>
    <w:rsid w:val="00BA2C49"/>
    <w:rsid w:val="00BA2F3A"/>
    <w:rsid w:val="00BA36C5"/>
    <w:rsid w:val="00BA4234"/>
    <w:rsid w:val="00BA4A33"/>
    <w:rsid w:val="00BA4D96"/>
    <w:rsid w:val="00BA58E0"/>
    <w:rsid w:val="00BA66A9"/>
    <w:rsid w:val="00BA72BE"/>
    <w:rsid w:val="00BA763B"/>
    <w:rsid w:val="00BA7885"/>
    <w:rsid w:val="00BA7A79"/>
    <w:rsid w:val="00BA7C25"/>
    <w:rsid w:val="00BB0658"/>
    <w:rsid w:val="00BB08FF"/>
    <w:rsid w:val="00BB0BE6"/>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3B3"/>
    <w:rsid w:val="00BC362B"/>
    <w:rsid w:val="00BC3757"/>
    <w:rsid w:val="00BC3FE8"/>
    <w:rsid w:val="00BC4037"/>
    <w:rsid w:val="00BC5012"/>
    <w:rsid w:val="00BC5062"/>
    <w:rsid w:val="00BC5711"/>
    <w:rsid w:val="00BC58B3"/>
    <w:rsid w:val="00BC5B50"/>
    <w:rsid w:val="00BC5BA0"/>
    <w:rsid w:val="00BC5EC0"/>
    <w:rsid w:val="00BC6ECB"/>
    <w:rsid w:val="00BC714D"/>
    <w:rsid w:val="00BC71F5"/>
    <w:rsid w:val="00BC760F"/>
    <w:rsid w:val="00BD02C3"/>
    <w:rsid w:val="00BD0743"/>
    <w:rsid w:val="00BD14CB"/>
    <w:rsid w:val="00BD1693"/>
    <w:rsid w:val="00BD178C"/>
    <w:rsid w:val="00BD1B4E"/>
    <w:rsid w:val="00BD1CB6"/>
    <w:rsid w:val="00BD1D6B"/>
    <w:rsid w:val="00BD290B"/>
    <w:rsid w:val="00BD2CE4"/>
    <w:rsid w:val="00BD39A8"/>
    <w:rsid w:val="00BD428C"/>
    <w:rsid w:val="00BD4CAC"/>
    <w:rsid w:val="00BD52F1"/>
    <w:rsid w:val="00BD60D8"/>
    <w:rsid w:val="00BD617A"/>
    <w:rsid w:val="00BD64F2"/>
    <w:rsid w:val="00BD6C9B"/>
    <w:rsid w:val="00BD6FD8"/>
    <w:rsid w:val="00BD7A77"/>
    <w:rsid w:val="00BE040D"/>
    <w:rsid w:val="00BE05E9"/>
    <w:rsid w:val="00BE0BEB"/>
    <w:rsid w:val="00BE0C77"/>
    <w:rsid w:val="00BE11A1"/>
    <w:rsid w:val="00BE11C2"/>
    <w:rsid w:val="00BE14A0"/>
    <w:rsid w:val="00BE16B3"/>
    <w:rsid w:val="00BE16CE"/>
    <w:rsid w:val="00BE1A63"/>
    <w:rsid w:val="00BE21F6"/>
    <w:rsid w:val="00BE2DFB"/>
    <w:rsid w:val="00BE3DA6"/>
    <w:rsid w:val="00BE45AE"/>
    <w:rsid w:val="00BE4A68"/>
    <w:rsid w:val="00BE4FE1"/>
    <w:rsid w:val="00BE5965"/>
    <w:rsid w:val="00BE5E8F"/>
    <w:rsid w:val="00BE636F"/>
    <w:rsid w:val="00BE63B6"/>
    <w:rsid w:val="00BE6494"/>
    <w:rsid w:val="00BE68AD"/>
    <w:rsid w:val="00BE6A64"/>
    <w:rsid w:val="00BE71A9"/>
    <w:rsid w:val="00BE7CE3"/>
    <w:rsid w:val="00BE7FC2"/>
    <w:rsid w:val="00BF0276"/>
    <w:rsid w:val="00BF0321"/>
    <w:rsid w:val="00BF0749"/>
    <w:rsid w:val="00BF10F1"/>
    <w:rsid w:val="00BF159B"/>
    <w:rsid w:val="00BF1C64"/>
    <w:rsid w:val="00BF1F19"/>
    <w:rsid w:val="00BF25A1"/>
    <w:rsid w:val="00BF2786"/>
    <w:rsid w:val="00BF2EC8"/>
    <w:rsid w:val="00BF3183"/>
    <w:rsid w:val="00BF38B5"/>
    <w:rsid w:val="00BF40D5"/>
    <w:rsid w:val="00BF4169"/>
    <w:rsid w:val="00BF469F"/>
    <w:rsid w:val="00BF4A17"/>
    <w:rsid w:val="00BF4C06"/>
    <w:rsid w:val="00BF4EA7"/>
    <w:rsid w:val="00BF5214"/>
    <w:rsid w:val="00BF5A65"/>
    <w:rsid w:val="00BF5B52"/>
    <w:rsid w:val="00BF7600"/>
    <w:rsid w:val="00BF7DCD"/>
    <w:rsid w:val="00C011FD"/>
    <w:rsid w:val="00C01432"/>
    <w:rsid w:val="00C01490"/>
    <w:rsid w:val="00C014D5"/>
    <w:rsid w:val="00C016E8"/>
    <w:rsid w:val="00C0173A"/>
    <w:rsid w:val="00C01AAC"/>
    <w:rsid w:val="00C01B09"/>
    <w:rsid w:val="00C02A43"/>
    <w:rsid w:val="00C02BDC"/>
    <w:rsid w:val="00C03767"/>
    <w:rsid w:val="00C039A0"/>
    <w:rsid w:val="00C03AA2"/>
    <w:rsid w:val="00C03BF6"/>
    <w:rsid w:val="00C03C75"/>
    <w:rsid w:val="00C03CDB"/>
    <w:rsid w:val="00C03D22"/>
    <w:rsid w:val="00C04741"/>
    <w:rsid w:val="00C04926"/>
    <w:rsid w:val="00C0534E"/>
    <w:rsid w:val="00C0568F"/>
    <w:rsid w:val="00C05C75"/>
    <w:rsid w:val="00C06AB7"/>
    <w:rsid w:val="00C106BE"/>
    <w:rsid w:val="00C10758"/>
    <w:rsid w:val="00C10DAF"/>
    <w:rsid w:val="00C10F37"/>
    <w:rsid w:val="00C11E1F"/>
    <w:rsid w:val="00C120BE"/>
    <w:rsid w:val="00C12380"/>
    <w:rsid w:val="00C12794"/>
    <w:rsid w:val="00C129AE"/>
    <w:rsid w:val="00C131E8"/>
    <w:rsid w:val="00C134C3"/>
    <w:rsid w:val="00C13BBD"/>
    <w:rsid w:val="00C13ED7"/>
    <w:rsid w:val="00C14287"/>
    <w:rsid w:val="00C147C2"/>
    <w:rsid w:val="00C14CA8"/>
    <w:rsid w:val="00C16853"/>
    <w:rsid w:val="00C16F30"/>
    <w:rsid w:val="00C17085"/>
    <w:rsid w:val="00C171C0"/>
    <w:rsid w:val="00C17EBA"/>
    <w:rsid w:val="00C204C4"/>
    <w:rsid w:val="00C20A11"/>
    <w:rsid w:val="00C20A8C"/>
    <w:rsid w:val="00C211B3"/>
    <w:rsid w:val="00C21273"/>
    <w:rsid w:val="00C212ED"/>
    <w:rsid w:val="00C216AD"/>
    <w:rsid w:val="00C217AF"/>
    <w:rsid w:val="00C2191A"/>
    <w:rsid w:val="00C224C9"/>
    <w:rsid w:val="00C225D9"/>
    <w:rsid w:val="00C231D1"/>
    <w:rsid w:val="00C23665"/>
    <w:rsid w:val="00C23E90"/>
    <w:rsid w:val="00C23E9D"/>
    <w:rsid w:val="00C24052"/>
    <w:rsid w:val="00C2452E"/>
    <w:rsid w:val="00C2460F"/>
    <w:rsid w:val="00C24BA6"/>
    <w:rsid w:val="00C24E8F"/>
    <w:rsid w:val="00C25166"/>
    <w:rsid w:val="00C25240"/>
    <w:rsid w:val="00C253B7"/>
    <w:rsid w:val="00C2546C"/>
    <w:rsid w:val="00C25B2B"/>
    <w:rsid w:val="00C25C12"/>
    <w:rsid w:val="00C262D1"/>
    <w:rsid w:val="00C26E95"/>
    <w:rsid w:val="00C27215"/>
    <w:rsid w:val="00C272EA"/>
    <w:rsid w:val="00C27835"/>
    <w:rsid w:val="00C2794F"/>
    <w:rsid w:val="00C27FDF"/>
    <w:rsid w:val="00C30092"/>
    <w:rsid w:val="00C3024C"/>
    <w:rsid w:val="00C30908"/>
    <w:rsid w:val="00C30A9D"/>
    <w:rsid w:val="00C30EC8"/>
    <w:rsid w:val="00C31828"/>
    <w:rsid w:val="00C318CE"/>
    <w:rsid w:val="00C31EDF"/>
    <w:rsid w:val="00C32338"/>
    <w:rsid w:val="00C327E2"/>
    <w:rsid w:val="00C32A0C"/>
    <w:rsid w:val="00C32CB4"/>
    <w:rsid w:val="00C33824"/>
    <w:rsid w:val="00C33BF5"/>
    <w:rsid w:val="00C341E1"/>
    <w:rsid w:val="00C3427A"/>
    <w:rsid w:val="00C346F9"/>
    <w:rsid w:val="00C351A4"/>
    <w:rsid w:val="00C356D6"/>
    <w:rsid w:val="00C359A1"/>
    <w:rsid w:val="00C36253"/>
    <w:rsid w:val="00C36591"/>
    <w:rsid w:val="00C36ECB"/>
    <w:rsid w:val="00C36F07"/>
    <w:rsid w:val="00C36FBB"/>
    <w:rsid w:val="00C3745E"/>
    <w:rsid w:val="00C3768D"/>
    <w:rsid w:val="00C37A11"/>
    <w:rsid w:val="00C400C4"/>
    <w:rsid w:val="00C41031"/>
    <w:rsid w:val="00C41082"/>
    <w:rsid w:val="00C4124A"/>
    <w:rsid w:val="00C413BD"/>
    <w:rsid w:val="00C4178E"/>
    <w:rsid w:val="00C41814"/>
    <w:rsid w:val="00C419E4"/>
    <w:rsid w:val="00C41F0D"/>
    <w:rsid w:val="00C41FEA"/>
    <w:rsid w:val="00C421B0"/>
    <w:rsid w:val="00C42858"/>
    <w:rsid w:val="00C429B4"/>
    <w:rsid w:val="00C42A28"/>
    <w:rsid w:val="00C42CBB"/>
    <w:rsid w:val="00C432F1"/>
    <w:rsid w:val="00C44168"/>
    <w:rsid w:val="00C449B1"/>
    <w:rsid w:val="00C4596E"/>
    <w:rsid w:val="00C46707"/>
    <w:rsid w:val="00C470F3"/>
    <w:rsid w:val="00C472C4"/>
    <w:rsid w:val="00C47A31"/>
    <w:rsid w:val="00C47A8F"/>
    <w:rsid w:val="00C50734"/>
    <w:rsid w:val="00C50C5B"/>
    <w:rsid w:val="00C512BD"/>
    <w:rsid w:val="00C5269C"/>
    <w:rsid w:val="00C52E15"/>
    <w:rsid w:val="00C53173"/>
    <w:rsid w:val="00C532BD"/>
    <w:rsid w:val="00C53AD7"/>
    <w:rsid w:val="00C53DD9"/>
    <w:rsid w:val="00C54374"/>
    <w:rsid w:val="00C547B1"/>
    <w:rsid w:val="00C54FE0"/>
    <w:rsid w:val="00C55456"/>
    <w:rsid w:val="00C55639"/>
    <w:rsid w:val="00C56642"/>
    <w:rsid w:val="00C569D3"/>
    <w:rsid w:val="00C56B97"/>
    <w:rsid w:val="00C578EF"/>
    <w:rsid w:val="00C57C22"/>
    <w:rsid w:val="00C60927"/>
    <w:rsid w:val="00C60982"/>
    <w:rsid w:val="00C609BF"/>
    <w:rsid w:val="00C60CB1"/>
    <w:rsid w:val="00C60E80"/>
    <w:rsid w:val="00C62260"/>
    <w:rsid w:val="00C63A4A"/>
    <w:rsid w:val="00C64172"/>
    <w:rsid w:val="00C64508"/>
    <w:rsid w:val="00C64BB2"/>
    <w:rsid w:val="00C64D31"/>
    <w:rsid w:val="00C65181"/>
    <w:rsid w:val="00C6577F"/>
    <w:rsid w:val="00C65C08"/>
    <w:rsid w:val="00C660DD"/>
    <w:rsid w:val="00C6611C"/>
    <w:rsid w:val="00C66541"/>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9E2"/>
    <w:rsid w:val="00C72E2D"/>
    <w:rsid w:val="00C73371"/>
    <w:rsid w:val="00C73504"/>
    <w:rsid w:val="00C73B51"/>
    <w:rsid w:val="00C740C3"/>
    <w:rsid w:val="00C74429"/>
    <w:rsid w:val="00C74797"/>
    <w:rsid w:val="00C752AC"/>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B59"/>
    <w:rsid w:val="00C83BDC"/>
    <w:rsid w:val="00C84269"/>
    <w:rsid w:val="00C854BA"/>
    <w:rsid w:val="00C8572C"/>
    <w:rsid w:val="00C85770"/>
    <w:rsid w:val="00C86289"/>
    <w:rsid w:val="00C86D9B"/>
    <w:rsid w:val="00C8735A"/>
    <w:rsid w:val="00C87FAC"/>
    <w:rsid w:val="00C90709"/>
    <w:rsid w:val="00C9074F"/>
    <w:rsid w:val="00C90B23"/>
    <w:rsid w:val="00C9104E"/>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54C"/>
    <w:rsid w:val="00C959DC"/>
    <w:rsid w:val="00C96772"/>
    <w:rsid w:val="00C96853"/>
    <w:rsid w:val="00C96A77"/>
    <w:rsid w:val="00C96BA0"/>
    <w:rsid w:val="00C974C0"/>
    <w:rsid w:val="00C9774F"/>
    <w:rsid w:val="00C97867"/>
    <w:rsid w:val="00C97C1C"/>
    <w:rsid w:val="00C97D64"/>
    <w:rsid w:val="00CA04F4"/>
    <w:rsid w:val="00CA05E1"/>
    <w:rsid w:val="00CA06C9"/>
    <w:rsid w:val="00CA0BF0"/>
    <w:rsid w:val="00CA11BB"/>
    <w:rsid w:val="00CA164C"/>
    <w:rsid w:val="00CA25A0"/>
    <w:rsid w:val="00CA2D74"/>
    <w:rsid w:val="00CA32C7"/>
    <w:rsid w:val="00CA3EEB"/>
    <w:rsid w:val="00CA4332"/>
    <w:rsid w:val="00CA4448"/>
    <w:rsid w:val="00CA44AB"/>
    <w:rsid w:val="00CA4532"/>
    <w:rsid w:val="00CA4BB2"/>
    <w:rsid w:val="00CA4F10"/>
    <w:rsid w:val="00CA5448"/>
    <w:rsid w:val="00CA54F9"/>
    <w:rsid w:val="00CA5662"/>
    <w:rsid w:val="00CA58C5"/>
    <w:rsid w:val="00CA5A0A"/>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97B"/>
    <w:rsid w:val="00CB5C59"/>
    <w:rsid w:val="00CB5E50"/>
    <w:rsid w:val="00CB60EF"/>
    <w:rsid w:val="00CB63B9"/>
    <w:rsid w:val="00CB67EE"/>
    <w:rsid w:val="00CB7994"/>
    <w:rsid w:val="00CB7CA6"/>
    <w:rsid w:val="00CB7F91"/>
    <w:rsid w:val="00CC0713"/>
    <w:rsid w:val="00CC0C2D"/>
    <w:rsid w:val="00CC12C2"/>
    <w:rsid w:val="00CC14E5"/>
    <w:rsid w:val="00CC2381"/>
    <w:rsid w:val="00CC2490"/>
    <w:rsid w:val="00CC29EF"/>
    <w:rsid w:val="00CC2DE8"/>
    <w:rsid w:val="00CC305B"/>
    <w:rsid w:val="00CC35AF"/>
    <w:rsid w:val="00CC37C5"/>
    <w:rsid w:val="00CC3BDC"/>
    <w:rsid w:val="00CC3EDB"/>
    <w:rsid w:val="00CC43BB"/>
    <w:rsid w:val="00CC5054"/>
    <w:rsid w:val="00CC50A2"/>
    <w:rsid w:val="00CC5313"/>
    <w:rsid w:val="00CC58AD"/>
    <w:rsid w:val="00CC598E"/>
    <w:rsid w:val="00CC5C74"/>
    <w:rsid w:val="00CC6455"/>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350"/>
    <w:rsid w:val="00CD24F9"/>
    <w:rsid w:val="00CD296E"/>
    <w:rsid w:val="00CD29C5"/>
    <w:rsid w:val="00CD2A2E"/>
    <w:rsid w:val="00CD2B2E"/>
    <w:rsid w:val="00CD2E82"/>
    <w:rsid w:val="00CD31EC"/>
    <w:rsid w:val="00CD3375"/>
    <w:rsid w:val="00CD36B5"/>
    <w:rsid w:val="00CD3717"/>
    <w:rsid w:val="00CD3CEB"/>
    <w:rsid w:val="00CD3D4D"/>
    <w:rsid w:val="00CD3E9E"/>
    <w:rsid w:val="00CD4167"/>
    <w:rsid w:val="00CD480B"/>
    <w:rsid w:val="00CD4DDF"/>
    <w:rsid w:val="00CD50FB"/>
    <w:rsid w:val="00CD68A8"/>
    <w:rsid w:val="00CD6C5B"/>
    <w:rsid w:val="00CD6F81"/>
    <w:rsid w:val="00CD7A7B"/>
    <w:rsid w:val="00CD7D23"/>
    <w:rsid w:val="00CD7F02"/>
    <w:rsid w:val="00CE00E3"/>
    <w:rsid w:val="00CE02B1"/>
    <w:rsid w:val="00CE0844"/>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921"/>
    <w:rsid w:val="00CE5A0E"/>
    <w:rsid w:val="00CE62F5"/>
    <w:rsid w:val="00CE6A7F"/>
    <w:rsid w:val="00CE6A8E"/>
    <w:rsid w:val="00CE6B76"/>
    <w:rsid w:val="00CE6B7B"/>
    <w:rsid w:val="00CE6D88"/>
    <w:rsid w:val="00CE75FF"/>
    <w:rsid w:val="00CE7B4C"/>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883"/>
    <w:rsid w:val="00CF4CA5"/>
    <w:rsid w:val="00CF5141"/>
    <w:rsid w:val="00CF5365"/>
    <w:rsid w:val="00CF57B9"/>
    <w:rsid w:val="00CF5832"/>
    <w:rsid w:val="00CF5930"/>
    <w:rsid w:val="00CF599A"/>
    <w:rsid w:val="00CF684F"/>
    <w:rsid w:val="00CF7055"/>
    <w:rsid w:val="00CF799B"/>
    <w:rsid w:val="00CF7C62"/>
    <w:rsid w:val="00D0068C"/>
    <w:rsid w:val="00D007A5"/>
    <w:rsid w:val="00D00857"/>
    <w:rsid w:val="00D00F5C"/>
    <w:rsid w:val="00D010A3"/>
    <w:rsid w:val="00D011D0"/>
    <w:rsid w:val="00D01282"/>
    <w:rsid w:val="00D018B3"/>
    <w:rsid w:val="00D01E78"/>
    <w:rsid w:val="00D01FD5"/>
    <w:rsid w:val="00D021DF"/>
    <w:rsid w:val="00D027EF"/>
    <w:rsid w:val="00D02803"/>
    <w:rsid w:val="00D028EE"/>
    <w:rsid w:val="00D02E9A"/>
    <w:rsid w:val="00D030DA"/>
    <w:rsid w:val="00D0328B"/>
    <w:rsid w:val="00D03521"/>
    <w:rsid w:val="00D04083"/>
    <w:rsid w:val="00D04211"/>
    <w:rsid w:val="00D0423D"/>
    <w:rsid w:val="00D048EC"/>
    <w:rsid w:val="00D04A41"/>
    <w:rsid w:val="00D04B71"/>
    <w:rsid w:val="00D04DC5"/>
    <w:rsid w:val="00D0549E"/>
    <w:rsid w:val="00D058B8"/>
    <w:rsid w:val="00D05EAD"/>
    <w:rsid w:val="00D06236"/>
    <w:rsid w:val="00D0639A"/>
    <w:rsid w:val="00D068B3"/>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4A9"/>
    <w:rsid w:val="00D12833"/>
    <w:rsid w:val="00D131D8"/>
    <w:rsid w:val="00D14465"/>
    <w:rsid w:val="00D14F8A"/>
    <w:rsid w:val="00D150ED"/>
    <w:rsid w:val="00D15A5F"/>
    <w:rsid w:val="00D15CF6"/>
    <w:rsid w:val="00D16126"/>
    <w:rsid w:val="00D1612F"/>
    <w:rsid w:val="00D16368"/>
    <w:rsid w:val="00D17270"/>
    <w:rsid w:val="00D17813"/>
    <w:rsid w:val="00D17B88"/>
    <w:rsid w:val="00D202AC"/>
    <w:rsid w:val="00D20433"/>
    <w:rsid w:val="00D20A6F"/>
    <w:rsid w:val="00D20EEF"/>
    <w:rsid w:val="00D210C3"/>
    <w:rsid w:val="00D21572"/>
    <w:rsid w:val="00D21821"/>
    <w:rsid w:val="00D218C2"/>
    <w:rsid w:val="00D21E90"/>
    <w:rsid w:val="00D225F9"/>
    <w:rsid w:val="00D22C37"/>
    <w:rsid w:val="00D23011"/>
    <w:rsid w:val="00D234F6"/>
    <w:rsid w:val="00D23AA9"/>
    <w:rsid w:val="00D24612"/>
    <w:rsid w:val="00D246E8"/>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D1D"/>
    <w:rsid w:val="00D32435"/>
    <w:rsid w:val="00D329C9"/>
    <w:rsid w:val="00D33478"/>
    <w:rsid w:val="00D335B6"/>
    <w:rsid w:val="00D336F0"/>
    <w:rsid w:val="00D344B0"/>
    <w:rsid w:val="00D3462A"/>
    <w:rsid w:val="00D3462E"/>
    <w:rsid w:val="00D34C69"/>
    <w:rsid w:val="00D3512F"/>
    <w:rsid w:val="00D35EEE"/>
    <w:rsid w:val="00D35F22"/>
    <w:rsid w:val="00D361A2"/>
    <w:rsid w:val="00D36A83"/>
    <w:rsid w:val="00D36C46"/>
    <w:rsid w:val="00D3705D"/>
    <w:rsid w:val="00D3743A"/>
    <w:rsid w:val="00D379F0"/>
    <w:rsid w:val="00D37BA8"/>
    <w:rsid w:val="00D37F9D"/>
    <w:rsid w:val="00D401FC"/>
    <w:rsid w:val="00D410A3"/>
    <w:rsid w:val="00D41AAF"/>
    <w:rsid w:val="00D41C38"/>
    <w:rsid w:val="00D41E82"/>
    <w:rsid w:val="00D42201"/>
    <w:rsid w:val="00D427EE"/>
    <w:rsid w:val="00D428FD"/>
    <w:rsid w:val="00D42E3C"/>
    <w:rsid w:val="00D43465"/>
    <w:rsid w:val="00D43593"/>
    <w:rsid w:val="00D436FA"/>
    <w:rsid w:val="00D43B8C"/>
    <w:rsid w:val="00D45516"/>
    <w:rsid w:val="00D45624"/>
    <w:rsid w:val="00D4609C"/>
    <w:rsid w:val="00D4762C"/>
    <w:rsid w:val="00D50464"/>
    <w:rsid w:val="00D504DD"/>
    <w:rsid w:val="00D506B2"/>
    <w:rsid w:val="00D50962"/>
    <w:rsid w:val="00D509E9"/>
    <w:rsid w:val="00D50B96"/>
    <w:rsid w:val="00D50ECA"/>
    <w:rsid w:val="00D5132E"/>
    <w:rsid w:val="00D51367"/>
    <w:rsid w:val="00D51B2B"/>
    <w:rsid w:val="00D520A8"/>
    <w:rsid w:val="00D52665"/>
    <w:rsid w:val="00D52BA3"/>
    <w:rsid w:val="00D52EC4"/>
    <w:rsid w:val="00D5337C"/>
    <w:rsid w:val="00D53645"/>
    <w:rsid w:val="00D537B4"/>
    <w:rsid w:val="00D53A87"/>
    <w:rsid w:val="00D54168"/>
    <w:rsid w:val="00D541E0"/>
    <w:rsid w:val="00D543AB"/>
    <w:rsid w:val="00D5460F"/>
    <w:rsid w:val="00D548E7"/>
    <w:rsid w:val="00D54A7D"/>
    <w:rsid w:val="00D5559D"/>
    <w:rsid w:val="00D55675"/>
    <w:rsid w:val="00D55F8D"/>
    <w:rsid w:val="00D560FE"/>
    <w:rsid w:val="00D5655C"/>
    <w:rsid w:val="00D570B0"/>
    <w:rsid w:val="00D57189"/>
    <w:rsid w:val="00D57471"/>
    <w:rsid w:val="00D576B6"/>
    <w:rsid w:val="00D5795E"/>
    <w:rsid w:val="00D57BAB"/>
    <w:rsid w:val="00D60D49"/>
    <w:rsid w:val="00D60E9B"/>
    <w:rsid w:val="00D61BD5"/>
    <w:rsid w:val="00D61D79"/>
    <w:rsid w:val="00D62C17"/>
    <w:rsid w:val="00D62CDC"/>
    <w:rsid w:val="00D63A32"/>
    <w:rsid w:val="00D6478B"/>
    <w:rsid w:val="00D6478D"/>
    <w:rsid w:val="00D64B42"/>
    <w:rsid w:val="00D64CEE"/>
    <w:rsid w:val="00D65D31"/>
    <w:rsid w:val="00D65DFA"/>
    <w:rsid w:val="00D65EB7"/>
    <w:rsid w:val="00D6613F"/>
    <w:rsid w:val="00D66E18"/>
    <w:rsid w:val="00D673F6"/>
    <w:rsid w:val="00D6783E"/>
    <w:rsid w:val="00D67DCD"/>
    <w:rsid w:val="00D704BB"/>
    <w:rsid w:val="00D70693"/>
    <w:rsid w:val="00D706F6"/>
    <w:rsid w:val="00D70A9D"/>
    <w:rsid w:val="00D70F09"/>
    <w:rsid w:val="00D70FD7"/>
    <w:rsid w:val="00D72333"/>
    <w:rsid w:val="00D72C14"/>
    <w:rsid w:val="00D72DCD"/>
    <w:rsid w:val="00D73615"/>
    <w:rsid w:val="00D73F5D"/>
    <w:rsid w:val="00D743D0"/>
    <w:rsid w:val="00D74983"/>
    <w:rsid w:val="00D74BE4"/>
    <w:rsid w:val="00D74D0D"/>
    <w:rsid w:val="00D7526C"/>
    <w:rsid w:val="00D755C2"/>
    <w:rsid w:val="00D756B7"/>
    <w:rsid w:val="00D75733"/>
    <w:rsid w:val="00D757A3"/>
    <w:rsid w:val="00D758E1"/>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A9B"/>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012B"/>
    <w:rsid w:val="00D901BE"/>
    <w:rsid w:val="00D91499"/>
    <w:rsid w:val="00D91A12"/>
    <w:rsid w:val="00D9219D"/>
    <w:rsid w:val="00D921FF"/>
    <w:rsid w:val="00D925C2"/>
    <w:rsid w:val="00D92735"/>
    <w:rsid w:val="00D92B88"/>
    <w:rsid w:val="00D92C4D"/>
    <w:rsid w:val="00D92D95"/>
    <w:rsid w:val="00D92DDF"/>
    <w:rsid w:val="00D92FA7"/>
    <w:rsid w:val="00D93474"/>
    <w:rsid w:val="00D9368A"/>
    <w:rsid w:val="00D9399F"/>
    <w:rsid w:val="00D93BC5"/>
    <w:rsid w:val="00D93EE6"/>
    <w:rsid w:val="00D94217"/>
    <w:rsid w:val="00D94944"/>
    <w:rsid w:val="00D949DF"/>
    <w:rsid w:val="00D94E28"/>
    <w:rsid w:val="00D94E46"/>
    <w:rsid w:val="00D9564F"/>
    <w:rsid w:val="00D95CAF"/>
    <w:rsid w:val="00D9629C"/>
    <w:rsid w:val="00D962CD"/>
    <w:rsid w:val="00D96DC2"/>
    <w:rsid w:val="00D96E47"/>
    <w:rsid w:val="00D97715"/>
    <w:rsid w:val="00D97B5B"/>
    <w:rsid w:val="00D97C4A"/>
    <w:rsid w:val="00D97D15"/>
    <w:rsid w:val="00D97E32"/>
    <w:rsid w:val="00DA0A12"/>
    <w:rsid w:val="00DA197D"/>
    <w:rsid w:val="00DA1FCD"/>
    <w:rsid w:val="00DA2B6B"/>
    <w:rsid w:val="00DA2DD8"/>
    <w:rsid w:val="00DA3851"/>
    <w:rsid w:val="00DA392A"/>
    <w:rsid w:val="00DA4402"/>
    <w:rsid w:val="00DA4911"/>
    <w:rsid w:val="00DA4A21"/>
    <w:rsid w:val="00DA4F25"/>
    <w:rsid w:val="00DA4F46"/>
    <w:rsid w:val="00DA52D9"/>
    <w:rsid w:val="00DA6721"/>
    <w:rsid w:val="00DA6E04"/>
    <w:rsid w:val="00DA6EF5"/>
    <w:rsid w:val="00DA717C"/>
    <w:rsid w:val="00DA72CA"/>
    <w:rsid w:val="00DA7AFD"/>
    <w:rsid w:val="00DA7B8D"/>
    <w:rsid w:val="00DA7D8C"/>
    <w:rsid w:val="00DB01F9"/>
    <w:rsid w:val="00DB1863"/>
    <w:rsid w:val="00DB191D"/>
    <w:rsid w:val="00DB1982"/>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0FEE"/>
    <w:rsid w:val="00DC1293"/>
    <w:rsid w:val="00DC14E2"/>
    <w:rsid w:val="00DC155B"/>
    <w:rsid w:val="00DC177A"/>
    <w:rsid w:val="00DC1B3C"/>
    <w:rsid w:val="00DC1CAB"/>
    <w:rsid w:val="00DC203B"/>
    <w:rsid w:val="00DC2212"/>
    <w:rsid w:val="00DC22A9"/>
    <w:rsid w:val="00DC26EE"/>
    <w:rsid w:val="00DC2C80"/>
    <w:rsid w:val="00DC3400"/>
    <w:rsid w:val="00DC3A37"/>
    <w:rsid w:val="00DC3D3E"/>
    <w:rsid w:val="00DC3E80"/>
    <w:rsid w:val="00DC41D9"/>
    <w:rsid w:val="00DC44D5"/>
    <w:rsid w:val="00DC4582"/>
    <w:rsid w:val="00DC59F6"/>
    <w:rsid w:val="00DC5A41"/>
    <w:rsid w:val="00DC5F88"/>
    <w:rsid w:val="00DC605E"/>
    <w:rsid w:val="00DC613B"/>
    <w:rsid w:val="00DC6770"/>
    <w:rsid w:val="00DC6C2F"/>
    <w:rsid w:val="00DD0838"/>
    <w:rsid w:val="00DD0E86"/>
    <w:rsid w:val="00DD149F"/>
    <w:rsid w:val="00DD1574"/>
    <w:rsid w:val="00DD1BF0"/>
    <w:rsid w:val="00DD1BFD"/>
    <w:rsid w:val="00DD275F"/>
    <w:rsid w:val="00DD2973"/>
    <w:rsid w:val="00DD3354"/>
    <w:rsid w:val="00DD347C"/>
    <w:rsid w:val="00DD3658"/>
    <w:rsid w:val="00DD460E"/>
    <w:rsid w:val="00DD4643"/>
    <w:rsid w:val="00DD4695"/>
    <w:rsid w:val="00DD5F6B"/>
    <w:rsid w:val="00DD6117"/>
    <w:rsid w:val="00DD6B3E"/>
    <w:rsid w:val="00DD713A"/>
    <w:rsid w:val="00DD7D6F"/>
    <w:rsid w:val="00DD7DFA"/>
    <w:rsid w:val="00DE0B32"/>
    <w:rsid w:val="00DE198D"/>
    <w:rsid w:val="00DE2802"/>
    <w:rsid w:val="00DE2FE0"/>
    <w:rsid w:val="00DE3078"/>
    <w:rsid w:val="00DE360D"/>
    <w:rsid w:val="00DE3729"/>
    <w:rsid w:val="00DE38E5"/>
    <w:rsid w:val="00DE4AF4"/>
    <w:rsid w:val="00DE57B7"/>
    <w:rsid w:val="00DE5A4B"/>
    <w:rsid w:val="00DE688A"/>
    <w:rsid w:val="00DE68D8"/>
    <w:rsid w:val="00DE7B7E"/>
    <w:rsid w:val="00DE7DD9"/>
    <w:rsid w:val="00DF033F"/>
    <w:rsid w:val="00DF0396"/>
    <w:rsid w:val="00DF07B3"/>
    <w:rsid w:val="00DF08F3"/>
    <w:rsid w:val="00DF0D66"/>
    <w:rsid w:val="00DF0E19"/>
    <w:rsid w:val="00DF0E4B"/>
    <w:rsid w:val="00DF1147"/>
    <w:rsid w:val="00DF16B9"/>
    <w:rsid w:val="00DF16BE"/>
    <w:rsid w:val="00DF1901"/>
    <w:rsid w:val="00DF1D51"/>
    <w:rsid w:val="00DF1F06"/>
    <w:rsid w:val="00DF2120"/>
    <w:rsid w:val="00DF29F9"/>
    <w:rsid w:val="00DF2B2D"/>
    <w:rsid w:val="00DF2BF9"/>
    <w:rsid w:val="00DF2FAD"/>
    <w:rsid w:val="00DF357D"/>
    <w:rsid w:val="00DF39C0"/>
    <w:rsid w:val="00DF3A51"/>
    <w:rsid w:val="00DF4267"/>
    <w:rsid w:val="00DF4599"/>
    <w:rsid w:val="00DF4F6D"/>
    <w:rsid w:val="00DF5190"/>
    <w:rsid w:val="00DF5427"/>
    <w:rsid w:val="00DF568F"/>
    <w:rsid w:val="00DF5E3A"/>
    <w:rsid w:val="00DF5E65"/>
    <w:rsid w:val="00DF6940"/>
    <w:rsid w:val="00DF69CA"/>
    <w:rsid w:val="00DF6E8F"/>
    <w:rsid w:val="00DF70D9"/>
    <w:rsid w:val="00DF70DF"/>
    <w:rsid w:val="00DF728A"/>
    <w:rsid w:val="00DF75CD"/>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702"/>
    <w:rsid w:val="00E07CA9"/>
    <w:rsid w:val="00E104E3"/>
    <w:rsid w:val="00E10609"/>
    <w:rsid w:val="00E10882"/>
    <w:rsid w:val="00E11038"/>
    <w:rsid w:val="00E11ABA"/>
    <w:rsid w:val="00E12142"/>
    <w:rsid w:val="00E12156"/>
    <w:rsid w:val="00E12440"/>
    <w:rsid w:val="00E12DAF"/>
    <w:rsid w:val="00E12EF6"/>
    <w:rsid w:val="00E12F63"/>
    <w:rsid w:val="00E13612"/>
    <w:rsid w:val="00E13729"/>
    <w:rsid w:val="00E139C6"/>
    <w:rsid w:val="00E13D7A"/>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D51"/>
    <w:rsid w:val="00E23327"/>
    <w:rsid w:val="00E239C0"/>
    <w:rsid w:val="00E23F74"/>
    <w:rsid w:val="00E2481C"/>
    <w:rsid w:val="00E24C3B"/>
    <w:rsid w:val="00E251F1"/>
    <w:rsid w:val="00E25258"/>
    <w:rsid w:val="00E252AC"/>
    <w:rsid w:val="00E252B3"/>
    <w:rsid w:val="00E253EF"/>
    <w:rsid w:val="00E2552E"/>
    <w:rsid w:val="00E257B7"/>
    <w:rsid w:val="00E2626B"/>
    <w:rsid w:val="00E2644C"/>
    <w:rsid w:val="00E272CD"/>
    <w:rsid w:val="00E27C5F"/>
    <w:rsid w:val="00E30122"/>
    <w:rsid w:val="00E30431"/>
    <w:rsid w:val="00E30CB3"/>
    <w:rsid w:val="00E30CDC"/>
    <w:rsid w:val="00E30DE7"/>
    <w:rsid w:val="00E30EE2"/>
    <w:rsid w:val="00E323C6"/>
    <w:rsid w:val="00E32475"/>
    <w:rsid w:val="00E324B5"/>
    <w:rsid w:val="00E33621"/>
    <w:rsid w:val="00E33BA3"/>
    <w:rsid w:val="00E3420A"/>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D8"/>
    <w:rsid w:val="00E41670"/>
    <w:rsid w:val="00E41B77"/>
    <w:rsid w:val="00E42395"/>
    <w:rsid w:val="00E42E6E"/>
    <w:rsid w:val="00E43388"/>
    <w:rsid w:val="00E44731"/>
    <w:rsid w:val="00E44A72"/>
    <w:rsid w:val="00E44CF2"/>
    <w:rsid w:val="00E45683"/>
    <w:rsid w:val="00E45AC5"/>
    <w:rsid w:val="00E45E4D"/>
    <w:rsid w:val="00E4612B"/>
    <w:rsid w:val="00E463E2"/>
    <w:rsid w:val="00E467C6"/>
    <w:rsid w:val="00E46F15"/>
    <w:rsid w:val="00E472EB"/>
    <w:rsid w:val="00E4772E"/>
    <w:rsid w:val="00E479B8"/>
    <w:rsid w:val="00E50E46"/>
    <w:rsid w:val="00E515AE"/>
    <w:rsid w:val="00E51FC9"/>
    <w:rsid w:val="00E52642"/>
    <w:rsid w:val="00E52765"/>
    <w:rsid w:val="00E52974"/>
    <w:rsid w:val="00E52A3C"/>
    <w:rsid w:val="00E52BF2"/>
    <w:rsid w:val="00E53B6B"/>
    <w:rsid w:val="00E53F5B"/>
    <w:rsid w:val="00E55717"/>
    <w:rsid w:val="00E561E2"/>
    <w:rsid w:val="00E5639D"/>
    <w:rsid w:val="00E564C1"/>
    <w:rsid w:val="00E56C1A"/>
    <w:rsid w:val="00E6000B"/>
    <w:rsid w:val="00E6007E"/>
    <w:rsid w:val="00E60275"/>
    <w:rsid w:val="00E607AC"/>
    <w:rsid w:val="00E60B00"/>
    <w:rsid w:val="00E61F3D"/>
    <w:rsid w:val="00E63017"/>
    <w:rsid w:val="00E6385F"/>
    <w:rsid w:val="00E63B2A"/>
    <w:rsid w:val="00E6417C"/>
    <w:rsid w:val="00E65B8F"/>
    <w:rsid w:val="00E65C85"/>
    <w:rsid w:val="00E663B6"/>
    <w:rsid w:val="00E66B2E"/>
    <w:rsid w:val="00E66D6E"/>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37D2"/>
    <w:rsid w:val="00E742BD"/>
    <w:rsid w:val="00E74832"/>
    <w:rsid w:val="00E74CA6"/>
    <w:rsid w:val="00E75601"/>
    <w:rsid w:val="00E75667"/>
    <w:rsid w:val="00E75843"/>
    <w:rsid w:val="00E75927"/>
    <w:rsid w:val="00E76C37"/>
    <w:rsid w:val="00E771AD"/>
    <w:rsid w:val="00E7733E"/>
    <w:rsid w:val="00E7737C"/>
    <w:rsid w:val="00E800E0"/>
    <w:rsid w:val="00E8047F"/>
    <w:rsid w:val="00E8091A"/>
    <w:rsid w:val="00E80C13"/>
    <w:rsid w:val="00E8135D"/>
    <w:rsid w:val="00E81AD9"/>
    <w:rsid w:val="00E82723"/>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90E25"/>
    <w:rsid w:val="00E92816"/>
    <w:rsid w:val="00E9281C"/>
    <w:rsid w:val="00E93C0C"/>
    <w:rsid w:val="00E94981"/>
    <w:rsid w:val="00E94C3E"/>
    <w:rsid w:val="00E95CD6"/>
    <w:rsid w:val="00E965C0"/>
    <w:rsid w:val="00E96630"/>
    <w:rsid w:val="00E96EFF"/>
    <w:rsid w:val="00EA054F"/>
    <w:rsid w:val="00EA0A95"/>
    <w:rsid w:val="00EA112D"/>
    <w:rsid w:val="00EA185C"/>
    <w:rsid w:val="00EA188F"/>
    <w:rsid w:val="00EA18CF"/>
    <w:rsid w:val="00EA1C09"/>
    <w:rsid w:val="00EA248E"/>
    <w:rsid w:val="00EA24A3"/>
    <w:rsid w:val="00EA2E9D"/>
    <w:rsid w:val="00EA317A"/>
    <w:rsid w:val="00EA32F9"/>
    <w:rsid w:val="00EA3362"/>
    <w:rsid w:val="00EA3470"/>
    <w:rsid w:val="00EA34F0"/>
    <w:rsid w:val="00EA398C"/>
    <w:rsid w:val="00EA3B14"/>
    <w:rsid w:val="00EA3F4F"/>
    <w:rsid w:val="00EA4124"/>
    <w:rsid w:val="00EA459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2F0"/>
    <w:rsid w:val="00EB1150"/>
    <w:rsid w:val="00EB199F"/>
    <w:rsid w:val="00EB263A"/>
    <w:rsid w:val="00EB28B3"/>
    <w:rsid w:val="00EB2FB2"/>
    <w:rsid w:val="00EB3048"/>
    <w:rsid w:val="00EB321C"/>
    <w:rsid w:val="00EB3347"/>
    <w:rsid w:val="00EB3444"/>
    <w:rsid w:val="00EB3864"/>
    <w:rsid w:val="00EB3892"/>
    <w:rsid w:val="00EB40B1"/>
    <w:rsid w:val="00EB4156"/>
    <w:rsid w:val="00EB4676"/>
    <w:rsid w:val="00EB4937"/>
    <w:rsid w:val="00EB5208"/>
    <w:rsid w:val="00EB5862"/>
    <w:rsid w:val="00EB5B79"/>
    <w:rsid w:val="00EB6B84"/>
    <w:rsid w:val="00EB6D91"/>
    <w:rsid w:val="00EB6DBF"/>
    <w:rsid w:val="00EB72B6"/>
    <w:rsid w:val="00EB7471"/>
    <w:rsid w:val="00EB7537"/>
    <w:rsid w:val="00EB77ED"/>
    <w:rsid w:val="00EB7902"/>
    <w:rsid w:val="00EC0AAB"/>
    <w:rsid w:val="00EC160A"/>
    <w:rsid w:val="00EC2320"/>
    <w:rsid w:val="00EC2526"/>
    <w:rsid w:val="00EC2796"/>
    <w:rsid w:val="00EC2801"/>
    <w:rsid w:val="00EC2843"/>
    <w:rsid w:val="00EC2C34"/>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C7B4A"/>
    <w:rsid w:val="00ED0330"/>
    <w:rsid w:val="00ED0D54"/>
    <w:rsid w:val="00ED0EDE"/>
    <w:rsid w:val="00ED12B5"/>
    <w:rsid w:val="00ED1A9B"/>
    <w:rsid w:val="00ED1F1A"/>
    <w:rsid w:val="00ED2512"/>
    <w:rsid w:val="00ED3844"/>
    <w:rsid w:val="00ED3940"/>
    <w:rsid w:val="00ED3D6D"/>
    <w:rsid w:val="00ED4923"/>
    <w:rsid w:val="00ED4D9D"/>
    <w:rsid w:val="00ED544E"/>
    <w:rsid w:val="00ED5A0E"/>
    <w:rsid w:val="00ED5C0C"/>
    <w:rsid w:val="00ED6195"/>
    <w:rsid w:val="00ED6757"/>
    <w:rsid w:val="00ED6A1E"/>
    <w:rsid w:val="00ED6A7B"/>
    <w:rsid w:val="00ED6E4D"/>
    <w:rsid w:val="00ED6F12"/>
    <w:rsid w:val="00ED7146"/>
    <w:rsid w:val="00ED7348"/>
    <w:rsid w:val="00ED73B2"/>
    <w:rsid w:val="00ED7CFC"/>
    <w:rsid w:val="00EE03F8"/>
    <w:rsid w:val="00EE0C60"/>
    <w:rsid w:val="00EE11E3"/>
    <w:rsid w:val="00EE128B"/>
    <w:rsid w:val="00EE12A6"/>
    <w:rsid w:val="00EE1A2F"/>
    <w:rsid w:val="00EE20CF"/>
    <w:rsid w:val="00EE225E"/>
    <w:rsid w:val="00EE2395"/>
    <w:rsid w:val="00EE254E"/>
    <w:rsid w:val="00EE265D"/>
    <w:rsid w:val="00EE28C3"/>
    <w:rsid w:val="00EE2C7E"/>
    <w:rsid w:val="00EE3740"/>
    <w:rsid w:val="00EE3EE0"/>
    <w:rsid w:val="00EE3EE5"/>
    <w:rsid w:val="00EE4418"/>
    <w:rsid w:val="00EE4593"/>
    <w:rsid w:val="00EE4679"/>
    <w:rsid w:val="00EE4762"/>
    <w:rsid w:val="00EE4822"/>
    <w:rsid w:val="00EE48B4"/>
    <w:rsid w:val="00EE4F95"/>
    <w:rsid w:val="00EE50F7"/>
    <w:rsid w:val="00EE56B1"/>
    <w:rsid w:val="00EE75BE"/>
    <w:rsid w:val="00EE79FD"/>
    <w:rsid w:val="00EE7FDA"/>
    <w:rsid w:val="00EF0D63"/>
    <w:rsid w:val="00EF0D88"/>
    <w:rsid w:val="00EF0F0D"/>
    <w:rsid w:val="00EF105A"/>
    <w:rsid w:val="00EF12C4"/>
    <w:rsid w:val="00EF19C5"/>
    <w:rsid w:val="00EF1A88"/>
    <w:rsid w:val="00EF202A"/>
    <w:rsid w:val="00EF20DB"/>
    <w:rsid w:val="00EF26BE"/>
    <w:rsid w:val="00EF29DB"/>
    <w:rsid w:val="00EF3627"/>
    <w:rsid w:val="00EF398E"/>
    <w:rsid w:val="00EF4822"/>
    <w:rsid w:val="00EF4EBA"/>
    <w:rsid w:val="00EF5849"/>
    <w:rsid w:val="00EF5B43"/>
    <w:rsid w:val="00EF5CF7"/>
    <w:rsid w:val="00EF638C"/>
    <w:rsid w:val="00EF67F4"/>
    <w:rsid w:val="00EF74FC"/>
    <w:rsid w:val="00EF79D1"/>
    <w:rsid w:val="00EF7BFE"/>
    <w:rsid w:val="00F0040F"/>
    <w:rsid w:val="00F008BA"/>
    <w:rsid w:val="00F00D08"/>
    <w:rsid w:val="00F01527"/>
    <w:rsid w:val="00F0156D"/>
    <w:rsid w:val="00F01DA2"/>
    <w:rsid w:val="00F0227B"/>
    <w:rsid w:val="00F02C93"/>
    <w:rsid w:val="00F02F68"/>
    <w:rsid w:val="00F0306A"/>
    <w:rsid w:val="00F03446"/>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4D0"/>
    <w:rsid w:val="00F1021A"/>
    <w:rsid w:val="00F10969"/>
    <w:rsid w:val="00F11B62"/>
    <w:rsid w:val="00F121C1"/>
    <w:rsid w:val="00F12223"/>
    <w:rsid w:val="00F13534"/>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BC3"/>
    <w:rsid w:val="00F1715C"/>
    <w:rsid w:val="00F1721A"/>
    <w:rsid w:val="00F2031F"/>
    <w:rsid w:val="00F20450"/>
    <w:rsid w:val="00F208DB"/>
    <w:rsid w:val="00F20AB5"/>
    <w:rsid w:val="00F21113"/>
    <w:rsid w:val="00F21783"/>
    <w:rsid w:val="00F2182B"/>
    <w:rsid w:val="00F21A68"/>
    <w:rsid w:val="00F22394"/>
    <w:rsid w:val="00F223A9"/>
    <w:rsid w:val="00F22478"/>
    <w:rsid w:val="00F22789"/>
    <w:rsid w:val="00F22967"/>
    <w:rsid w:val="00F2303A"/>
    <w:rsid w:val="00F2346A"/>
    <w:rsid w:val="00F236B8"/>
    <w:rsid w:val="00F23F5F"/>
    <w:rsid w:val="00F240D5"/>
    <w:rsid w:val="00F243CF"/>
    <w:rsid w:val="00F25369"/>
    <w:rsid w:val="00F2547C"/>
    <w:rsid w:val="00F266A7"/>
    <w:rsid w:val="00F268DA"/>
    <w:rsid w:val="00F26E19"/>
    <w:rsid w:val="00F26E1B"/>
    <w:rsid w:val="00F26E62"/>
    <w:rsid w:val="00F27899"/>
    <w:rsid w:val="00F2799B"/>
    <w:rsid w:val="00F30137"/>
    <w:rsid w:val="00F31010"/>
    <w:rsid w:val="00F32065"/>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7986"/>
    <w:rsid w:val="00F37AAA"/>
    <w:rsid w:val="00F40AC3"/>
    <w:rsid w:val="00F40B89"/>
    <w:rsid w:val="00F40D4B"/>
    <w:rsid w:val="00F40F95"/>
    <w:rsid w:val="00F417AC"/>
    <w:rsid w:val="00F42564"/>
    <w:rsid w:val="00F42A8E"/>
    <w:rsid w:val="00F42DD0"/>
    <w:rsid w:val="00F43878"/>
    <w:rsid w:val="00F43AC2"/>
    <w:rsid w:val="00F43C2D"/>
    <w:rsid w:val="00F43FB5"/>
    <w:rsid w:val="00F44083"/>
    <w:rsid w:val="00F44107"/>
    <w:rsid w:val="00F4411C"/>
    <w:rsid w:val="00F44416"/>
    <w:rsid w:val="00F45024"/>
    <w:rsid w:val="00F4502D"/>
    <w:rsid w:val="00F4503F"/>
    <w:rsid w:val="00F455AA"/>
    <w:rsid w:val="00F45BC6"/>
    <w:rsid w:val="00F463D4"/>
    <w:rsid w:val="00F47566"/>
    <w:rsid w:val="00F5121F"/>
    <w:rsid w:val="00F51F82"/>
    <w:rsid w:val="00F52486"/>
    <w:rsid w:val="00F52C0E"/>
    <w:rsid w:val="00F52D2C"/>
    <w:rsid w:val="00F53071"/>
    <w:rsid w:val="00F53434"/>
    <w:rsid w:val="00F53FE3"/>
    <w:rsid w:val="00F54AA2"/>
    <w:rsid w:val="00F5537D"/>
    <w:rsid w:val="00F556DC"/>
    <w:rsid w:val="00F55A11"/>
    <w:rsid w:val="00F563B0"/>
    <w:rsid w:val="00F56539"/>
    <w:rsid w:val="00F56724"/>
    <w:rsid w:val="00F56A91"/>
    <w:rsid w:val="00F56BF5"/>
    <w:rsid w:val="00F572EE"/>
    <w:rsid w:val="00F573F2"/>
    <w:rsid w:val="00F57DA2"/>
    <w:rsid w:val="00F6059C"/>
    <w:rsid w:val="00F608EB"/>
    <w:rsid w:val="00F60BA7"/>
    <w:rsid w:val="00F6115D"/>
    <w:rsid w:val="00F61367"/>
    <w:rsid w:val="00F61F6B"/>
    <w:rsid w:val="00F626C3"/>
    <w:rsid w:val="00F627B3"/>
    <w:rsid w:val="00F64D83"/>
    <w:rsid w:val="00F652D3"/>
    <w:rsid w:val="00F65612"/>
    <w:rsid w:val="00F65FDC"/>
    <w:rsid w:val="00F66083"/>
    <w:rsid w:val="00F66937"/>
    <w:rsid w:val="00F6693A"/>
    <w:rsid w:val="00F66DE9"/>
    <w:rsid w:val="00F67327"/>
    <w:rsid w:val="00F6761E"/>
    <w:rsid w:val="00F6798D"/>
    <w:rsid w:val="00F67BE7"/>
    <w:rsid w:val="00F70934"/>
    <w:rsid w:val="00F70A82"/>
    <w:rsid w:val="00F70E16"/>
    <w:rsid w:val="00F7203D"/>
    <w:rsid w:val="00F72474"/>
    <w:rsid w:val="00F727F8"/>
    <w:rsid w:val="00F72C90"/>
    <w:rsid w:val="00F73277"/>
    <w:rsid w:val="00F73E68"/>
    <w:rsid w:val="00F7408F"/>
    <w:rsid w:val="00F745D4"/>
    <w:rsid w:val="00F749B2"/>
    <w:rsid w:val="00F74FCE"/>
    <w:rsid w:val="00F750FF"/>
    <w:rsid w:val="00F75A16"/>
    <w:rsid w:val="00F75F43"/>
    <w:rsid w:val="00F76889"/>
    <w:rsid w:val="00F76C58"/>
    <w:rsid w:val="00F76DF6"/>
    <w:rsid w:val="00F776C2"/>
    <w:rsid w:val="00F778B7"/>
    <w:rsid w:val="00F77C38"/>
    <w:rsid w:val="00F77CF1"/>
    <w:rsid w:val="00F809C3"/>
    <w:rsid w:val="00F81067"/>
    <w:rsid w:val="00F815F0"/>
    <w:rsid w:val="00F81DFB"/>
    <w:rsid w:val="00F820DA"/>
    <w:rsid w:val="00F82986"/>
    <w:rsid w:val="00F82C57"/>
    <w:rsid w:val="00F82CF0"/>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C3C"/>
    <w:rsid w:val="00F86C5D"/>
    <w:rsid w:val="00F86F93"/>
    <w:rsid w:val="00F87292"/>
    <w:rsid w:val="00F87418"/>
    <w:rsid w:val="00F8763B"/>
    <w:rsid w:val="00F87665"/>
    <w:rsid w:val="00F87849"/>
    <w:rsid w:val="00F87A43"/>
    <w:rsid w:val="00F87AF9"/>
    <w:rsid w:val="00F87B3D"/>
    <w:rsid w:val="00F87F5B"/>
    <w:rsid w:val="00F903AD"/>
    <w:rsid w:val="00F903B0"/>
    <w:rsid w:val="00F90BCB"/>
    <w:rsid w:val="00F91558"/>
    <w:rsid w:val="00F9167C"/>
    <w:rsid w:val="00F921B0"/>
    <w:rsid w:val="00F92345"/>
    <w:rsid w:val="00F92E78"/>
    <w:rsid w:val="00F93073"/>
    <w:rsid w:val="00F9329A"/>
    <w:rsid w:val="00F9346A"/>
    <w:rsid w:val="00F93A33"/>
    <w:rsid w:val="00F94681"/>
    <w:rsid w:val="00F9595F"/>
    <w:rsid w:val="00F959FC"/>
    <w:rsid w:val="00F963D3"/>
    <w:rsid w:val="00F9652F"/>
    <w:rsid w:val="00F966F7"/>
    <w:rsid w:val="00F96761"/>
    <w:rsid w:val="00F96901"/>
    <w:rsid w:val="00F97328"/>
    <w:rsid w:val="00F975EA"/>
    <w:rsid w:val="00F97789"/>
    <w:rsid w:val="00F97E22"/>
    <w:rsid w:val="00FA0097"/>
    <w:rsid w:val="00FA0366"/>
    <w:rsid w:val="00FA04EA"/>
    <w:rsid w:val="00FA0DBC"/>
    <w:rsid w:val="00FA12C9"/>
    <w:rsid w:val="00FA1A87"/>
    <w:rsid w:val="00FA1BBB"/>
    <w:rsid w:val="00FA23D5"/>
    <w:rsid w:val="00FA2612"/>
    <w:rsid w:val="00FA2E40"/>
    <w:rsid w:val="00FA2F37"/>
    <w:rsid w:val="00FA3251"/>
    <w:rsid w:val="00FA3827"/>
    <w:rsid w:val="00FA3854"/>
    <w:rsid w:val="00FA396F"/>
    <w:rsid w:val="00FA3D12"/>
    <w:rsid w:val="00FA3EFF"/>
    <w:rsid w:val="00FA4361"/>
    <w:rsid w:val="00FA5829"/>
    <w:rsid w:val="00FA63D9"/>
    <w:rsid w:val="00FA6571"/>
    <w:rsid w:val="00FA6A9F"/>
    <w:rsid w:val="00FA6B09"/>
    <w:rsid w:val="00FA6C9D"/>
    <w:rsid w:val="00FA72AF"/>
    <w:rsid w:val="00FA76E5"/>
    <w:rsid w:val="00FA770A"/>
    <w:rsid w:val="00FA7A00"/>
    <w:rsid w:val="00FA7B7F"/>
    <w:rsid w:val="00FA7D6F"/>
    <w:rsid w:val="00FA7FA6"/>
    <w:rsid w:val="00FB0706"/>
    <w:rsid w:val="00FB1305"/>
    <w:rsid w:val="00FB2A7C"/>
    <w:rsid w:val="00FB2AED"/>
    <w:rsid w:val="00FB2C67"/>
    <w:rsid w:val="00FB2D9B"/>
    <w:rsid w:val="00FB3795"/>
    <w:rsid w:val="00FB3A91"/>
    <w:rsid w:val="00FB3A99"/>
    <w:rsid w:val="00FB4790"/>
    <w:rsid w:val="00FB561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4518"/>
    <w:rsid w:val="00FC490D"/>
    <w:rsid w:val="00FC49B1"/>
    <w:rsid w:val="00FC5281"/>
    <w:rsid w:val="00FC537E"/>
    <w:rsid w:val="00FC549C"/>
    <w:rsid w:val="00FC5FEE"/>
    <w:rsid w:val="00FC6119"/>
    <w:rsid w:val="00FC7345"/>
    <w:rsid w:val="00FC7D97"/>
    <w:rsid w:val="00FC7EA9"/>
    <w:rsid w:val="00FD04A0"/>
    <w:rsid w:val="00FD0732"/>
    <w:rsid w:val="00FD1B52"/>
    <w:rsid w:val="00FD2407"/>
    <w:rsid w:val="00FD2436"/>
    <w:rsid w:val="00FD2AEA"/>
    <w:rsid w:val="00FD3780"/>
    <w:rsid w:val="00FD3B5C"/>
    <w:rsid w:val="00FD3E8C"/>
    <w:rsid w:val="00FD41ED"/>
    <w:rsid w:val="00FD42CD"/>
    <w:rsid w:val="00FD4763"/>
    <w:rsid w:val="00FD48E4"/>
    <w:rsid w:val="00FD4C38"/>
    <w:rsid w:val="00FD5924"/>
    <w:rsid w:val="00FD5C8A"/>
    <w:rsid w:val="00FD5D80"/>
    <w:rsid w:val="00FD6557"/>
    <w:rsid w:val="00FD69FC"/>
    <w:rsid w:val="00FD6E1F"/>
    <w:rsid w:val="00FD6EFC"/>
    <w:rsid w:val="00FD780A"/>
    <w:rsid w:val="00FD7D26"/>
    <w:rsid w:val="00FE07E4"/>
    <w:rsid w:val="00FE0854"/>
    <w:rsid w:val="00FE092C"/>
    <w:rsid w:val="00FE1019"/>
    <w:rsid w:val="00FE1111"/>
    <w:rsid w:val="00FE157C"/>
    <w:rsid w:val="00FE19B5"/>
    <w:rsid w:val="00FE1A78"/>
    <w:rsid w:val="00FE24D9"/>
    <w:rsid w:val="00FE2CEC"/>
    <w:rsid w:val="00FE3713"/>
    <w:rsid w:val="00FE37C6"/>
    <w:rsid w:val="00FE3CC4"/>
    <w:rsid w:val="00FE4346"/>
    <w:rsid w:val="00FE4AB4"/>
    <w:rsid w:val="00FE5C69"/>
    <w:rsid w:val="00FE7F01"/>
    <w:rsid w:val="00FF0057"/>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428D"/>
    <w:rsid w:val="00FF4509"/>
    <w:rsid w:val="00FF552E"/>
    <w:rsid w:val="00FF5725"/>
    <w:rsid w:val="00FF5B4F"/>
    <w:rsid w:val="00FF5E85"/>
    <w:rsid w:val="00FF5F3E"/>
    <w:rsid w:val="00FF60A4"/>
    <w:rsid w:val="00FF6482"/>
    <w:rsid w:val="00FF6763"/>
    <w:rsid w:val="00FF74C6"/>
    <w:rsid w:val="00FF74D3"/>
    <w:rsid w:val="00FF7523"/>
    <w:rsid w:val="00FF7682"/>
    <w:rsid w:val="00FF769B"/>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757CC"/>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757CC"/>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3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56"/>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formlaws.org"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uay.cb@gmail.com" TargetMode="External"/><Relationship Id="rId7" Type="http://schemas.openxmlformats.org/officeDocument/2006/relationships/styles" Target="styles.xml"/><Relationship Id="rId12" Type="http://schemas.openxmlformats.org/officeDocument/2006/relationships/hyperlink" Target="http://www.uniformlaws.org" TargetMode="External"/><Relationship Id="rId17" Type="http://schemas.openxmlformats.org/officeDocument/2006/relationships/hyperlink" Target="https://cdn.ncwm.com/userfiles/files/Meetings/Annual/Pub%2016%20Archive/2022/LR%20Supporting%20Docs/NET%2022-2-NIST-Proposed%20Canges-2022-07-0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info.gov/app/details/CFR-2009-title40-vol23/CFR-2009-title40-vol23-sec156-10" TargetMode="External"/><Relationship Id="rId20" Type="http://schemas.openxmlformats.org/officeDocument/2006/relationships/hyperlink" Target="mailto:Vanessa.Benchea@fdac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2.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3.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5.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122</Pages>
  <Words>47179</Words>
  <Characters>268921</Characters>
  <Application>Microsoft Office Word</Application>
  <DocSecurity>0</DocSecurity>
  <Lines>2241</Lines>
  <Paragraphs>630</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315470</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6</cp:revision>
  <cp:lastPrinted>2022-05-16T14:31:00Z</cp:lastPrinted>
  <dcterms:created xsi:type="dcterms:W3CDTF">2022-11-29T23:55:00Z</dcterms:created>
  <dcterms:modified xsi:type="dcterms:W3CDTF">2022-12-01T16:27:00Z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ies>
</file>