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39DE" w14:textId="47587309" w:rsidR="0041445D" w:rsidRDefault="0041445D" w:rsidP="00C62095">
      <w:pPr>
        <w:widowControl/>
        <w:suppressLineNumbers/>
        <w:spacing w:after="0"/>
        <w:jc w:val="left"/>
        <w:rPr>
          <w:b/>
          <w:sz w:val="28"/>
        </w:rPr>
      </w:pPr>
      <w:bookmarkStart w:id="0" w:name="_Toc443917671"/>
      <w:bookmarkStart w:id="1" w:name="_Hlk523929529"/>
    </w:p>
    <w:p w14:paraId="37500740" w14:textId="1EAFEB73" w:rsidR="00A85A4C" w:rsidRDefault="00F67AE2" w:rsidP="00EC12B6">
      <w:pPr>
        <w:widowControl/>
        <w:suppressLineNumbers/>
        <w:spacing w:after="0"/>
        <w:jc w:val="center"/>
        <w:rPr>
          <w:b/>
          <w:sz w:val="28"/>
        </w:rPr>
      </w:pPr>
      <w:r>
        <w:rPr>
          <w:b/>
          <w:sz w:val="28"/>
        </w:rPr>
        <w:t>P</w:t>
      </w:r>
      <w:r w:rsidR="00633958" w:rsidRPr="00633958">
        <w:rPr>
          <w:b/>
          <w:sz w:val="28"/>
        </w:rPr>
        <w:t>rofessional Development Committee (PDC)</w:t>
      </w:r>
    </w:p>
    <w:p w14:paraId="2C8AA362" w14:textId="7C73DF2E" w:rsidR="009A2F70" w:rsidRDefault="008A7150" w:rsidP="00EC12B6">
      <w:pPr>
        <w:widowControl/>
        <w:suppressLineNumbers/>
        <w:spacing w:after="0"/>
        <w:jc w:val="center"/>
        <w:rPr>
          <w:b/>
          <w:sz w:val="28"/>
        </w:rPr>
      </w:pPr>
      <w:r>
        <w:rPr>
          <w:b/>
          <w:sz w:val="28"/>
        </w:rPr>
        <w:t>202</w:t>
      </w:r>
      <w:r w:rsidR="00724E33">
        <w:rPr>
          <w:b/>
          <w:sz w:val="28"/>
        </w:rPr>
        <w:t>6</w:t>
      </w:r>
      <w:r>
        <w:rPr>
          <w:b/>
          <w:sz w:val="28"/>
        </w:rPr>
        <w:t xml:space="preserve"> </w:t>
      </w:r>
      <w:r w:rsidR="00F67AE2">
        <w:rPr>
          <w:b/>
          <w:sz w:val="28"/>
        </w:rPr>
        <w:t>Interim</w:t>
      </w:r>
      <w:r>
        <w:rPr>
          <w:b/>
          <w:sz w:val="28"/>
        </w:rPr>
        <w:t xml:space="preserve"> Meeting </w:t>
      </w:r>
      <w:r w:rsidR="00954896">
        <w:rPr>
          <w:b/>
          <w:sz w:val="28"/>
        </w:rPr>
        <w:t>Agenda</w:t>
      </w:r>
    </w:p>
    <w:p w14:paraId="1DD68BB0" w14:textId="77777777" w:rsidR="000013F9" w:rsidRDefault="000013F9" w:rsidP="00EC12B6">
      <w:pPr>
        <w:widowControl/>
        <w:suppressLineNumbers/>
        <w:spacing w:after="0"/>
        <w:jc w:val="center"/>
        <w:rPr>
          <w:b/>
          <w:sz w:val="28"/>
        </w:rPr>
      </w:pPr>
    </w:p>
    <w:p w14:paraId="7CEE792D" w14:textId="31F3D002" w:rsidR="00633958" w:rsidRDefault="00A9619E" w:rsidP="008A7150">
      <w:pPr>
        <w:widowControl/>
        <w:suppressLineNumbers/>
        <w:spacing w:after="0"/>
        <w:jc w:val="center"/>
        <w:rPr>
          <w:rFonts w:eastAsia="Times New Roman"/>
          <w:szCs w:val="24"/>
        </w:rPr>
      </w:pPr>
      <w:r>
        <w:rPr>
          <w:rFonts w:eastAsia="Times New Roman"/>
          <w:szCs w:val="24"/>
        </w:rPr>
        <w:t>Scott Wagner,</w:t>
      </w:r>
      <w:r w:rsidR="00633958">
        <w:rPr>
          <w:rFonts w:eastAsia="Times New Roman"/>
          <w:szCs w:val="24"/>
        </w:rPr>
        <w:t xml:space="preserve"> Committee Chair</w:t>
      </w:r>
    </w:p>
    <w:p w14:paraId="01AD2BB3" w14:textId="42E04138" w:rsidR="00FA5F5D" w:rsidRPr="00466DB5" w:rsidRDefault="00A9619E" w:rsidP="00633958">
      <w:pPr>
        <w:widowControl/>
        <w:suppressLineNumbers/>
        <w:jc w:val="center"/>
        <w:rPr>
          <w:rFonts w:eastAsia="Times New Roman"/>
          <w:szCs w:val="24"/>
        </w:rPr>
      </w:pPr>
      <w:r>
        <w:rPr>
          <w:rFonts w:eastAsia="Times New Roman"/>
          <w:szCs w:val="24"/>
        </w:rPr>
        <w:t>Colorado</w:t>
      </w:r>
    </w:p>
    <w:p w14:paraId="37500744" w14:textId="77777777" w:rsidR="00460AF0" w:rsidRPr="00FC0EA0" w:rsidRDefault="00460AF0" w:rsidP="0001014F">
      <w:pPr>
        <w:suppressLineNumbers/>
        <w:rPr>
          <w:bCs/>
          <w:szCs w:val="24"/>
        </w:rPr>
      </w:pPr>
    </w:p>
    <w:p w14:paraId="37500745" w14:textId="77777777" w:rsidR="00E939B1" w:rsidRPr="00E32029" w:rsidRDefault="009F55C0" w:rsidP="0001014F">
      <w:pPr>
        <w:suppressLineNumbers/>
        <w:rPr>
          <w:b/>
          <w:sz w:val="24"/>
          <w:szCs w:val="24"/>
        </w:rPr>
      </w:pPr>
      <w:r w:rsidRPr="00E32029">
        <w:rPr>
          <w:b/>
          <w:sz w:val="24"/>
          <w:szCs w:val="24"/>
        </w:rPr>
        <w:t>IN</w:t>
      </w:r>
      <w:r w:rsidR="00807A4A" w:rsidRPr="00E32029">
        <w:rPr>
          <w:b/>
          <w:spacing w:val="1"/>
          <w:sz w:val="24"/>
          <w:szCs w:val="24"/>
        </w:rPr>
        <w:t>T</w:t>
      </w:r>
      <w:r w:rsidR="00807A4A" w:rsidRPr="00E32029">
        <w:rPr>
          <w:b/>
          <w:sz w:val="24"/>
          <w:szCs w:val="24"/>
        </w:rPr>
        <w:t>RODUC</w:t>
      </w:r>
      <w:r w:rsidR="00807A4A" w:rsidRPr="00E32029">
        <w:rPr>
          <w:b/>
          <w:spacing w:val="1"/>
          <w:sz w:val="24"/>
          <w:szCs w:val="24"/>
        </w:rPr>
        <w:t>T</w:t>
      </w:r>
      <w:r w:rsidR="00807A4A" w:rsidRPr="00E32029">
        <w:rPr>
          <w:b/>
          <w:sz w:val="24"/>
          <w:szCs w:val="24"/>
        </w:rPr>
        <w:t>ION</w:t>
      </w:r>
      <w:bookmarkEnd w:id="0"/>
    </w:p>
    <w:p w14:paraId="293352AD" w14:textId="0C331563" w:rsidR="00EE7068" w:rsidRDefault="00EE7068" w:rsidP="00A3327B">
      <w:pPr>
        <w:suppressLineNumbers/>
      </w:pPr>
      <w:bookmarkStart w:id="2" w:name="_Hlk83130662"/>
      <w:r>
        <w:t>The PD</w:t>
      </w:r>
      <w:r w:rsidR="00072C74">
        <w:t xml:space="preserve"> Committee</w:t>
      </w:r>
      <w:r>
        <w:t xml:space="preserve"> will address the following items in Table A during the Interim Meeting. </w:t>
      </w:r>
      <w:r w:rsidR="00CB0B58">
        <w:t xml:space="preserve"> </w:t>
      </w:r>
      <w:r>
        <w:t xml:space="preserve">Table A identifies the agenda items by reference key, title of item, page number and the appendices by appendix designations. </w:t>
      </w:r>
      <w:r w:rsidR="00CB0B58">
        <w:t xml:space="preserve"> </w:t>
      </w:r>
      <w:r>
        <w:t xml:space="preserve">The first four digits of an item’s reference key are assigned from the Subject Series List. </w:t>
      </w:r>
      <w:r w:rsidR="00CB0B58">
        <w:t xml:space="preserve"> </w:t>
      </w:r>
      <w:r>
        <w:t>The acronyms for organizations and technical terms used throughout the agenda are identified in Table B.</w:t>
      </w:r>
      <w:r w:rsidR="00CB0B58">
        <w:t xml:space="preserve"> </w:t>
      </w:r>
      <w:r>
        <w:t xml:space="preserve"> In some cases, background information will be provided for an item. The fact that an item appears on the agenda does not mean it will be presented to National Co</w:t>
      </w:r>
      <w:r w:rsidR="008604E3">
        <w:t>uncil</w:t>
      </w:r>
      <w:r>
        <w:t xml:space="preserve"> on Weights and Measures (NCWM) for a vote. </w:t>
      </w:r>
      <w:r w:rsidR="00CB0B58">
        <w:t xml:space="preserve"> </w:t>
      </w:r>
      <w:r>
        <w:t xml:space="preserve">The Committee will review its agenda and may withdraw some items, present some items for information meant for additional study, issue interpretations, or make specific recommendations for change to the publications identified which will be presented for a vote at the Annual Meeting. The Committee may also take up routine or miscellaneous items brought to its attention after the preparation of this document. </w:t>
      </w:r>
      <w:r w:rsidR="00CB0B58">
        <w:t xml:space="preserve"> </w:t>
      </w:r>
      <w:r>
        <w:t xml:space="preserve">The Committee may decide to accept items for discussion that are not listed in this document, providing they meet the criteria for exceptions as presented in Section H of the introductions to </w:t>
      </w:r>
      <w:r w:rsidRPr="00BB2D90">
        <w:rPr>
          <w:i/>
          <w:iCs/>
        </w:rPr>
        <w:t>Handbook 44</w:t>
      </w:r>
      <w:r>
        <w:t xml:space="preserve"> and </w:t>
      </w:r>
      <w:r w:rsidRPr="00BB2D90">
        <w:rPr>
          <w:i/>
          <w:iCs/>
        </w:rPr>
        <w:t>Handbook 130</w:t>
      </w:r>
      <w:r>
        <w:t xml:space="preserve">. </w:t>
      </w:r>
      <w:r w:rsidR="00CB0B58">
        <w:t xml:space="preserve"> </w:t>
      </w:r>
      <w:r>
        <w:t>The Committee has not determined whether the items presented will be Voting or Informational in nature; these determinations will result from their deliberations at the Interim Meeting</w:t>
      </w:r>
    </w:p>
    <w:p w14:paraId="7E9292D4" w14:textId="26FDE634" w:rsidR="00BB2D90" w:rsidRDefault="00BB2D90" w:rsidP="00A3327B">
      <w:pPr>
        <w:suppressLineNumbers/>
      </w:pPr>
      <w:r>
        <w:t xml:space="preserve">An “Item Under Consideration” is a statement of proposal and not necessarily a recommendation of the Committee. Suggested revisions are shown in </w:t>
      </w:r>
      <w:r w:rsidRPr="00BB2D90">
        <w:rPr>
          <w:b/>
          <w:bCs/>
        </w:rPr>
        <w:t>bold face print</w:t>
      </w:r>
      <w:r>
        <w:t xml:space="preserve"> by </w:t>
      </w:r>
      <w:r w:rsidRPr="00BB2D90">
        <w:rPr>
          <w:b/>
          <w:bCs/>
          <w:strike/>
        </w:rPr>
        <w:t>striking out</w:t>
      </w:r>
      <w:r>
        <w:t xml:space="preserve"> information to be deleted and </w:t>
      </w:r>
      <w:r w:rsidRPr="00BB2D90">
        <w:rPr>
          <w:b/>
          <w:bCs/>
          <w:u w:val="single"/>
        </w:rPr>
        <w:t>underlining</w:t>
      </w:r>
      <w:r>
        <w:t xml:space="preserve"> information to be added. </w:t>
      </w:r>
      <w:r w:rsidR="00CB0B58">
        <w:t xml:space="preserve"> </w:t>
      </w:r>
      <w:r>
        <w:t xml:space="preserve">Requirements that are proposed to be nonretroactive are printed in </w:t>
      </w:r>
      <w:r w:rsidRPr="00BB2D90">
        <w:rPr>
          <w:b/>
          <w:bCs/>
          <w:i/>
          <w:iCs/>
        </w:rPr>
        <w:t>bold faced italics</w:t>
      </w:r>
      <w:r>
        <w:t xml:space="preserve">. </w:t>
      </w:r>
    </w:p>
    <w:p w14:paraId="6315A845" w14:textId="4FF766ED" w:rsidR="00A3327B" w:rsidRDefault="00A3327B" w:rsidP="00A3327B">
      <w:pPr>
        <w:suppressLineNumbers/>
      </w:pPr>
      <w:r w:rsidRPr="00C536A2">
        <w:t xml:space="preserve">All sessions are open to registered attendees of the </w:t>
      </w:r>
      <w:r w:rsidR="008604E3">
        <w:t>meeting</w:t>
      </w:r>
      <w:r w:rsidRPr="00C536A2">
        <w:t xml:space="preserve">.  If the </w:t>
      </w:r>
      <w:r w:rsidR="00C532DD">
        <w:t>Committee</w:t>
      </w:r>
      <w:r w:rsidRPr="00C536A2">
        <w:t xml:space="preserve"> must discuss any issue that involves proprietary information or other confidential </w:t>
      </w:r>
      <w:r>
        <w:t xml:space="preserve">material; that portion of the session dealing with the special issue may be closed if (1) NCWM Chairman or, in </w:t>
      </w:r>
      <w:r w:rsidR="004338CC">
        <w:t>their</w:t>
      </w:r>
      <w:r>
        <w:t xml:space="preserve"> absence, NCWM Chairman-Elect approves; (2) the Executive Director is notified; and (3) an announcement of the closed meeting is posted on or near the door to the meeting session and at the registration table.  If possible, the posting will be done at least a day prior to the planned closed session.</w:t>
      </w:r>
    </w:p>
    <w:bookmarkEnd w:id="2"/>
    <w:p w14:paraId="42134645" w14:textId="1406D8FA" w:rsidR="00EA61A9" w:rsidRDefault="00EA61A9" w:rsidP="007B6611">
      <w:pPr>
        <w:widowControl/>
        <w:suppressLineNumbers/>
        <w:spacing w:after="0"/>
        <w:rPr>
          <w:i/>
          <w:iCs/>
        </w:rPr>
      </w:pPr>
      <w:r>
        <w:rPr>
          <w:i/>
          <w:iCs/>
        </w:rPr>
        <w:br w:type="page"/>
      </w:r>
    </w:p>
    <w:tbl>
      <w:tblPr>
        <w:tblW w:w="9540" w:type="dxa"/>
        <w:jc w:val="center"/>
        <w:tblBorders>
          <w:top w:val="single" w:sz="4" w:space="0" w:color="auto"/>
          <w:bottom w:val="single" w:sz="4" w:space="0" w:color="auto"/>
        </w:tblBorders>
        <w:tblLook w:val="04A0" w:firstRow="1" w:lastRow="0" w:firstColumn="1" w:lastColumn="0" w:noHBand="0" w:noVBand="1"/>
      </w:tblPr>
      <w:tblGrid>
        <w:gridCol w:w="9540"/>
      </w:tblGrid>
      <w:tr w:rsidR="00810C25" w14:paraId="3750074C" w14:textId="77777777" w:rsidTr="00993702">
        <w:trPr>
          <w:jc w:val="center"/>
        </w:trPr>
        <w:tc>
          <w:tcPr>
            <w:tcW w:w="9540" w:type="dxa"/>
            <w:tcBorders>
              <w:top w:val="single" w:sz="12" w:space="0" w:color="auto"/>
              <w:left w:val="nil"/>
              <w:bottom w:val="single" w:sz="12" w:space="0" w:color="auto"/>
              <w:right w:val="nil"/>
            </w:tcBorders>
            <w:hideMark/>
          </w:tcPr>
          <w:p w14:paraId="3750074B" w14:textId="77777777" w:rsidR="00810C25" w:rsidRDefault="00CC2414" w:rsidP="00FB5BB7">
            <w:pPr>
              <w:pStyle w:val="TableHeading"/>
            </w:pPr>
            <w:r>
              <w:rPr>
                <w:sz w:val="20"/>
              </w:rPr>
              <w:lastRenderedPageBreak/>
              <w:br w:type="page"/>
            </w:r>
            <w:r w:rsidR="00810C25">
              <w:rPr>
                <w:b w:val="0"/>
                <w:bCs w:val="0"/>
              </w:rPr>
              <w:br w:type="page"/>
            </w:r>
            <w:r w:rsidR="00810C25">
              <w:rPr>
                <w:b w:val="0"/>
                <w:bCs w:val="0"/>
              </w:rPr>
              <w:br w:type="page"/>
            </w:r>
            <w:r w:rsidR="00810C25">
              <w:t>Subject Series List</w:t>
            </w:r>
          </w:p>
        </w:tc>
      </w:tr>
    </w:tbl>
    <w:p w14:paraId="3750074D" w14:textId="77777777" w:rsidR="00CC2414" w:rsidRPr="005E16E8" w:rsidRDefault="00CC2414" w:rsidP="00FB5BB7">
      <w:pPr>
        <w:keepNext/>
        <w:keepLines/>
        <w:suppressLineNumbers/>
        <w:tabs>
          <w:tab w:val="left" w:leader="dot" w:pos="8370"/>
        </w:tabs>
        <w:spacing w:before="33" w:after="0"/>
        <w:ind w:left="120" w:right="-20"/>
        <w:rPr>
          <w:rFonts w:eastAsia="Times New Roman"/>
          <w:spacing w:val="1"/>
          <w:szCs w:val="20"/>
        </w:rPr>
      </w:pPr>
      <w:r w:rsidRPr="005E16E8">
        <w:rPr>
          <w:rFonts w:eastAsia="Times New Roman"/>
          <w:spacing w:val="1"/>
          <w:szCs w:val="20"/>
        </w:rPr>
        <w:t>Education</w:t>
      </w:r>
      <w:r w:rsidRPr="005E16E8">
        <w:rPr>
          <w:rFonts w:eastAsia="Times New Roman"/>
          <w:spacing w:val="1"/>
          <w:szCs w:val="20"/>
        </w:rPr>
        <w:tab/>
      </w:r>
      <w:r w:rsidR="00F67DFA">
        <w:rPr>
          <w:rFonts w:eastAsia="Times New Roman"/>
          <w:spacing w:val="1"/>
          <w:szCs w:val="20"/>
        </w:rPr>
        <w:t>EDU</w:t>
      </w:r>
      <w:r w:rsidRPr="005E16E8">
        <w:rPr>
          <w:rFonts w:eastAsia="Times New Roman"/>
          <w:spacing w:val="1"/>
          <w:szCs w:val="20"/>
        </w:rPr>
        <w:t xml:space="preserve"> Series</w:t>
      </w:r>
    </w:p>
    <w:p w14:paraId="3750074E" w14:textId="77777777" w:rsidR="00CC2414" w:rsidRDefault="00F67DFA" w:rsidP="00FB5BB7">
      <w:pPr>
        <w:keepNext/>
        <w:keepLines/>
        <w:suppressLineNumbers/>
        <w:tabs>
          <w:tab w:val="left" w:leader="dot" w:pos="8370"/>
        </w:tabs>
        <w:spacing w:before="33" w:after="0"/>
        <w:ind w:left="120" w:right="-20"/>
        <w:rPr>
          <w:rFonts w:eastAsia="Times New Roman"/>
          <w:spacing w:val="1"/>
          <w:szCs w:val="20"/>
        </w:rPr>
      </w:pPr>
      <w:r>
        <w:rPr>
          <w:rFonts w:eastAsia="Times New Roman"/>
          <w:spacing w:val="1"/>
          <w:szCs w:val="20"/>
        </w:rPr>
        <w:t>Program Management</w:t>
      </w:r>
      <w:r>
        <w:rPr>
          <w:rFonts w:eastAsia="Times New Roman"/>
          <w:spacing w:val="1"/>
          <w:szCs w:val="20"/>
        </w:rPr>
        <w:tab/>
        <w:t>PMT</w:t>
      </w:r>
      <w:r w:rsidR="00CC2414" w:rsidRPr="005E16E8">
        <w:rPr>
          <w:rFonts w:eastAsia="Times New Roman"/>
          <w:spacing w:val="1"/>
          <w:szCs w:val="20"/>
        </w:rPr>
        <w:t xml:space="preserve"> Series</w:t>
      </w:r>
    </w:p>
    <w:p w14:paraId="3750074F" w14:textId="77777777" w:rsidR="00CC2414" w:rsidRPr="005E16E8" w:rsidRDefault="00CC2414" w:rsidP="00FB5BB7">
      <w:pPr>
        <w:keepNext/>
        <w:keepLines/>
        <w:suppressLineNumbers/>
        <w:tabs>
          <w:tab w:val="left" w:leader="dot" w:pos="8370"/>
        </w:tabs>
        <w:spacing w:before="33" w:after="0"/>
        <w:ind w:left="120" w:right="-20"/>
        <w:rPr>
          <w:rFonts w:eastAsia="Times New Roman"/>
          <w:spacing w:val="1"/>
          <w:szCs w:val="20"/>
          <w:highlight w:val="green"/>
        </w:rPr>
      </w:pPr>
      <w:r>
        <w:rPr>
          <w:rFonts w:eastAsia="Times New Roman"/>
          <w:spacing w:val="1"/>
          <w:szCs w:val="20"/>
        </w:rPr>
        <w:t>Other Items</w:t>
      </w:r>
      <w:r w:rsidR="00F67DFA">
        <w:rPr>
          <w:rFonts w:eastAsia="Times New Roman"/>
          <w:spacing w:val="1"/>
          <w:szCs w:val="20"/>
        </w:rPr>
        <w:tab/>
        <w:t>OTH</w:t>
      </w:r>
      <w:r w:rsidRPr="005E16E8">
        <w:rPr>
          <w:rFonts w:eastAsia="Times New Roman"/>
          <w:spacing w:val="1"/>
          <w:szCs w:val="20"/>
        </w:rPr>
        <w:t xml:space="preserve"> Series</w:t>
      </w:r>
    </w:p>
    <w:p w14:paraId="37500750" w14:textId="77777777" w:rsidR="00CC2414" w:rsidRDefault="00CC2414" w:rsidP="00FB5BB7">
      <w:pPr>
        <w:keepNext/>
        <w:keepLines/>
        <w:suppressLineNumbers/>
        <w:spacing w:after="0" w:line="200" w:lineRule="exact"/>
        <w:rPr>
          <w:szCs w:val="20"/>
        </w:rPr>
      </w:pPr>
    </w:p>
    <w:tbl>
      <w:tblPr>
        <w:tblW w:w="9540" w:type="dxa"/>
        <w:jc w:val="center"/>
        <w:tblBorders>
          <w:top w:val="single" w:sz="4" w:space="0" w:color="auto"/>
          <w:bottom w:val="single" w:sz="4" w:space="0" w:color="auto"/>
        </w:tblBorders>
        <w:tblLook w:val="04A0" w:firstRow="1" w:lastRow="0" w:firstColumn="1" w:lastColumn="0" w:noHBand="0" w:noVBand="1"/>
      </w:tblPr>
      <w:tblGrid>
        <w:gridCol w:w="3290"/>
        <w:gridCol w:w="3110"/>
        <w:gridCol w:w="3140"/>
      </w:tblGrid>
      <w:tr w:rsidR="00700050" w:rsidRPr="009E0DE7" w14:paraId="77B35826" w14:textId="77777777" w:rsidTr="00292B15">
        <w:trPr>
          <w:jc w:val="center"/>
        </w:trPr>
        <w:tc>
          <w:tcPr>
            <w:tcW w:w="9540" w:type="dxa"/>
            <w:gridSpan w:val="3"/>
            <w:tcBorders>
              <w:top w:val="single" w:sz="12" w:space="0" w:color="auto"/>
              <w:bottom w:val="single" w:sz="12" w:space="0" w:color="auto"/>
            </w:tcBorders>
          </w:tcPr>
          <w:p w14:paraId="5C244D39" w14:textId="77777777" w:rsidR="00700050" w:rsidRPr="009E0DE7" w:rsidRDefault="00700050" w:rsidP="00700050">
            <w:pPr>
              <w:keepNext/>
              <w:keepLines/>
              <w:widowControl/>
              <w:suppressLineNumbers/>
              <w:spacing w:before="40" w:after="40"/>
              <w:ind w:left="-105"/>
              <w:jc w:val="center"/>
              <w:rPr>
                <w:rFonts w:eastAsia="Times New Roman"/>
                <w:b/>
                <w:bCs/>
                <w:sz w:val="22"/>
              </w:rPr>
            </w:pPr>
            <w:r w:rsidRPr="009E0DE7">
              <w:rPr>
                <w:rFonts w:eastAsia="Times New Roman"/>
                <w:b/>
                <w:bCs/>
                <w:sz w:val="22"/>
              </w:rPr>
              <w:t>Table A</w:t>
            </w:r>
            <w:r w:rsidRPr="009E0DE7">
              <w:rPr>
                <w:rFonts w:eastAsia="Times New Roman"/>
                <w:b/>
                <w:bCs/>
                <w:sz w:val="22"/>
              </w:rPr>
              <w:br/>
              <w:t>Table of Contents</w:t>
            </w:r>
          </w:p>
        </w:tc>
      </w:tr>
      <w:tr w:rsidR="00700050" w:rsidRPr="009E0DE7" w14:paraId="1B374336" w14:textId="77777777" w:rsidTr="00715853">
        <w:trPr>
          <w:trHeight w:val="222"/>
          <w:jc w:val="center"/>
        </w:trPr>
        <w:tc>
          <w:tcPr>
            <w:tcW w:w="3290" w:type="dxa"/>
            <w:tcBorders>
              <w:top w:val="single" w:sz="12" w:space="0" w:color="auto"/>
              <w:bottom w:val="single" w:sz="12" w:space="0" w:color="auto"/>
            </w:tcBorders>
            <w:vAlign w:val="bottom"/>
          </w:tcPr>
          <w:p w14:paraId="36499ED8" w14:textId="77777777" w:rsidR="00700050" w:rsidRPr="009E0DE7" w:rsidRDefault="00700050" w:rsidP="00700050">
            <w:pPr>
              <w:keepNext/>
              <w:keepLines/>
              <w:widowControl/>
              <w:suppressLineNumbers/>
              <w:spacing w:after="0"/>
              <w:ind w:left="-108"/>
              <w:jc w:val="left"/>
              <w:outlineLvl w:val="2"/>
              <w:rPr>
                <w:rFonts w:eastAsia="Times New Roman"/>
                <w:b/>
                <w:bCs/>
                <w:lang w:eastAsia="ja-JP"/>
              </w:rPr>
            </w:pPr>
            <w:r w:rsidRPr="009E0DE7">
              <w:rPr>
                <w:rFonts w:eastAsia="Times New Roman"/>
                <w:b/>
                <w:bCs/>
                <w:lang w:eastAsia="ja-JP"/>
              </w:rPr>
              <w:t>Reference Key</w:t>
            </w:r>
          </w:p>
        </w:tc>
        <w:tc>
          <w:tcPr>
            <w:tcW w:w="3110" w:type="dxa"/>
            <w:tcBorders>
              <w:top w:val="single" w:sz="12" w:space="0" w:color="auto"/>
              <w:bottom w:val="single" w:sz="12" w:space="0" w:color="auto"/>
            </w:tcBorders>
            <w:vAlign w:val="bottom"/>
          </w:tcPr>
          <w:p w14:paraId="415F93D1" w14:textId="77777777" w:rsidR="00700050" w:rsidRPr="009E0DE7" w:rsidRDefault="00700050" w:rsidP="00700050">
            <w:pPr>
              <w:keepNext/>
              <w:keepLines/>
              <w:widowControl/>
              <w:suppressLineNumbers/>
              <w:spacing w:after="0"/>
              <w:jc w:val="center"/>
              <w:outlineLvl w:val="2"/>
              <w:rPr>
                <w:rFonts w:eastAsia="Times New Roman"/>
                <w:b/>
                <w:bCs/>
                <w:lang w:eastAsia="ja-JP"/>
              </w:rPr>
            </w:pPr>
            <w:r w:rsidRPr="009E0DE7">
              <w:rPr>
                <w:rFonts w:eastAsia="Times New Roman"/>
                <w:b/>
                <w:bCs/>
                <w:lang w:eastAsia="ja-JP"/>
              </w:rPr>
              <w:t>Title of Item</w:t>
            </w:r>
          </w:p>
        </w:tc>
        <w:tc>
          <w:tcPr>
            <w:tcW w:w="3140" w:type="dxa"/>
            <w:tcBorders>
              <w:top w:val="single" w:sz="12" w:space="0" w:color="auto"/>
              <w:bottom w:val="single" w:sz="12" w:space="0" w:color="auto"/>
            </w:tcBorders>
            <w:vAlign w:val="bottom"/>
          </w:tcPr>
          <w:p w14:paraId="0AB6A07B" w14:textId="24DDF671" w:rsidR="00700050" w:rsidRPr="009E0DE7" w:rsidRDefault="00420673" w:rsidP="00700050">
            <w:pPr>
              <w:keepNext/>
              <w:keepLines/>
              <w:widowControl/>
              <w:suppressLineNumbers/>
              <w:spacing w:after="0"/>
              <w:ind w:right="-108"/>
              <w:jc w:val="right"/>
              <w:outlineLvl w:val="2"/>
              <w:rPr>
                <w:rFonts w:eastAsia="Times New Roman"/>
                <w:b/>
                <w:bCs/>
                <w:lang w:eastAsia="ja-JP"/>
              </w:rPr>
            </w:pPr>
            <w:r w:rsidRPr="009E0DE7">
              <w:rPr>
                <w:rFonts w:eastAsia="Times New Roman"/>
                <w:b/>
                <w:bCs/>
                <w:lang w:eastAsia="ja-JP"/>
              </w:rPr>
              <w:t>PDC</w:t>
            </w:r>
            <w:r w:rsidR="00700050" w:rsidRPr="009E0DE7">
              <w:rPr>
                <w:rFonts w:eastAsia="Times New Roman"/>
                <w:b/>
                <w:bCs/>
                <w:lang w:eastAsia="ja-JP"/>
              </w:rPr>
              <w:t xml:space="preserve"> Page</w:t>
            </w:r>
          </w:p>
        </w:tc>
      </w:tr>
    </w:tbl>
    <w:p w14:paraId="6CD584E5" w14:textId="1FA45E0C" w:rsidR="00366CDE" w:rsidRDefault="00022097">
      <w:pPr>
        <w:pStyle w:val="TOC1"/>
        <w:rPr>
          <w:rFonts w:asciiTheme="minorHAnsi" w:eastAsiaTheme="minorEastAsia" w:hAnsiTheme="minorHAnsi" w:cstheme="minorBidi"/>
          <w:b w:val="0"/>
          <w:kern w:val="2"/>
          <w:sz w:val="24"/>
          <w:szCs w:val="24"/>
          <w14:ligatures w14:val="standardContextual"/>
        </w:rPr>
      </w:pPr>
      <w:r w:rsidRPr="009E0DE7">
        <w:fldChar w:fldCharType="begin"/>
      </w:r>
      <w:r w:rsidR="00CC2414" w:rsidRPr="009E0DE7">
        <w:instrText xml:space="preserve"> TOC \o "1-1" \f \h \z \t "Item Heading,2" </w:instrText>
      </w:r>
      <w:r w:rsidR="005958CC">
        <w:instrText xml:space="preserve">\W </w:instrText>
      </w:r>
      <w:r w:rsidRPr="009E0DE7">
        <w:fldChar w:fldCharType="separate"/>
      </w:r>
      <w:hyperlink w:anchor="_Toc213939813" w:history="1">
        <w:r w:rsidR="00366CDE" w:rsidRPr="003E6B90">
          <w:rPr>
            <w:rStyle w:val="Hyperlink"/>
          </w:rPr>
          <w:t>EDU – EDUCATION</w:t>
        </w:r>
        <w:r w:rsidR="00366CDE">
          <w:rPr>
            <w:webHidden/>
          </w:rPr>
          <w:tab/>
        </w:r>
        <w:r w:rsidR="00366CDE">
          <w:rPr>
            <w:webHidden/>
          </w:rPr>
          <w:fldChar w:fldCharType="begin"/>
        </w:r>
        <w:r w:rsidR="00366CDE">
          <w:rPr>
            <w:webHidden/>
          </w:rPr>
          <w:instrText xml:space="preserve"> PAGEREF _Toc213939813 \h </w:instrText>
        </w:r>
        <w:r w:rsidR="00366CDE">
          <w:rPr>
            <w:webHidden/>
          </w:rPr>
        </w:r>
        <w:r w:rsidR="00366CDE">
          <w:rPr>
            <w:webHidden/>
          </w:rPr>
          <w:fldChar w:fldCharType="separate"/>
        </w:r>
        <w:r w:rsidR="0030419F">
          <w:rPr>
            <w:webHidden/>
          </w:rPr>
          <w:t>281</w:t>
        </w:r>
        <w:r w:rsidR="00366CDE">
          <w:rPr>
            <w:webHidden/>
          </w:rPr>
          <w:fldChar w:fldCharType="end"/>
        </w:r>
      </w:hyperlink>
    </w:p>
    <w:p w14:paraId="565848B1" w14:textId="6C8091B3"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4" w:history="1">
        <w:r w:rsidRPr="003E6B90">
          <w:rPr>
            <w:rStyle w:val="Hyperlink"/>
            <w:noProof/>
          </w:rPr>
          <w:t>EDU-1</w:t>
        </w:r>
        <w:r w:rsidRPr="003E6B90">
          <w:rPr>
            <w:rStyle w:val="Hyperlink"/>
            <w:noProof/>
          </w:rPr>
          <w:tab/>
          <w:t>I</w:t>
        </w:r>
        <w:r w:rsidRPr="003E6B90">
          <w:rPr>
            <w:rStyle w:val="Hyperlink"/>
            <w:noProof/>
          </w:rPr>
          <w:tab/>
          <w:t>Professional Certification Program</w:t>
        </w:r>
        <w:r>
          <w:rPr>
            <w:noProof/>
            <w:webHidden/>
          </w:rPr>
          <w:tab/>
        </w:r>
        <w:r>
          <w:rPr>
            <w:noProof/>
            <w:webHidden/>
          </w:rPr>
          <w:fldChar w:fldCharType="begin"/>
        </w:r>
        <w:r>
          <w:rPr>
            <w:noProof/>
            <w:webHidden/>
          </w:rPr>
          <w:instrText xml:space="preserve"> PAGEREF _Toc213939814 \h </w:instrText>
        </w:r>
        <w:r>
          <w:rPr>
            <w:noProof/>
            <w:webHidden/>
          </w:rPr>
        </w:r>
        <w:r>
          <w:rPr>
            <w:noProof/>
            <w:webHidden/>
          </w:rPr>
          <w:fldChar w:fldCharType="separate"/>
        </w:r>
        <w:r w:rsidR="0030419F">
          <w:rPr>
            <w:noProof/>
            <w:webHidden/>
          </w:rPr>
          <w:t>281</w:t>
        </w:r>
        <w:r>
          <w:rPr>
            <w:noProof/>
            <w:webHidden/>
          </w:rPr>
          <w:fldChar w:fldCharType="end"/>
        </w:r>
      </w:hyperlink>
    </w:p>
    <w:p w14:paraId="13E97FC0" w14:textId="100B8F6A"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5" w:history="1">
        <w:r w:rsidRPr="003E6B90">
          <w:rPr>
            <w:rStyle w:val="Hyperlink"/>
            <w:noProof/>
          </w:rPr>
          <w:t>EDU-2</w:t>
        </w:r>
        <w:r w:rsidRPr="003E6B90">
          <w:rPr>
            <w:rStyle w:val="Hyperlink"/>
            <w:noProof/>
          </w:rPr>
          <w:tab/>
          <w:t>I</w:t>
        </w:r>
        <w:r w:rsidRPr="003E6B90">
          <w:rPr>
            <w:rStyle w:val="Hyperlink"/>
            <w:noProof/>
          </w:rPr>
          <w:tab/>
          <w:t>Training</w:t>
        </w:r>
        <w:r>
          <w:rPr>
            <w:noProof/>
            <w:webHidden/>
          </w:rPr>
          <w:tab/>
        </w:r>
        <w:r>
          <w:rPr>
            <w:noProof/>
            <w:webHidden/>
          </w:rPr>
          <w:fldChar w:fldCharType="begin"/>
        </w:r>
        <w:r>
          <w:rPr>
            <w:noProof/>
            <w:webHidden/>
          </w:rPr>
          <w:instrText xml:space="preserve"> PAGEREF _Toc213939815 \h </w:instrText>
        </w:r>
        <w:r>
          <w:rPr>
            <w:noProof/>
            <w:webHidden/>
          </w:rPr>
        </w:r>
        <w:r>
          <w:rPr>
            <w:noProof/>
            <w:webHidden/>
          </w:rPr>
          <w:fldChar w:fldCharType="separate"/>
        </w:r>
        <w:r w:rsidR="0030419F">
          <w:rPr>
            <w:noProof/>
            <w:webHidden/>
          </w:rPr>
          <w:t>284</w:t>
        </w:r>
        <w:r>
          <w:rPr>
            <w:noProof/>
            <w:webHidden/>
          </w:rPr>
          <w:fldChar w:fldCharType="end"/>
        </w:r>
      </w:hyperlink>
    </w:p>
    <w:p w14:paraId="7FD6AD3B" w14:textId="56CB5237"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6" w:history="1">
        <w:r w:rsidRPr="003E6B90">
          <w:rPr>
            <w:rStyle w:val="Hyperlink"/>
            <w:noProof/>
          </w:rPr>
          <w:t>EDU-3</w:t>
        </w:r>
        <w:r w:rsidRPr="003E6B90">
          <w:rPr>
            <w:rStyle w:val="Hyperlink"/>
            <w:noProof/>
          </w:rPr>
          <w:tab/>
          <w:t>I</w:t>
        </w:r>
        <w:r w:rsidRPr="003E6B90">
          <w:rPr>
            <w:rStyle w:val="Hyperlink"/>
            <w:noProof/>
          </w:rPr>
          <w:tab/>
          <w:t>Instructor Improvement</w:t>
        </w:r>
        <w:r>
          <w:rPr>
            <w:noProof/>
            <w:webHidden/>
          </w:rPr>
          <w:tab/>
        </w:r>
        <w:r>
          <w:rPr>
            <w:noProof/>
            <w:webHidden/>
          </w:rPr>
          <w:fldChar w:fldCharType="begin"/>
        </w:r>
        <w:r>
          <w:rPr>
            <w:noProof/>
            <w:webHidden/>
          </w:rPr>
          <w:instrText xml:space="preserve"> PAGEREF _Toc213939816 \h </w:instrText>
        </w:r>
        <w:r>
          <w:rPr>
            <w:noProof/>
            <w:webHidden/>
          </w:rPr>
        </w:r>
        <w:r>
          <w:rPr>
            <w:noProof/>
            <w:webHidden/>
          </w:rPr>
          <w:fldChar w:fldCharType="separate"/>
        </w:r>
        <w:r w:rsidR="0030419F">
          <w:rPr>
            <w:noProof/>
            <w:webHidden/>
          </w:rPr>
          <w:t>285</w:t>
        </w:r>
        <w:r>
          <w:rPr>
            <w:noProof/>
            <w:webHidden/>
          </w:rPr>
          <w:fldChar w:fldCharType="end"/>
        </w:r>
      </w:hyperlink>
    </w:p>
    <w:p w14:paraId="69C0B162" w14:textId="0DC1E08A"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7" w:history="1">
        <w:r w:rsidRPr="003E6B90">
          <w:rPr>
            <w:rStyle w:val="Hyperlink"/>
            <w:noProof/>
          </w:rPr>
          <w:t>EDU-4</w:t>
        </w:r>
        <w:r w:rsidRPr="003E6B90">
          <w:rPr>
            <w:rStyle w:val="Hyperlink"/>
            <w:noProof/>
          </w:rPr>
          <w:tab/>
          <w:t>I</w:t>
        </w:r>
        <w:r w:rsidRPr="003E6B90">
          <w:rPr>
            <w:rStyle w:val="Hyperlink"/>
            <w:noProof/>
          </w:rPr>
          <w:tab/>
          <w:t>Recommended Topics for Conference Training</w:t>
        </w:r>
        <w:r>
          <w:rPr>
            <w:noProof/>
            <w:webHidden/>
          </w:rPr>
          <w:tab/>
        </w:r>
        <w:r>
          <w:rPr>
            <w:noProof/>
            <w:webHidden/>
          </w:rPr>
          <w:fldChar w:fldCharType="begin"/>
        </w:r>
        <w:r>
          <w:rPr>
            <w:noProof/>
            <w:webHidden/>
          </w:rPr>
          <w:instrText xml:space="preserve"> PAGEREF _Toc213939817 \h </w:instrText>
        </w:r>
        <w:r>
          <w:rPr>
            <w:noProof/>
            <w:webHidden/>
          </w:rPr>
        </w:r>
        <w:r>
          <w:rPr>
            <w:noProof/>
            <w:webHidden/>
          </w:rPr>
          <w:fldChar w:fldCharType="separate"/>
        </w:r>
        <w:r w:rsidR="0030419F">
          <w:rPr>
            <w:noProof/>
            <w:webHidden/>
          </w:rPr>
          <w:t>287</w:t>
        </w:r>
        <w:r>
          <w:rPr>
            <w:noProof/>
            <w:webHidden/>
          </w:rPr>
          <w:fldChar w:fldCharType="end"/>
        </w:r>
      </w:hyperlink>
    </w:p>
    <w:p w14:paraId="2061EDAC" w14:textId="6DFA22F2" w:rsidR="00366CDE" w:rsidRDefault="00366CDE">
      <w:pPr>
        <w:pStyle w:val="TOC1"/>
        <w:rPr>
          <w:rFonts w:asciiTheme="minorHAnsi" w:eastAsiaTheme="minorEastAsia" w:hAnsiTheme="minorHAnsi" w:cstheme="minorBidi"/>
          <w:b w:val="0"/>
          <w:kern w:val="2"/>
          <w:sz w:val="24"/>
          <w:szCs w:val="24"/>
          <w14:ligatures w14:val="standardContextual"/>
        </w:rPr>
      </w:pPr>
      <w:hyperlink w:anchor="_Toc213939818" w:history="1">
        <w:r w:rsidRPr="003E6B90">
          <w:rPr>
            <w:rStyle w:val="Hyperlink"/>
          </w:rPr>
          <w:t>PMT – PROGRAM MANAGEMENT</w:t>
        </w:r>
        <w:r>
          <w:rPr>
            <w:webHidden/>
          </w:rPr>
          <w:tab/>
        </w:r>
        <w:r>
          <w:rPr>
            <w:webHidden/>
          </w:rPr>
          <w:fldChar w:fldCharType="begin"/>
        </w:r>
        <w:r>
          <w:rPr>
            <w:webHidden/>
          </w:rPr>
          <w:instrText xml:space="preserve"> PAGEREF _Toc213939818 \h </w:instrText>
        </w:r>
        <w:r>
          <w:rPr>
            <w:webHidden/>
          </w:rPr>
        </w:r>
        <w:r>
          <w:rPr>
            <w:webHidden/>
          </w:rPr>
          <w:fldChar w:fldCharType="separate"/>
        </w:r>
        <w:r w:rsidR="0030419F">
          <w:rPr>
            <w:webHidden/>
          </w:rPr>
          <w:t>289</w:t>
        </w:r>
        <w:r>
          <w:rPr>
            <w:webHidden/>
          </w:rPr>
          <w:fldChar w:fldCharType="end"/>
        </w:r>
      </w:hyperlink>
    </w:p>
    <w:p w14:paraId="67E796A1" w14:textId="5155E483"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19" w:history="1">
        <w:r w:rsidRPr="003E6B90">
          <w:rPr>
            <w:rStyle w:val="Hyperlink"/>
            <w:noProof/>
          </w:rPr>
          <w:t>PMT-1</w:t>
        </w:r>
        <w:r w:rsidRPr="003E6B90">
          <w:rPr>
            <w:rStyle w:val="Hyperlink"/>
            <w:noProof/>
          </w:rPr>
          <w:tab/>
          <w:t>I</w:t>
        </w:r>
        <w:r w:rsidRPr="003E6B90">
          <w:rPr>
            <w:rStyle w:val="Hyperlink"/>
            <w:noProof/>
          </w:rPr>
          <w:tab/>
          <w:t>Safety Awareness</w:t>
        </w:r>
        <w:r>
          <w:rPr>
            <w:noProof/>
            <w:webHidden/>
          </w:rPr>
          <w:tab/>
        </w:r>
        <w:r>
          <w:rPr>
            <w:noProof/>
            <w:webHidden/>
          </w:rPr>
          <w:fldChar w:fldCharType="begin"/>
        </w:r>
        <w:r>
          <w:rPr>
            <w:noProof/>
            <w:webHidden/>
          </w:rPr>
          <w:instrText xml:space="preserve"> PAGEREF _Toc213939819 \h </w:instrText>
        </w:r>
        <w:r>
          <w:rPr>
            <w:noProof/>
            <w:webHidden/>
          </w:rPr>
        </w:r>
        <w:r>
          <w:rPr>
            <w:noProof/>
            <w:webHidden/>
          </w:rPr>
          <w:fldChar w:fldCharType="separate"/>
        </w:r>
        <w:r w:rsidR="0030419F">
          <w:rPr>
            <w:noProof/>
            <w:webHidden/>
          </w:rPr>
          <w:t>290</w:t>
        </w:r>
        <w:r>
          <w:rPr>
            <w:noProof/>
            <w:webHidden/>
          </w:rPr>
          <w:fldChar w:fldCharType="end"/>
        </w:r>
      </w:hyperlink>
    </w:p>
    <w:p w14:paraId="3A8A92B4" w14:textId="475AC411"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20" w:history="1">
        <w:r w:rsidRPr="003E6B90">
          <w:rPr>
            <w:rStyle w:val="Hyperlink"/>
            <w:noProof/>
          </w:rPr>
          <w:t>PMT-2</w:t>
        </w:r>
        <w:r w:rsidRPr="003E6B90">
          <w:rPr>
            <w:rStyle w:val="Hyperlink"/>
            <w:noProof/>
          </w:rPr>
          <w:tab/>
          <w:t>I</w:t>
        </w:r>
        <w:r w:rsidRPr="003E6B90">
          <w:rPr>
            <w:rStyle w:val="Hyperlink"/>
            <w:noProof/>
          </w:rPr>
          <w:tab/>
          <w:t>Fraud Prevention and Education Task Group</w:t>
        </w:r>
        <w:r>
          <w:rPr>
            <w:noProof/>
            <w:webHidden/>
          </w:rPr>
          <w:tab/>
        </w:r>
        <w:r>
          <w:rPr>
            <w:noProof/>
            <w:webHidden/>
          </w:rPr>
          <w:fldChar w:fldCharType="begin"/>
        </w:r>
        <w:r>
          <w:rPr>
            <w:noProof/>
            <w:webHidden/>
          </w:rPr>
          <w:instrText xml:space="preserve"> PAGEREF _Toc213939820 \h </w:instrText>
        </w:r>
        <w:r>
          <w:rPr>
            <w:noProof/>
            <w:webHidden/>
          </w:rPr>
        </w:r>
        <w:r>
          <w:rPr>
            <w:noProof/>
            <w:webHidden/>
          </w:rPr>
          <w:fldChar w:fldCharType="separate"/>
        </w:r>
        <w:r w:rsidR="0030419F">
          <w:rPr>
            <w:noProof/>
            <w:webHidden/>
          </w:rPr>
          <w:t>291</w:t>
        </w:r>
        <w:r>
          <w:rPr>
            <w:noProof/>
            <w:webHidden/>
          </w:rPr>
          <w:fldChar w:fldCharType="end"/>
        </w:r>
      </w:hyperlink>
    </w:p>
    <w:p w14:paraId="712AD2A9" w14:textId="69D6CBBB" w:rsidR="00366CDE" w:rsidRDefault="00366CDE">
      <w:pPr>
        <w:pStyle w:val="TOC2"/>
        <w:rPr>
          <w:rFonts w:asciiTheme="minorHAnsi" w:eastAsiaTheme="minorEastAsia" w:hAnsiTheme="minorHAnsi" w:cstheme="minorBidi"/>
          <w:noProof/>
          <w:kern w:val="2"/>
          <w:sz w:val="24"/>
          <w:szCs w:val="24"/>
          <w14:ligatures w14:val="standardContextual"/>
        </w:rPr>
      </w:pPr>
      <w:hyperlink w:anchor="_Toc213939821" w:history="1">
        <w:r w:rsidRPr="003E6B90">
          <w:rPr>
            <w:rStyle w:val="Hyperlink"/>
            <w:noProof/>
          </w:rPr>
          <w:t>PMT-3</w:t>
        </w:r>
        <w:r w:rsidRPr="003E6B90">
          <w:rPr>
            <w:rStyle w:val="Hyperlink"/>
            <w:noProof/>
          </w:rPr>
          <w:tab/>
        </w:r>
        <w:r w:rsidRPr="003E6B90">
          <w:rPr>
            <w:rStyle w:val="Hyperlink"/>
            <w:noProof/>
          </w:rPr>
          <w:tab/>
          <w:t>Metrology Subcommittee</w:t>
        </w:r>
        <w:r>
          <w:rPr>
            <w:noProof/>
            <w:webHidden/>
          </w:rPr>
          <w:tab/>
        </w:r>
        <w:r>
          <w:rPr>
            <w:noProof/>
            <w:webHidden/>
          </w:rPr>
          <w:fldChar w:fldCharType="begin"/>
        </w:r>
        <w:r>
          <w:rPr>
            <w:noProof/>
            <w:webHidden/>
          </w:rPr>
          <w:instrText xml:space="preserve"> PAGEREF _Toc213939821 \h </w:instrText>
        </w:r>
        <w:r>
          <w:rPr>
            <w:noProof/>
            <w:webHidden/>
          </w:rPr>
        </w:r>
        <w:r>
          <w:rPr>
            <w:noProof/>
            <w:webHidden/>
          </w:rPr>
          <w:fldChar w:fldCharType="separate"/>
        </w:r>
        <w:r w:rsidR="0030419F">
          <w:rPr>
            <w:noProof/>
            <w:webHidden/>
          </w:rPr>
          <w:t>293</w:t>
        </w:r>
        <w:r>
          <w:rPr>
            <w:noProof/>
            <w:webHidden/>
          </w:rPr>
          <w:fldChar w:fldCharType="end"/>
        </w:r>
      </w:hyperlink>
    </w:p>
    <w:p w14:paraId="2F72F204" w14:textId="12E0A458" w:rsidR="005472C1" w:rsidRDefault="00022097" w:rsidP="00994468">
      <w:pPr>
        <w:keepNext/>
        <w:keepLines/>
        <w:suppressLineNumbers/>
        <w:tabs>
          <w:tab w:val="center" w:pos="4680"/>
          <w:tab w:val="left" w:pos="5076"/>
        </w:tabs>
        <w:spacing w:after="0"/>
        <w:rPr>
          <w:rStyle w:val="Hyperlink"/>
          <w:rFonts w:ascii="Times New Roman Bold" w:hAnsi="Times New Roman Bold"/>
          <w:color w:val="000000"/>
        </w:rPr>
      </w:pPr>
      <w:r w:rsidRPr="009E0DE7">
        <w:rPr>
          <w:rFonts w:ascii="Times New Roman Bold" w:hAnsi="Times New Roman Bold"/>
        </w:rPr>
        <w:fldChar w:fldCharType="end"/>
      </w:r>
      <w:r w:rsidR="00994468">
        <w:rPr>
          <w:rFonts w:ascii="Times New Roman Bold" w:hAnsi="Times New Roman Bold"/>
        </w:rPr>
        <w:tab/>
      </w:r>
      <w:r w:rsidR="00994468">
        <w:rPr>
          <w:rFonts w:ascii="Times New Roman Bold" w:hAnsi="Times New Roman Bold"/>
        </w:rPr>
        <w:tab/>
      </w:r>
    </w:p>
    <w:p w14:paraId="06768897" w14:textId="77777777" w:rsidR="005472C1" w:rsidRDefault="005472C1" w:rsidP="00994468">
      <w:pPr>
        <w:keepNext/>
        <w:keepLines/>
        <w:suppressLineNumbers/>
        <w:tabs>
          <w:tab w:val="center" w:pos="4680"/>
          <w:tab w:val="left" w:pos="5076"/>
        </w:tabs>
        <w:spacing w:after="0"/>
        <w:rPr>
          <w:rStyle w:val="Hyperlink"/>
          <w:rFonts w:ascii="Times New Roman Bold" w:hAnsi="Times New Roman Bold"/>
          <w:color w:val="000000"/>
        </w:rPr>
      </w:pPr>
    </w:p>
    <w:p w14:paraId="7DC9E245" w14:textId="77777777" w:rsidR="005472C1" w:rsidRPr="006F7CA4" w:rsidRDefault="005472C1" w:rsidP="00994468">
      <w:pPr>
        <w:keepNext/>
        <w:keepLines/>
        <w:suppressLineNumbers/>
        <w:tabs>
          <w:tab w:val="center" w:pos="4680"/>
          <w:tab w:val="left" w:pos="5076"/>
        </w:tabs>
        <w:spacing w:after="0"/>
        <w:rPr>
          <w:rStyle w:val="Hyperlink"/>
          <w:color w:val="000000"/>
          <w:u w:val="none"/>
        </w:rPr>
      </w:pPr>
    </w:p>
    <w:tbl>
      <w:tblPr>
        <w:tblW w:w="9360" w:type="dxa"/>
        <w:jc w:val="center"/>
        <w:tblBorders>
          <w:top w:val="single" w:sz="4" w:space="0" w:color="auto"/>
          <w:bottom w:val="single" w:sz="4" w:space="0" w:color="auto"/>
        </w:tblBorders>
        <w:tblLook w:val="04A0" w:firstRow="1" w:lastRow="0" w:firstColumn="1" w:lastColumn="0" w:noHBand="0" w:noVBand="1"/>
      </w:tblPr>
      <w:tblGrid>
        <w:gridCol w:w="9360"/>
      </w:tblGrid>
      <w:tr w:rsidR="00AE28DB" w:rsidRPr="004303DA" w14:paraId="2DDAFCC2" w14:textId="77777777" w:rsidTr="00EC2914">
        <w:trPr>
          <w:trHeight w:val="654"/>
          <w:jc w:val="center"/>
        </w:trPr>
        <w:tc>
          <w:tcPr>
            <w:tcW w:w="9360" w:type="dxa"/>
            <w:tcBorders>
              <w:top w:val="single" w:sz="12" w:space="0" w:color="auto"/>
              <w:bottom w:val="single" w:sz="12" w:space="0" w:color="auto"/>
            </w:tcBorders>
            <w:vAlign w:val="center"/>
          </w:tcPr>
          <w:p w14:paraId="54DFEEDA" w14:textId="77777777" w:rsidR="00AE28DB" w:rsidRPr="004303DA" w:rsidRDefault="00AE28DB" w:rsidP="00EC2914">
            <w:pPr>
              <w:pStyle w:val="TableHeading"/>
              <w:suppressLineNumbers/>
            </w:pPr>
            <w:bookmarkStart w:id="3" w:name="_Hlk524086902"/>
            <w:r w:rsidRPr="004303DA">
              <w:br w:type="page"/>
            </w:r>
            <w:r w:rsidRPr="004303DA">
              <w:br w:type="page"/>
            </w:r>
            <w:r w:rsidRPr="004303DA">
              <w:rPr>
                <w:noProof/>
              </w:rPr>
              <w:br w:type="page"/>
            </w:r>
            <w:r w:rsidRPr="004303DA">
              <w:t>Table B</w:t>
            </w:r>
            <w:r w:rsidRPr="004303DA">
              <w:br/>
              <w:t>Glossary of Acronyms and Terms</w:t>
            </w:r>
          </w:p>
        </w:tc>
      </w:tr>
      <w:bookmarkEnd w:id="3"/>
    </w:tbl>
    <w:p w14:paraId="778A44CD" w14:textId="77777777" w:rsidR="00AE28DB" w:rsidRDefault="00AE28DB" w:rsidP="0001014F">
      <w:pPr>
        <w:pStyle w:val="NoSpacing"/>
        <w:suppressLineNumbers/>
        <w:rPr>
          <w:rFonts w:ascii="Times New Roman" w:hAnsi="Times New Roman"/>
        </w:rPr>
      </w:pPr>
    </w:p>
    <w:tbl>
      <w:tblPr>
        <w:tblStyle w:val="TableGrid"/>
        <w:tblW w:w="0" w:type="auto"/>
        <w:tblLook w:val="04A0" w:firstRow="1" w:lastRow="0" w:firstColumn="1" w:lastColumn="0" w:noHBand="0" w:noVBand="1"/>
      </w:tblPr>
      <w:tblGrid>
        <w:gridCol w:w="2337"/>
        <w:gridCol w:w="2337"/>
        <w:gridCol w:w="2338"/>
        <w:gridCol w:w="2338"/>
      </w:tblGrid>
      <w:tr w:rsidR="00FC6FCB" w14:paraId="3D402BBF" w14:textId="77777777" w:rsidTr="00BB1484">
        <w:tc>
          <w:tcPr>
            <w:tcW w:w="2337" w:type="dxa"/>
            <w:vAlign w:val="center"/>
          </w:tcPr>
          <w:p w14:paraId="31BFD129" w14:textId="7E5A4EBC" w:rsidR="00FC6FCB" w:rsidRPr="00BB1484" w:rsidRDefault="00FC6FCB" w:rsidP="00FC6FCB">
            <w:pPr>
              <w:pStyle w:val="NoSpacing"/>
              <w:suppressLineNumbers/>
              <w:rPr>
                <w:rFonts w:ascii="Times New Roman" w:hAnsi="Times New Roman"/>
                <w:sz w:val="20"/>
                <w:szCs w:val="20"/>
              </w:rPr>
            </w:pPr>
            <w:r w:rsidRPr="00265F52">
              <w:rPr>
                <w:rFonts w:ascii="Times New Roman" w:hAnsi="Times New Roman"/>
                <w:b/>
                <w:sz w:val="20"/>
                <w:szCs w:val="20"/>
              </w:rPr>
              <w:t>Acronym</w:t>
            </w:r>
          </w:p>
        </w:tc>
        <w:tc>
          <w:tcPr>
            <w:tcW w:w="2337" w:type="dxa"/>
            <w:vAlign w:val="center"/>
          </w:tcPr>
          <w:p w14:paraId="26C7EDC2" w14:textId="45A54B6B"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b/>
                <w:sz w:val="20"/>
                <w:szCs w:val="20"/>
              </w:rPr>
              <w:t>Term</w:t>
            </w:r>
          </w:p>
        </w:tc>
        <w:tc>
          <w:tcPr>
            <w:tcW w:w="2338" w:type="dxa"/>
            <w:vAlign w:val="center"/>
          </w:tcPr>
          <w:p w14:paraId="5EF8F97A" w14:textId="714B168B"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b/>
                <w:sz w:val="20"/>
                <w:szCs w:val="20"/>
              </w:rPr>
              <w:t>Acronym</w:t>
            </w:r>
          </w:p>
        </w:tc>
        <w:tc>
          <w:tcPr>
            <w:tcW w:w="2338" w:type="dxa"/>
            <w:vAlign w:val="center"/>
          </w:tcPr>
          <w:p w14:paraId="10879A89" w14:textId="68ACC80E"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b/>
                <w:sz w:val="20"/>
                <w:szCs w:val="20"/>
              </w:rPr>
              <w:t>Term</w:t>
            </w:r>
          </w:p>
        </w:tc>
      </w:tr>
      <w:tr w:rsidR="00FC6FCB" w14:paraId="4AD4E233" w14:textId="77777777" w:rsidTr="00FC6FCB">
        <w:tc>
          <w:tcPr>
            <w:tcW w:w="2337" w:type="dxa"/>
          </w:tcPr>
          <w:p w14:paraId="61DB1E25" w14:textId="7ADDCFF1"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sz w:val="20"/>
                <w:szCs w:val="20"/>
              </w:rPr>
              <w:t>CWMA</w:t>
            </w:r>
          </w:p>
        </w:tc>
        <w:tc>
          <w:tcPr>
            <w:tcW w:w="2337" w:type="dxa"/>
          </w:tcPr>
          <w:p w14:paraId="2E205087" w14:textId="4449424B" w:rsidR="00FC6FCB" w:rsidRPr="00BB1484" w:rsidRDefault="00FC6FCB" w:rsidP="00FC6FCB">
            <w:pPr>
              <w:pStyle w:val="NoSpacing"/>
              <w:suppressLineNumbers/>
              <w:rPr>
                <w:rFonts w:ascii="Times New Roman" w:hAnsi="Times New Roman"/>
                <w:sz w:val="20"/>
                <w:szCs w:val="20"/>
              </w:rPr>
            </w:pPr>
            <w:r w:rsidRPr="00BB1484">
              <w:rPr>
                <w:rFonts w:ascii="Times New Roman" w:hAnsi="Times New Roman"/>
                <w:sz w:val="20"/>
                <w:szCs w:val="20"/>
              </w:rPr>
              <w:t>Central Weights and Measures Association</w:t>
            </w:r>
          </w:p>
        </w:tc>
        <w:tc>
          <w:tcPr>
            <w:tcW w:w="2338" w:type="dxa"/>
          </w:tcPr>
          <w:p w14:paraId="28BE11C7" w14:textId="1ACB3BA2"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OWM</w:t>
            </w:r>
          </w:p>
        </w:tc>
        <w:tc>
          <w:tcPr>
            <w:tcW w:w="2338" w:type="dxa"/>
          </w:tcPr>
          <w:p w14:paraId="1EBCC4C1" w14:textId="041D1B17"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Office of Weights and Measures</w:t>
            </w:r>
          </w:p>
        </w:tc>
      </w:tr>
      <w:tr w:rsidR="00FC6FCB" w14:paraId="3D4DB28E" w14:textId="77777777" w:rsidTr="00FC6FCB">
        <w:tc>
          <w:tcPr>
            <w:tcW w:w="2337" w:type="dxa"/>
          </w:tcPr>
          <w:p w14:paraId="63F6A04F" w14:textId="41A9200C"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NCWM</w:t>
            </w:r>
          </w:p>
        </w:tc>
        <w:tc>
          <w:tcPr>
            <w:tcW w:w="2337" w:type="dxa"/>
          </w:tcPr>
          <w:p w14:paraId="0770D21E" w14:textId="1431B1C0"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National C</w:t>
            </w:r>
            <w:r w:rsidR="008604E3">
              <w:rPr>
                <w:rFonts w:ascii="Times New Roman" w:hAnsi="Times New Roman"/>
                <w:sz w:val="20"/>
                <w:szCs w:val="20"/>
              </w:rPr>
              <w:t>ouncil</w:t>
            </w:r>
            <w:r w:rsidRPr="00BB1484">
              <w:rPr>
                <w:rFonts w:ascii="Times New Roman" w:hAnsi="Times New Roman"/>
                <w:sz w:val="20"/>
                <w:szCs w:val="20"/>
              </w:rPr>
              <w:t xml:space="preserve"> on Weights and Measures</w:t>
            </w:r>
          </w:p>
        </w:tc>
        <w:tc>
          <w:tcPr>
            <w:tcW w:w="2338" w:type="dxa"/>
          </w:tcPr>
          <w:p w14:paraId="0E396D18" w14:textId="38E75E2E"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PDC</w:t>
            </w:r>
          </w:p>
        </w:tc>
        <w:tc>
          <w:tcPr>
            <w:tcW w:w="2338" w:type="dxa"/>
          </w:tcPr>
          <w:p w14:paraId="4C1ADAEE" w14:textId="78B28F54"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Professional Development Committee</w:t>
            </w:r>
          </w:p>
        </w:tc>
      </w:tr>
      <w:tr w:rsidR="00FC6FCB" w14:paraId="018B350C" w14:textId="77777777" w:rsidTr="00FC6FCB">
        <w:tc>
          <w:tcPr>
            <w:tcW w:w="2337" w:type="dxa"/>
          </w:tcPr>
          <w:p w14:paraId="68C7C01C" w14:textId="3519198A"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NEWMA</w:t>
            </w:r>
          </w:p>
        </w:tc>
        <w:tc>
          <w:tcPr>
            <w:tcW w:w="2337" w:type="dxa"/>
          </w:tcPr>
          <w:p w14:paraId="5221D9CC" w14:textId="5A82F80B" w:rsidR="00FC6FCB" w:rsidRPr="00BB1484" w:rsidRDefault="008913DF" w:rsidP="00FC6FCB">
            <w:pPr>
              <w:pStyle w:val="NoSpacing"/>
              <w:suppressLineNumbers/>
              <w:rPr>
                <w:rFonts w:ascii="Times New Roman" w:hAnsi="Times New Roman"/>
                <w:sz w:val="20"/>
                <w:szCs w:val="20"/>
              </w:rPr>
            </w:pPr>
            <w:r w:rsidRPr="00BB1484">
              <w:rPr>
                <w:rFonts w:ascii="Times New Roman" w:hAnsi="Times New Roman"/>
                <w:sz w:val="20"/>
                <w:szCs w:val="20"/>
              </w:rPr>
              <w:t>Northeastern Weights and Measures Association</w:t>
            </w:r>
          </w:p>
        </w:tc>
        <w:tc>
          <w:tcPr>
            <w:tcW w:w="2338" w:type="dxa"/>
          </w:tcPr>
          <w:p w14:paraId="77AD48F6" w14:textId="6F5E5722"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SWMA</w:t>
            </w:r>
          </w:p>
        </w:tc>
        <w:tc>
          <w:tcPr>
            <w:tcW w:w="2338" w:type="dxa"/>
          </w:tcPr>
          <w:p w14:paraId="4DD50E1C" w14:textId="441FB26F" w:rsidR="00FC6FCB" w:rsidRPr="00BB1484" w:rsidRDefault="00C261EE" w:rsidP="00FC6FCB">
            <w:pPr>
              <w:pStyle w:val="NoSpacing"/>
              <w:suppressLineNumbers/>
              <w:rPr>
                <w:rFonts w:ascii="Times New Roman" w:hAnsi="Times New Roman"/>
                <w:sz w:val="20"/>
                <w:szCs w:val="20"/>
              </w:rPr>
            </w:pPr>
            <w:r>
              <w:rPr>
                <w:rFonts w:ascii="Times New Roman" w:hAnsi="Times New Roman"/>
                <w:sz w:val="20"/>
                <w:szCs w:val="20"/>
              </w:rPr>
              <w:t>Southern Weights and Measures Association</w:t>
            </w:r>
          </w:p>
        </w:tc>
      </w:tr>
      <w:tr w:rsidR="00FC6FCB" w14:paraId="16BA514B" w14:textId="77777777" w:rsidTr="00FC6FCB">
        <w:tc>
          <w:tcPr>
            <w:tcW w:w="2337" w:type="dxa"/>
          </w:tcPr>
          <w:p w14:paraId="547EBDE9" w14:textId="1474EC41" w:rsidR="00FC6FCB" w:rsidRPr="00BB1484" w:rsidRDefault="00BB62B1" w:rsidP="00FC6FCB">
            <w:pPr>
              <w:pStyle w:val="NoSpacing"/>
              <w:suppressLineNumbers/>
              <w:rPr>
                <w:rFonts w:ascii="Times New Roman" w:hAnsi="Times New Roman"/>
                <w:sz w:val="20"/>
                <w:szCs w:val="20"/>
              </w:rPr>
            </w:pPr>
            <w:r w:rsidRPr="00BB1484">
              <w:rPr>
                <w:rFonts w:ascii="Times New Roman" w:hAnsi="Times New Roman"/>
                <w:sz w:val="20"/>
                <w:szCs w:val="20"/>
              </w:rPr>
              <w:t>NIST</w:t>
            </w:r>
          </w:p>
        </w:tc>
        <w:tc>
          <w:tcPr>
            <w:tcW w:w="2337" w:type="dxa"/>
          </w:tcPr>
          <w:p w14:paraId="1D488876" w14:textId="7DE48628" w:rsidR="00FC6FCB" w:rsidRPr="00BB1484" w:rsidRDefault="00AF6D83" w:rsidP="00FC6FCB">
            <w:pPr>
              <w:pStyle w:val="NoSpacing"/>
              <w:suppressLineNumbers/>
              <w:rPr>
                <w:rFonts w:ascii="Times New Roman" w:hAnsi="Times New Roman"/>
                <w:sz w:val="20"/>
                <w:szCs w:val="20"/>
              </w:rPr>
            </w:pPr>
            <w:r>
              <w:rPr>
                <w:rFonts w:ascii="Times New Roman" w:hAnsi="Times New Roman"/>
                <w:sz w:val="20"/>
                <w:szCs w:val="20"/>
              </w:rPr>
              <w:t>National Institute of Standards and Technology</w:t>
            </w:r>
          </w:p>
        </w:tc>
        <w:tc>
          <w:tcPr>
            <w:tcW w:w="2338" w:type="dxa"/>
          </w:tcPr>
          <w:p w14:paraId="02A7DCA1" w14:textId="1437D9E0" w:rsidR="00FC6FCB" w:rsidRPr="00BB1484" w:rsidRDefault="00E50C32" w:rsidP="00FC6FCB">
            <w:pPr>
              <w:pStyle w:val="NoSpacing"/>
              <w:suppressLineNumbers/>
              <w:rPr>
                <w:rFonts w:ascii="Times New Roman" w:hAnsi="Times New Roman"/>
                <w:sz w:val="20"/>
                <w:szCs w:val="20"/>
              </w:rPr>
            </w:pPr>
            <w:r>
              <w:rPr>
                <w:rFonts w:ascii="Times New Roman" w:hAnsi="Times New Roman"/>
                <w:sz w:val="20"/>
                <w:szCs w:val="20"/>
              </w:rPr>
              <w:t>WWMA</w:t>
            </w:r>
          </w:p>
        </w:tc>
        <w:tc>
          <w:tcPr>
            <w:tcW w:w="2338" w:type="dxa"/>
          </w:tcPr>
          <w:p w14:paraId="7CC7C415" w14:textId="3D7CE7C6" w:rsidR="00FC6FCB" w:rsidRPr="00BB1484" w:rsidRDefault="00E50C32" w:rsidP="00FC6FCB">
            <w:pPr>
              <w:pStyle w:val="NoSpacing"/>
              <w:suppressLineNumbers/>
              <w:rPr>
                <w:rFonts w:ascii="Times New Roman" w:hAnsi="Times New Roman"/>
                <w:sz w:val="20"/>
                <w:szCs w:val="20"/>
              </w:rPr>
            </w:pPr>
            <w:r>
              <w:rPr>
                <w:rFonts w:ascii="Times New Roman" w:hAnsi="Times New Roman"/>
                <w:sz w:val="20"/>
                <w:szCs w:val="20"/>
              </w:rPr>
              <w:t>Western Weights and Measures Association</w:t>
            </w:r>
          </w:p>
        </w:tc>
      </w:tr>
      <w:tr w:rsidR="006C1CE2" w14:paraId="4A7A2390" w14:textId="77777777" w:rsidTr="00EC2914">
        <w:trPr>
          <w:trHeight w:val="737"/>
        </w:trPr>
        <w:tc>
          <w:tcPr>
            <w:tcW w:w="2337" w:type="dxa"/>
          </w:tcPr>
          <w:p w14:paraId="7C4FAFD5" w14:textId="53E4D55E" w:rsidR="006C1CE2" w:rsidRPr="00BB1484" w:rsidRDefault="006C1CE2" w:rsidP="00FC6FCB">
            <w:pPr>
              <w:pStyle w:val="NoSpacing"/>
              <w:suppressLineNumbers/>
              <w:rPr>
                <w:rFonts w:ascii="Times New Roman" w:hAnsi="Times New Roman"/>
                <w:sz w:val="20"/>
                <w:szCs w:val="20"/>
              </w:rPr>
            </w:pPr>
            <w:r>
              <w:rPr>
                <w:rFonts w:ascii="Times New Roman" w:hAnsi="Times New Roman"/>
                <w:sz w:val="20"/>
                <w:szCs w:val="20"/>
              </w:rPr>
              <w:t>SETG</w:t>
            </w:r>
          </w:p>
        </w:tc>
        <w:tc>
          <w:tcPr>
            <w:tcW w:w="2337" w:type="dxa"/>
          </w:tcPr>
          <w:p w14:paraId="18197D89" w14:textId="27842442" w:rsidR="006C1CE2" w:rsidRDefault="006C1CE2" w:rsidP="00FC6FCB">
            <w:pPr>
              <w:pStyle w:val="NoSpacing"/>
              <w:suppressLineNumbers/>
              <w:rPr>
                <w:rFonts w:ascii="Times New Roman" w:hAnsi="Times New Roman"/>
                <w:sz w:val="20"/>
                <w:szCs w:val="20"/>
              </w:rPr>
            </w:pPr>
            <w:r>
              <w:rPr>
                <w:rFonts w:ascii="Times New Roman" w:hAnsi="Times New Roman"/>
                <w:sz w:val="20"/>
                <w:szCs w:val="20"/>
              </w:rPr>
              <w:t>Skimmer Education Task Group</w:t>
            </w:r>
          </w:p>
        </w:tc>
        <w:tc>
          <w:tcPr>
            <w:tcW w:w="4676" w:type="dxa"/>
            <w:gridSpan w:val="2"/>
            <w:shd w:val="clear" w:color="auto" w:fill="D0CECE" w:themeFill="background2" w:themeFillShade="E6"/>
          </w:tcPr>
          <w:p w14:paraId="66A10643" w14:textId="77777777" w:rsidR="006C1CE2" w:rsidRPr="00137876" w:rsidRDefault="006C1CE2" w:rsidP="00FC6FCB">
            <w:pPr>
              <w:pStyle w:val="NoSpacing"/>
              <w:suppressLineNumbers/>
              <w:rPr>
                <w:rFonts w:ascii="Times New Roman" w:hAnsi="Times New Roman"/>
                <w:sz w:val="20"/>
                <w:szCs w:val="20"/>
                <w:highlight w:val="lightGray"/>
              </w:rPr>
            </w:pPr>
          </w:p>
        </w:tc>
      </w:tr>
    </w:tbl>
    <w:p w14:paraId="56182FE8" w14:textId="2B410187" w:rsidR="00FC6FCB" w:rsidRDefault="00FC6FCB" w:rsidP="0001014F">
      <w:pPr>
        <w:pStyle w:val="NoSpacing"/>
        <w:suppressLineNumbers/>
        <w:rPr>
          <w:rFonts w:ascii="Times New Roman" w:hAnsi="Times New Roman"/>
        </w:rPr>
      </w:pPr>
    </w:p>
    <w:tbl>
      <w:tblPr>
        <w:tblW w:w="0" w:type="auto"/>
        <w:jc w:val="center"/>
        <w:tblBorders>
          <w:top w:val="single" w:sz="12" w:space="0" w:color="auto"/>
          <w:bottom w:val="single" w:sz="12" w:space="0" w:color="auto"/>
        </w:tblBorders>
        <w:tblLook w:val="04A0" w:firstRow="1" w:lastRow="0" w:firstColumn="1" w:lastColumn="0" w:noHBand="0" w:noVBand="1"/>
      </w:tblPr>
      <w:tblGrid>
        <w:gridCol w:w="9360"/>
      </w:tblGrid>
      <w:tr w:rsidR="00CC2414" w:rsidRPr="00263868" w14:paraId="37500799" w14:textId="77777777" w:rsidTr="003A4FF8">
        <w:trPr>
          <w:trHeight w:val="600"/>
          <w:jc w:val="center"/>
        </w:trPr>
        <w:tc>
          <w:tcPr>
            <w:tcW w:w="9360" w:type="dxa"/>
            <w:vAlign w:val="center"/>
          </w:tcPr>
          <w:p w14:paraId="37500798" w14:textId="77777777" w:rsidR="00CC2414" w:rsidRPr="00263868" w:rsidRDefault="00CC2414" w:rsidP="00B732C2">
            <w:pPr>
              <w:keepNext/>
              <w:keepLines/>
              <w:spacing w:after="0"/>
              <w:jc w:val="center"/>
              <w:rPr>
                <w:b/>
              </w:rPr>
            </w:pPr>
            <w:r w:rsidRPr="00A72E85">
              <w:rPr>
                <w:b/>
                <w:sz w:val="22"/>
              </w:rPr>
              <w:lastRenderedPageBreak/>
              <w:t>Details of All Items</w:t>
            </w:r>
            <w:r w:rsidRPr="00A72E85">
              <w:rPr>
                <w:b/>
                <w:sz w:val="22"/>
              </w:rPr>
              <w:br/>
            </w:r>
            <w:r w:rsidRPr="00A72E85">
              <w:rPr>
                <w:i/>
                <w:sz w:val="22"/>
              </w:rPr>
              <w:t>(In order by Reference Key)</w:t>
            </w:r>
          </w:p>
        </w:tc>
      </w:tr>
    </w:tbl>
    <w:p w14:paraId="3750079A" w14:textId="08CFFA0D" w:rsidR="00CC2414" w:rsidRDefault="00DB70C0" w:rsidP="00B732C2">
      <w:pPr>
        <w:pStyle w:val="Heading1"/>
        <w:rPr>
          <w:rFonts w:ascii="Times New Roman" w:hAnsi="Times New Roman"/>
        </w:rPr>
      </w:pPr>
      <w:bookmarkStart w:id="4" w:name="_Toc213939813"/>
      <w:r w:rsidRPr="00BD61F0">
        <w:rPr>
          <w:rFonts w:ascii="Times New Roman" w:hAnsi="Times New Roman"/>
        </w:rPr>
        <w:t>E</w:t>
      </w:r>
      <w:r w:rsidR="00F67DFA" w:rsidRPr="00BD61F0">
        <w:rPr>
          <w:rFonts w:ascii="Times New Roman" w:hAnsi="Times New Roman"/>
        </w:rPr>
        <w:t xml:space="preserve">DU – </w:t>
      </w:r>
      <w:r w:rsidR="00CC2414" w:rsidRPr="00BD61F0">
        <w:rPr>
          <w:rFonts w:ascii="Times New Roman" w:hAnsi="Times New Roman"/>
        </w:rPr>
        <w:t>EDUCATION</w:t>
      </w:r>
      <w:bookmarkEnd w:id="4"/>
    </w:p>
    <w:p w14:paraId="17AAFAF0" w14:textId="77777777" w:rsidR="007B042A" w:rsidRPr="00BD61F0" w:rsidRDefault="007B042A" w:rsidP="00B732C2">
      <w:pPr>
        <w:pStyle w:val="ItemHeading"/>
      </w:pPr>
      <w:bookmarkStart w:id="5" w:name="_Toc213939814"/>
      <w:r w:rsidRPr="00487350">
        <w:t>EDU-1</w:t>
      </w:r>
      <w:r w:rsidRPr="00487350">
        <w:tab/>
        <w:t>I</w:t>
      </w:r>
      <w:r w:rsidRPr="00487350">
        <w:tab/>
        <w:t>Professional Certification Program</w:t>
      </w:r>
      <w:bookmarkEnd w:id="5"/>
    </w:p>
    <w:p w14:paraId="2CC625E7" w14:textId="77777777" w:rsidR="00B93897" w:rsidRDefault="00B93897" w:rsidP="00B93897">
      <w:pPr>
        <w:keepNext/>
        <w:keepLines/>
      </w:pPr>
      <w:r>
        <w:t>The NCWM offers eleven professional certification exams and two basic competency exams.  The certification exams include Retail Motor Fuel Dispensers, Vehicle-Tank Meters, Small Capacity Scales, Medium Capacity Scales, Large Capacity Scales, Precision Scales, LPG and Anhydrous Ammonia, Price Verification, Basic Package Checking, Package and Labeling, and Method of Sale.  The competency exams include Basic Weighing Devices and Basic Liquid-Measuring Devices.  Professional certifications must be renewed every five years and NCWM notifies candidates whose certificates have expired.</w:t>
      </w:r>
    </w:p>
    <w:p w14:paraId="711A0808" w14:textId="77777777" w:rsidR="00090F23" w:rsidRDefault="00090F23" w:rsidP="00090F23">
      <w:pPr>
        <w:keepNext/>
        <w:keepLines/>
      </w:pPr>
      <w:r>
        <w:t>NCWM initiated a Registered Service Agent (RSA) testing program in 2024.  The program was established to provide testing for RSAs that could be used to meet regulatory licensing and registration requirements across the United States.  The exams would greatly reduce travel and out of service times for the RSAs. The NCWM programs also relieve states of the burden of maintaining a testing program.  Currently the RSA program offers exams for Handbook 44, Small Capacity Scales, Retail Motor Fuel Dispensers, Vehicle Tank Meters, LPG and Anhydrous Meters, Large Capacity Weighing Devices, and the Minnesota state exam.</w:t>
      </w:r>
    </w:p>
    <w:p w14:paraId="48A8D068" w14:textId="571EC975" w:rsidR="00B93897" w:rsidRDefault="00B93897" w:rsidP="00B93897">
      <w:pPr>
        <w:spacing w:before="240"/>
      </w:pPr>
      <w:r>
        <w:t xml:space="preserve">Proctoring of exams was initiated in August 2018 and may be done virtually or in-person.  Virtual proctoring was initiated in May 2021 and is offered at no cost to members. Guidance for virtual proctoring can be found on the same webpage and more detailed information, including a helpful YouTube video on preparing for proctoring can be found on the ProctorU website at </w:t>
      </w:r>
      <w:hyperlink r:id="rId11" w:history="1">
        <w:r>
          <w:rPr>
            <w:rStyle w:val="Hyperlink"/>
          </w:rPr>
          <w:t>https://support.proctoru.com/hc/en-us/articles/360043565051-Exam-Day-What-to-Expect-</w:t>
        </w:r>
      </w:hyperlink>
      <w:r>
        <w:rPr>
          <w:rStyle w:val="Hyperlink"/>
        </w:rPr>
        <w:t xml:space="preserve">. </w:t>
      </w:r>
      <w:r>
        <w:t xml:space="preserve">In person proctoring is available through the state programs.  The policy was changed in August 2023 to allow individuals within a program to proctor exams.  The </w:t>
      </w:r>
      <w:r w:rsidR="006747C6">
        <w:t>prospective proctor</w:t>
      </w:r>
      <w:r>
        <w:t xml:space="preserve"> and the</w:t>
      </w:r>
      <w:r w:rsidR="001A603A">
        <w:t xml:space="preserve"> state</w:t>
      </w:r>
      <w:r>
        <w:t xml:space="preserve"> director must sign an agreement provided by NCWM and the NCWM Executive Director must approve the proctor.</w:t>
      </w:r>
      <w:r w:rsidR="003712B5">
        <w:t xml:space="preserve"> Other government agencies, higher education institutions and commercial testing services may be approved as proctors.</w:t>
      </w:r>
    </w:p>
    <w:p w14:paraId="505D4CFB" w14:textId="56C34F8B" w:rsidR="007E6DBB" w:rsidRPr="001F69AF" w:rsidRDefault="00B93897" w:rsidP="00FB1415">
      <w:pPr>
        <w:spacing w:after="120"/>
        <w:rPr>
          <w:b/>
          <w:bCs/>
        </w:rPr>
      </w:pPr>
      <w:r>
        <w:rPr>
          <w:b/>
          <w:bCs/>
        </w:rPr>
        <w:t xml:space="preserve">Number of States with Proctors </w:t>
      </w:r>
      <w:r>
        <w:t>(As of November 202</w:t>
      </w:r>
      <w:r w:rsidR="006D65D2">
        <w:t>4</w:t>
      </w:r>
      <w:r w:rsidR="006530A8">
        <w:t>)</w:t>
      </w:r>
    </w:p>
    <w:p w14:paraId="353787C3" w14:textId="69B66A22" w:rsidR="00167FCA" w:rsidRDefault="00765952" w:rsidP="000C7124">
      <w:pPr>
        <w:spacing w:after="0"/>
        <w:jc w:val="center"/>
      </w:pPr>
      <w:r>
        <w:t xml:space="preserve">The map below shows the states that have proctors available. For more details visit the </w:t>
      </w:r>
      <w:hyperlink r:id="rId12" w:history="1">
        <w:r w:rsidRPr="00CC4562">
          <w:rPr>
            <w:rStyle w:val="Hyperlink"/>
          </w:rPr>
          <w:t>NCWM website.</w:t>
        </w:r>
      </w:hyperlink>
      <w:r>
        <w:t xml:space="preserve"> </w:t>
      </w:r>
      <w:r w:rsidR="00167FCA">
        <w:rPr>
          <w:noProof/>
        </w:rPr>
        <w:drawing>
          <wp:inline distT="0" distB="0" distL="0" distR="0" wp14:anchorId="6959C37A" wp14:editId="33DAEFF8">
            <wp:extent cx="4130040" cy="3105944"/>
            <wp:effectExtent l="0" t="0" r="3810" b="0"/>
            <wp:docPr id="70420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0894" cy="3129147"/>
                    </a:xfrm>
                    <a:prstGeom prst="rect">
                      <a:avLst/>
                    </a:prstGeom>
                    <a:noFill/>
                  </pic:spPr>
                </pic:pic>
              </a:graphicData>
            </a:graphic>
          </wp:inline>
        </w:drawing>
      </w:r>
    </w:p>
    <w:p w14:paraId="62F952AE" w14:textId="00F99419" w:rsidR="00B93897" w:rsidRDefault="00B93897" w:rsidP="00B93897">
      <w:pPr>
        <w:spacing w:after="0"/>
      </w:pPr>
      <w:r>
        <w:lastRenderedPageBreak/>
        <w:t xml:space="preserve">The table below shows the number of virtual and in-person proctored </w:t>
      </w:r>
      <w:r w:rsidR="000C7124">
        <w:t>exams</w:t>
      </w:r>
      <w:r>
        <w:t xml:space="preserve"> completed in FY </w:t>
      </w:r>
      <w:r w:rsidR="00972695">
        <w:t>24</w:t>
      </w:r>
      <w:r>
        <w:t>.</w:t>
      </w:r>
    </w:p>
    <w:p w14:paraId="3C5BBA72" w14:textId="77777777" w:rsidR="00E67BE3" w:rsidRDefault="00E67BE3" w:rsidP="00B93897">
      <w:pPr>
        <w:spacing w:after="0"/>
      </w:pPr>
    </w:p>
    <w:tbl>
      <w:tblPr>
        <w:tblStyle w:val="TableGrid"/>
        <w:tblW w:w="0" w:type="auto"/>
        <w:jc w:val="center"/>
        <w:tblLook w:val="04A0" w:firstRow="1" w:lastRow="0" w:firstColumn="1" w:lastColumn="0" w:noHBand="0" w:noVBand="1"/>
      </w:tblPr>
      <w:tblGrid>
        <w:gridCol w:w="3116"/>
        <w:gridCol w:w="3117"/>
        <w:gridCol w:w="3117"/>
      </w:tblGrid>
      <w:tr w:rsidR="00A94EBA" w14:paraId="1D1328FB" w14:textId="77777777" w:rsidTr="00034DD5">
        <w:trPr>
          <w:trHeight w:val="432"/>
          <w:jc w:val="center"/>
        </w:trPr>
        <w:tc>
          <w:tcPr>
            <w:tcW w:w="3116" w:type="dxa"/>
            <w:shd w:val="clear" w:color="auto" w:fill="D9D9D9" w:themeFill="background1" w:themeFillShade="D9"/>
            <w:vAlign w:val="center"/>
          </w:tcPr>
          <w:p w14:paraId="35CC1D7E" w14:textId="77777777" w:rsidR="00A94EBA" w:rsidRDefault="00A94EBA" w:rsidP="003A3057">
            <w:pPr>
              <w:spacing w:after="0"/>
              <w:jc w:val="center"/>
            </w:pPr>
          </w:p>
        </w:tc>
        <w:tc>
          <w:tcPr>
            <w:tcW w:w="3117" w:type="dxa"/>
            <w:vAlign w:val="center"/>
          </w:tcPr>
          <w:p w14:paraId="72943446" w14:textId="6C04EAA6" w:rsidR="00A94EBA" w:rsidRPr="003A3057" w:rsidRDefault="003A3057" w:rsidP="003A3057">
            <w:pPr>
              <w:spacing w:after="0"/>
              <w:jc w:val="center"/>
              <w:rPr>
                <w:b/>
                <w:bCs/>
              </w:rPr>
            </w:pPr>
            <w:r>
              <w:rPr>
                <w:b/>
                <w:bCs/>
              </w:rPr>
              <w:t>In-person</w:t>
            </w:r>
          </w:p>
        </w:tc>
        <w:tc>
          <w:tcPr>
            <w:tcW w:w="3117" w:type="dxa"/>
            <w:vAlign w:val="center"/>
          </w:tcPr>
          <w:p w14:paraId="3AA668E7" w14:textId="6C16A8B4" w:rsidR="00A94EBA" w:rsidRPr="003A3057" w:rsidRDefault="003A3057" w:rsidP="003A3057">
            <w:pPr>
              <w:spacing w:after="0"/>
              <w:jc w:val="center"/>
              <w:rPr>
                <w:b/>
                <w:bCs/>
              </w:rPr>
            </w:pPr>
            <w:r>
              <w:rPr>
                <w:b/>
                <w:bCs/>
              </w:rPr>
              <w:t>Virtual</w:t>
            </w:r>
          </w:p>
        </w:tc>
      </w:tr>
      <w:tr w:rsidR="00A94EBA" w14:paraId="45F2C0E9" w14:textId="77777777" w:rsidTr="00034DD5">
        <w:trPr>
          <w:trHeight w:val="432"/>
          <w:jc w:val="center"/>
        </w:trPr>
        <w:tc>
          <w:tcPr>
            <w:tcW w:w="3116" w:type="dxa"/>
            <w:vAlign w:val="center"/>
          </w:tcPr>
          <w:p w14:paraId="0317EE78" w14:textId="6620AC90" w:rsidR="00A94EBA" w:rsidRDefault="00E47670" w:rsidP="00E47670">
            <w:pPr>
              <w:spacing w:after="0"/>
              <w:jc w:val="left"/>
            </w:pPr>
            <w:r>
              <w:t>Professional Certification</w:t>
            </w:r>
          </w:p>
        </w:tc>
        <w:tc>
          <w:tcPr>
            <w:tcW w:w="3117" w:type="dxa"/>
            <w:vAlign w:val="center"/>
          </w:tcPr>
          <w:p w14:paraId="4824176F" w14:textId="02CD1637" w:rsidR="00A94EBA" w:rsidRDefault="00E47670" w:rsidP="003A3057">
            <w:pPr>
              <w:spacing w:after="0"/>
              <w:jc w:val="center"/>
            </w:pPr>
            <w:r>
              <w:t>272</w:t>
            </w:r>
          </w:p>
        </w:tc>
        <w:tc>
          <w:tcPr>
            <w:tcW w:w="3117" w:type="dxa"/>
            <w:vAlign w:val="center"/>
          </w:tcPr>
          <w:p w14:paraId="2BA3CCC1" w14:textId="10D9E5B8" w:rsidR="00A94EBA" w:rsidRDefault="00E47670" w:rsidP="003A3057">
            <w:pPr>
              <w:spacing w:after="0"/>
              <w:jc w:val="center"/>
            </w:pPr>
            <w:r>
              <w:t>9</w:t>
            </w:r>
          </w:p>
        </w:tc>
      </w:tr>
      <w:tr w:rsidR="00A94EBA" w14:paraId="21F4F140" w14:textId="77777777" w:rsidTr="00034DD5">
        <w:trPr>
          <w:trHeight w:val="432"/>
          <w:jc w:val="center"/>
        </w:trPr>
        <w:tc>
          <w:tcPr>
            <w:tcW w:w="3116" w:type="dxa"/>
            <w:vAlign w:val="center"/>
          </w:tcPr>
          <w:p w14:paraId="0CDF7859" w14:textId="10530F35" w:rsidR="00A94EBA" w:rsidRDefault="00E47670" w:rsidP="003A3057">
            <w:pPr>
              <w:spacing w:after="0"/>
              <w:jc w:val="center"/>
            </w:pPr>
            <w:r>
              <w:t>Basic Competency Certification</w:t>
            </w:r>
          </w:p>
        </w:tc>
        <w:tc>
          <w:tcPr>
            <w:tcW w:w="3117" w:type="dxa"/>
            <w:vAlign w:val="center"/>
          </w:tcPr>
          <w:p w14:paraId="7418AFAB" w14:textId="4DEE331C" w:rsidR="00A94EBA" w:rsidRDefault="00034DD5" w:rsidP="003A3057">
            <w:pPr>
              <w:spacing w:after="0"/>
              <w:jc w:val="center"/>
            </w:pPr>
            <w:r>
              <w:t>35</w:t>
            </w:r>
          </w:p>
        </w:tc>
        <w:tc>
          <w:tcPr>
            <w:tcW w:w="3117" w:type="dxa"/>
            <w:vAlign w:val="center"/>
          </w:tcPr>
          <w:p w14:paraId="72181BF1" w14:textId="462B8573" w:rsidR="00A94EBA" w:rsidRDefault="00034DD5" w:rsidP="003A3057">
            <w:pPr>
              <w:spacing w:after="0"/>
              <w:jc w:val="center"/>
            </w:pPr>
            <w:r>
              <w:t>1</w:t>
            </w:r>
          </w:p>
        </w:tc>
      </w:tr>
    </w:tbl>
    <w:p w14:paraId="3E85174D" w14:textId="77777777" w:rsidR="00E67BE3" w:rsidRDefault="00E67BE3" w:rsidP="00034DD5">
      <w:pPr>
        <w:spacing w:after="0"/>
        <w:jc w:val="center"/>
      </w:pPr>
    </w:p>
    <w:p w14:paraId="16CC04B9" w14:textId="77777777" w:rsidR="007D1D3A" w:rsidRPr="00416451" w:rsidRDefault="007D1D3A" w:rsidP="007D1D3A">
      <w:pPr>
        <w:keepNext/>
        <w:keepLines/>
        <w:widowControl/>
        <w:rPr>
          <w:b/>
        </w:rPr>
      </w:pPr>
      <w:r w:rsidRPr="00416451">
        <w:rPr>
          <w:b/>
        </w:rPr>
        <w:t>Status of Current Tests</w:t>
      </w:r>
    </w:p>
    <w:p w14:paraId="5A4C2E8A" w14:textId="77777777" w:rsidR="00771C05" w:rsidRDefault="00771C05" w:rsidP="00771C05">
      <w:pPr>
        <w:keepNext/>
        <w:keepLines/>
        <w:widowControl/>
      </w:pPr>
      <w:r>
        <w:t xml:space="preserve">The NCWM has issued 1474 professional certificates since program inception through September 30, 2024.  Of the certificates issued, fifteen have been issued to individuals in the private sector.  Some of the certificates have reached their 5-year expiration and certificate holders will need to seek recertification.  </w:t>
      </w:r>
    </w:p>
    <w:p w14:paraId="7DC45FEB" w14:textId="49A153CC" w:rsidR="007D1D3A" w:rsidRDefault="007D1D3A" w:rsidP="007D1D3A">
      <w:pPr>
        <w:rPr>
          <w:b/>
          <w:bCs/>
        </w:rPr>
      </w:pPr>
      <w:r w:rsidRPr="00416451">
        <w:rPr>
          <w:b/>
          <w:bCs/>
        </w:rPr>
        <w:t>NCWM Professional Certificates</w:t>
      </w:r>
    </w:p>
    <w:p w14:paraId="7FB7A1BE" w14:textId="77777777" w:rsidR="00EB1E5C" w:rsidRDefault="00EB1E5C" w:rsidP="00EB1E5C">
      <w:r>
        <w:t>The table below shows the number of certificates awarded over the past ten years and the cumulative total since program inception.</w:t>
      </w:r>
    </w:p>
    <w:tbl>
      <w:tblPr>
        <w:tblStyle w:val="TableGrid"/>
        <w:tblW w:w="9796" w:type="dxa"/>
        <w:tblLook w:val="04A0" w:firstRow="1" w:lastRow="0" w:firstColumn="1" w:lastColumn="0" w:noHBand="0" w:noVBand="1"/>
      </w:tblPr>
      <w:tblGrid>
        <w:gridCol w:w="1296"/>
        <w:gridCol w:w="850"/>
        <w:gridCol w:w="850"/>
        <w:gridCol w:w="850"/>
        <w:gridCol w:w="850"/>
        <w:gridCol w:w="850"/>
        <w:gridCol w:w="850"/>
        <w:gridCol w:w="850"/>
        <w:gridCol w:w="850"/>
        <w:gridCol w:w="850"/>
        <w:gridCol w:w="850"/>
      </w:tblGrid>
      <w:tr w:rsidR="00684C90" w14:paraId="14D9DDE2" w14:textId="77777777" w:rsidTr="008A71B7">
        <w:trPr>
          <w:trHeight w:val="942"/>
        </w:trPr>
        <w:tc>
          <w:tcPr>
            <w:tcW w:w="1296" w:type="dxa"/>
            <w:shd w:val="clear" w:color="auto" w:fill="D9D9D9" w:themeFill="background1" w:themeFillShade="D9"/>
            <w:vAlign w:val="center"/>
          </w:tcPr>
          <w:p w14:paraId="5AD83244" w14:textId="77777777" w:rsidR="00684C90" w:rsidRDefault="00684C90" w:rsidP="00684C90">
            <w:pPr>
              <w:jc w:val="center"/>
            </w:pPr>
          </w:p>
        </w:tc>
        <w:tc>
          <w:tcPr>
            <w:tcW w:w="850" w:type="dxa"/>
            <w:tcBorders>
              <w:top w:val="single" w:sz="12" w:space="0" w:color="000000"/>
              <w:left w:val="single" w:sz="4" w:space="0" w:color="auto"/>
              <w:bottom w:val="single" w:sz="4" w:space="0" w:color="auto"/>
              <w:right w:val="single" w:sz="4" w:space="0" w:color="auto"/>
            </w:tcBorders>
            <w:vAlign w:val="bottom"/>
          </w:tcPr>
          <w:p w14:paraId="5EA861FE" w14:textId="77777777" w:rsidR="00684C90" w:rsidRDefault="00684C90" w:rsidP="00CF6B47">
            <w:pPr>
              <w:spacing w:after="0"/>
              <w:jc w:val="center"/>
              <w:rPr>
                <w:b/>
                <w:bCs/>
                <w:szCs w:val="20"/>
              </w:rPr>
            </w:pPr>
            <w:r>
              <w:rPr>
                <w:b/>
                <w:bCs/>
                <w:szCs w:val="20"/>
              </w:rPr>
              <w:t>FY</w:t>
            </w:r>
          </w:p>
          <w:p w14:paraId="330D4D58" w14:textId="7CC4266F" w:rsidR="00684C90" w:rsidRDefault="00684C90" w:rsidP="00CF6B47">
            <w:pPr>
              <w:jc w:val="center"/>
            </w:pPr>
            <w:r>
              <w:rPr>
                <w:b/>
                <w:bCs/>
                <w:szCs w:val="20"/>
              </w:rPr>
              <w:t>14-15</w:t>
            </w:r>
          </w:p>
        </w:tc>
        <w:tc>
          <w:tcPr>
            <w:tcW w:w="850" w:type="dxa"/>
            <w:tcBorders>
              <w:top w:val="single" w:sz="12" w:space="0" w:color="000000"/>
              <w:left w:val="single" w:sz="4" w:space="0" w:color="auto"/>
              <w:bottom w:val="single" w:sz="4" w:space="0" w:color="auto"/>
              <w:right w:val="single" w:sz="4" w:space="0" w:color="auto"/>
            </w:tcBorders>
            <w:vAlign w:val="bottom"/>
          </w:tcPr>
          <w:p w14:paraId="0C037660" w14:textId="77777777" w:rsidR="00684C90" w:rsidRDefault="00684C90" w:rsidP="00CF6B47">
            <w:pPr>
              <w:spacing w:after="0"/>
              <w:jc w:val="center"/>
              <w:rPr>
                <w:b/>
                <w:bCs/>
                <w:szCs w:val="20"/>
              </w:rPr>
            </w:pPr>
            <w:r>
              <w:rPr>
                <w:b/>
                <w:bCs/>
                <w:szCs w:val="20"/>
              </w:rPr>
              <w:t>FY</w:t>
            </w:r>
          </w:p>
          <w:p w14:paraId="205CFF5D" w14:textId="7BE0F2B3" w:rsidR="00684C90" w:rsidRDefault="00684C90" w:rsidP="00CF6B47">
            <w:pPr>
              <w:jc w:val="center"/>
            </w:pPr>
            <w:r>
              <w:rPr>
                <w:b/>
                <w:bCs/>
                <w:szCs w:val="20"/>
              </w:rPr>
              <w:t>15-16</w:t>
            </w:r>
          </w:p>
        </w:tc>
        <w:tc>
          <w:tcPr>
            <w:tcW w:w="850" w:type="dxa"/>
            <w:tcBorders>
              <w:top w:val="single" w:sz="12" w:space="0" w:color="000000"/>
              <w:left w:val="single" w:sz="4" w:space="0" w:color="auto"/>
              <w:bottom w:val="single" w:sz="4" w:space="0" w:color="auto"/>
              <w:right w:val="single" w:sz="4" w:space="0" w:color="auto"/>
            </w:tcBorders>
            <w:vAlign w:val="bottom"/>
          </w:tcPr>
          <w:p w14:paraId="7FCBB535" w14:textId="77777777" w:rsidR="00684C90" w:rsidRDefault="00684C90" w:rsidP="00CF6B47">
            <w:pPr>
              <w:spacing w:after="0"/>
              <w:jc w:val="center"/>
              <w:rPr>
                <w:b/>
                <w:bCs/>
                <w:szCs w:val="20"/>
              </w:rPr>
            </w:pPr>
            <w:r>
              <w:rPr>
                <w:b/>
                <w:bCs/>
                <w:szCs w:val="20"/>
              </w:rPr>
              <w:t>FY</w:t>
            </w:r>
          </w:p>
          <w:p w14:paraId="2ABD56D2" w14:textId="44F3BFF1" w:rsidR="00684C90" w:rsidRDefault="00684C90" w:rsidP="00CF6B47">
            <w:pPr>
              <w:jc w:val="center"/>
            </w:pPr>
            <w:r>
              <w:rPr>
                <w:b/>
                <w:bCs/>
                <w:szCs w:val="20"/>
              </w:rPr>
              <w:t>16-17</w:t>
            </w:r>
          </w:p>
        </w:tc>
        <w:tc>
          <w:tcPr>
            <w:tcW w:w="850" w:type="dxa"/>
            <w:tcBorders>
              <w:top w:val="single" w:sz="12" w:space="0" w:color="000000"/>
              <w:left w:val="single" w:sz="4" w:space="0" w:color="auto"/>
              <w:bottom w:val="single" w:sz="4" w:space="0" w:color="auto"/>
              <w:right w:val="single" w:sz="4" w:space="0" w:color="auto"/>
            </w:tcBorders>
            <w:vAlign w:val="bottom"/>
          </w:tcPr>
          <w:p w14:paraId="56176CF9" w14:textId="77777777" w:rsidR="00684C90" w:rsidRDefault="00684C90" w:rsidP="00CF6B47">
            <w:pPr>
              <w:spacing w:after="0"/>
              <w:jc w:val="center"/>
              <w:rPr>
                <w:b/>
                <w:bCs/>
                <w:szCs w:val="20"/>
              </w:rPr>
            </w:pPr>
            <w:r>
              <w:rPr>
                <w:b/>
                <w:bCs/>
                <w:szCs w:val="20"/>
              </w:rPr>
              <w:t>FY</w:t>
            </w:r>
          </w:p>
          <w:p w14:paraId="3CB88D6E" w14:textId="5BBC5FED" w:rsidR="00684C90" w:rsidRDefault="00684C90" w:rsidP="00CF6B47">
            <w:pPr>
              <w:jc w:val="center"/>
            </w:pPr>
            <w:r>
              <w:rPr>
                <w:b/>
                <w:bCs/>
                <w:szCs w:val="20"/>
              </w:rPr>
              <w:t>17-18</w:t>
            </w:r>
          </w:p>
        </w:tc>
        <w:tc>
          <w:tcPr>
            <w:tcW w:w="850" w:type="dxa"/>
            <w:tcBorders>
              <w:top w:val="single" w:sz="12" w:space="0" w:color="000000"/>
              <w:left w:val="single" w:sz="4" w:space="0" w:color="auto"/>
              <w:bottom w:val="single" w:sz="4" w:space="0" w:color="auto"/>
              <w:right w:val="single" w:sz="4" w:space="0" w:color="auto"/>
            </w:tcBorders>
            <w:vAlign w:val="bottom"/>
          </w:tcPr>
          <w:p w14:paraId="64B8EE46" w14:textId="77777777" w:rsidR="00684C90" w:rsidRDefault="00684C90" w:rsidP="00CF6B47">
            <w:pPr>
              <w:spacing w:after="0"/>
              <w:jc w:val="center"/>
              <w:rPr>
                <w:b/>
                <w:bCs/>
                <w:szCs w:val="20"/>
              </w:rPr>
            </w:pPr>
            <w:r>
              <w:rPr>
                <w:b/>
                <w:bCs/>
                <w:szCs w:val="20"/>
              </w:rPr>
              <w:t>FY</w:t>
            </w:r>
          </w:p>
          <w:p w14:paraId="0F169852" w14:textId="2599D1D7" w:rsidR="00684C90" w:rsidRDefault="00684C90" w:rsidP="00CF6B47">
            <w:pPr>
              <w:jc w:val="center"/>
            </w:pPr>
            <w:r>
              <w:rPr>
                <w:b/>
                <w:bCs/>
                <w:szCs w:val="20"/>
              </w:rPr>
              <w:t>18-19</w:t>
            </w:r>
          </w:p>
        </w:tc>
        <w:tc>
          <w:tcPr>
            <w:tcW w:w="850" w:type="dxa"/>
            <w:tcBorders>
              <w:top w:val="single" w:sz="12" w:space="0" w:color="000000"/>
              <w:left w:val="single" w:sz="4" w:space="0" w:color="auto"/>
              <w:bottom w:val="single" w:sz="4" w:space="0" w:color="auto"/>
              <w:right w:val="single" w:sz="4" w:space="0" w:color="auto"/>
            </w:tcBorders>
            <w:vAlign w:val="bottom"/>
          </w:tcPr>
          <w:p w14:paraId="1913F9DA" w14:textId="77777777" w:rsidR="00684C90" w:rsidRDefault="00684C90" w:rsidP="00CF6B47">
            <w:pPr>
              <w:spacing w:after="0"/>
              <w:jc w:val="center"/>
              <w:rPr>
                <w:b/>
                <w:bCs/>
                <w:szCs w:val="20"/>
              </w:rPr>
            </w:pPr>
            <w:r>
              <w:rPr>
                <w:b/>
                <w:bCs/>
                <w:szCs w:val="20"/>
              </w:rPr>
              <w:t>FY</w:t>
            </w:r>
          </w:p>
          <w:p w14:paraId="70DE2FB8" w14:textId="2E64E462" w:rsidR="00684C90" w:rsidRDefault="00684C90" w:rsidP="00CF6B47">
            <w:pPr>
              <w:jc w:val="center"/>
            </w:pPr>
            <w:r>
              <w:rPr>
                <w:b/>
                <w:bCs/>
                <w:szCs w:val="20"/>
              </w:rPr>
              <w:t>19-20</w:t>
            </w:r>
          </w:p>
        </w:tc>
        <w:tc>
          <w:tcPr>
            <w:tcW w:w="850" w:type="dxa"/>
            <w:tcBorders>
              <w:top w:val="single" w:sz="12" w:space="0" w:color="000000"/>
              <w:left w:val="single" w:sz="4" w:space="0" w:color="auto"/>
              <w:bottom w:val="single" w:sz="4" w:space="0" w:color="auto"/>
              <w:right w:val="single" w:sz="4" w:space="0" w:color="auto"/>
            </w:tcBorders>
            <w:vAlign w:val="bottom"/>
          </w:tcPr>
          <w:p w14:paraId="16D98CF3" w14:textId="4D18CF78" w:rsidR="00684C90" w:rsidRDefault="00684C90" w:rsidP="00CF6B47">
            <w:pPr>
              <w:jc w:val="center"/>
            </w:pPr>
            <w:r>
              <w:rPr>
                <w:b/>
                <w:bCs/>
                <w:szCs w:val="20"/>
              </w:rPr>
              <w:t xml:space="preserve">FY  </w:t>
            </w:r>
            <w:r w:rsidR="00CF6B47">
              <w:rPr>
                <w:b/>
                <w:bCs/>
                <w:szCs w:val="20"/>
              </w:rPr>
              <w:t xml:space="preserve"> </w:t>
            </w:r>
            <w:r>
              <w:rPr>
                <w:b/>
                <w:bCs/>
                <w:szCs w:val="20"/>
              </w:rPr>
              <w:t>20-21</w:t>
            </w:r>
          </w:p>
        </w:tc>
        <w:tc>
          <w:tcPr>
            <w:tcW w:w="850" w:type="dxa"/>
            <w:tcBorders>
              <w:top w:val="single" w:sz="12" w:space="0" w:color="000000"/>
              <w:left w:val="single" w:sz="4" w:space="0" w:color="auto"/>
              <w:bottom w:val="single" w:sz="4" w:space="0" w:color="auto"/>
              <w:right w:val="single" w:sz="4" w:space="0" w:color="auto"/>
            </w:tcBorders>
            <w:vAlign w:val="bottom"/>
          </w:tcPr>
          <w:p w14:paraId="3300F75B" w14:textId="553DAF48" w:rsidR="00684C90" w:rsidRDefault="00684C90" w:rsidP="00CF6B47">
            <w:pPr>
              <w:jc w:val="center"/>
            </w:pPr>
            <w:r>
              <w:rPr>
                <w:b/>
                <w:bCs/>
                <w:szCs w:val="20"/>
              </w:rPr>
              <w:t xml:space="preserve">FY  </w:t>
            </w:r>
            <w:r w:rsidR="00CF6B47">
              <w:rPr>
                <w:b/>
                <w:bCs/>
                <w:szCs w:val="20"/>
              </w:rPr>
              <w:t xml:space="preserve"> </w:t>
            </w:r>
            <w:r>
              <w:rPr>
                <w:b/>
                <w:bCs/>
                <w:szCs w:val="20"/>
              </w:rPr>
              <w:t>21-22</w:t>
            </w:r>
          </w:p>
        </w:tc>
        <w:tc>
          <w:tcPr>
            <w:tcW w:w="850" w:type="dxa"/>
            <w:tcBorders>
              <w:top w:val="single" w:sz="12" w:space="0" w:color="000000"/>
              <w:left w:val="single" w:sz="4" w:space="0" w:color="auto"/>
              <w:bottom w:val="single" w:sz="4" w:space="0" w:color="auto"/>
              <w:right w:val="single" w:sz="4" w:space="0" w:color="auto"/>
            </w:tcBorders>
            <w:vAlign w:val="bottom"/>
          </w:tcPr>
          <w:p w14:paraId="69C19B2D" w14:textId="76D6BF7A" w:rsidR="00684C90" w:rsidRDefault="00684C90" w:rsidP="00CF6B47">
            <w:pPr>
              <w:spacing w:after="0"/>
              <w:jc w:val="center"/>
              <w:rPr>
                <w:b/>
                <w:bCs/>
                <w:szCs w:val="20"/>
              </w:rPr>
            </w:pPr>
            <w:r>
              <w:rPr>
                <w:b/>
                <w:bCs/>
                <w:szCs w:val="20"/>
              </w:rPr>
              <w:t>FY</w:t>
            </w:r>
          </w:p>
          <w:p w14:paraId="471E36EC" w14:textId="436AED68" w:rsidR="00684C90" w:rsidRDefault="00684C90" w:rsidP="00CF6B47">
            <w:pPr>
              <w:jc w:val="center"/>
            </w:pPr>
            <w:r>
              <w:rPr>
                <w:b/>
                <w:bCs/>
                <w:szCs w:val="20"/>
              </w:rPr>
              <w:t>22-23</w:t>
            </w:r>
          </w:p>
        </w:tc>
        <w:tc>
          <w:tcPr>
            <w:tcW w:w="850" w:type="dxa"/>
            <w:tcBorders>
              <w:top w:val="single" w:sz="12" w:space="0" w:color="auto"/>
              <w:left w:val="single" w:sz="4" w:space="0" w:color="auto"/>
              <w:right w:val="single" w:sz="12" w:space="0" w:color="auto"/>
            </w:tcBorders>
            <w:vAlign w:val="bottom"/>
          </w:tcPr>
          <w:p w14:paraId="6D2DE5E8" w14:textId="6C81217A" w:rsidR="00684C90" w:rsidRPr="00D755BC" w:rsidRDefault="00684C90" w:rsidP="00CF6B47">
            <w:pPr>
              <w:jc w:val="center"/>
              <w:rPr>
                <w:b/>
                <w:bCs/>
              </w:rPr>
            </w:pPr>
            <w:r w:rsidRPr="00D755BC">
              <w:rPr>
                <w:b/>
                <w:bCs/>
              </w:rPr>
              <w:t>FY</w:t>
            </w:r>
            <w:r w:rsidR="00D755BC" w:rsidRPr="00D755BC">
              <w:rPr>
                <w:b/>
                <w:bCs/>
              </w:rPr>
              <w:t xml:space="preserve"> </w:t>
            </w:r>
            <w:r w:rsidR="00CF6B47">
              <w:rPr>
                <w:b/>
                <w:bCs/>
              </w:rPr>
              <w:t xml:space="preserve">  </w:t>
            </w:r>
            <w:r w:rsidR="00D755BC" w:rsidRPr="00D755BC">
              <w:rPr>
                <w:b/>
                <w:bCs/>
              </w:rPr>
              <w:t>23-24</w:t>
            </w:r>
          </w:p>
        </w:tc>
      </w:tr>
      <w:tr w:rsidR="007E595A" w14:paraId="4EC389AF" w14:textId="77777777" w:rsidTr="00692C18">
        <w:trPr>
          <w:trHeight w:val="144"/>
        </w:trPr>
        <w:tc>
          <w:tcPr>
            <w:tcW w:w="1296" w:type="dxa"/>
            <w:tcBorders>
              <w:top w:val="single" w:sz="4" w:space="0" w:color="auto"/>
              <w:left w:val="single" w:sz="12" w:space="0" w:color="000000"/>
              <w:bottom w:val="single" w:sz="4" w:space="0" w:color="auto"/>
              <w:right w:val="single" w:sz="4" w:space="0" w:color="auto"/>
            </w:tcBorders>
            <w:vAlign w:val="center"/>
          </w:tcPr>
          <w:p w14:paraId="0521F076" w14:textId="5CCE9CAA" w:rsidR="007E595A" w:rsidRDefault="007E595A" w:rsidP="002375B7">
            <w:pPr>
              <w:jc w:val="center"/>
            </w:pPr>
            <w:r>
              <w:rPr>
                <w:b/>
                <w:szCs w:val="20"/>
              </w:rPr>
              <w:t>Certificates Awarded</w:t>
            </w:r>
          </w:p>
        </w:tc>
        <w:tc>
          <w:tcPr>
            <w:tcW w:w="850" w:type="dxa"/>
            <w:tcBorders>
              <w:top w:val="single" w:sz="4" w:space="0" w:color="auto"/>
              <w:left w:val="single" w:sz="4" w:space="0" w:color="auto"/>
              <w:bottom w:val="single" w:sz="4" w:space="0" w:color="auto"/>
              <w:right w:val="single" w:sz="4" w:space="0" w:color="auto"/>
            </w:tcBorders>
            <w:vAlign w:val="center"/>
          </w:tcPr>
          <w:p w14:paraId="02128BAE" w14:textId="0EDDC5FB" w:rsidR="007E595A" w:rsidRDefault="007E595A" w:rsidP="002375B7">
            <w:pPr>
              <w:jc w:val="center"/>
            </w:pPr>
            <w:r>
              <w:rPr>
                <w:szCs w:val="20"/>
              </w:rPr>
              <w:t>198</w:t>
            </w:r>
          </w:p>
        </w:tc>
        <w:tc>
          <w:tcPr>
            <w:tcW w:w="850" w:type="dxa"/>
            <w:tcBorders>
              <w:top w:val="single" w:sz="4" w:space="0" w:color="auto"/>
              <w:left w:val="single" w:sz="4" w:space="0" w:color="auto"/>
              <w:bottom w:val="single" w:sz="4" w:space="0" w:color="auto"/>
              <w:right w:val="single" w:sz="4" w:space="0" w:color="auto"/>
            </w:tcBorders>
            <w:vAlign w:val="center"/>
          </w:tcPr>
          <w:p w14:paraId="1C853727" w14:textId="6D00F5A0" w:rsidR="007E595A" w:rsidRDefault="007E595A" w:rsidP="002375B7">
            <w:pPr>
              <w:jc w:val="center"/>
            </w:pPr>
            <w:r>
              <w:rPr>
                <w:szCs w:val="20"/>
              </w:rPr>
              <w:t>140</w:t>
            </w:r>
          </w:p>
        </w:tc>
        <w:tc>
          <w:tcPr>
            <w:tcW w:w="850" w:type="dxa"/>
            <w:tcBorders>
              <w:top w:val="single" w:sz="4" w:space="0" w:color="auto"/>
              <w:left w:val="single" w:sz="4" w:space="0" w:color="auto"/>
              <w:bottom w:val="single" w:sz="4" w:space="0" w:color="auto"/>
              <w:right w:val="single" w:sz="4" w:space="0" w:color="auto"/>
            </w:tcBorders>
            <w:vAlign w:val="center"/>
          </w:tcPr>
          <w:p w14:paraId="3DA19BB4" w14:textId="58DBEF9A" w:rsidR="007E595A" w:rsidRDefault="007E595A" w:rsidP="002375B7">
            <w:pPr>
              <w:jc w:val="center"/>
            </w:pPr>
            <w:r>
              <w:rPr>
                <w:szCs w:val="20"/>
              </w:rPr>
              <w:t>142</w:t>
            </w:r>
          </w:p>
        </w:tc>
        <w:tc>
          <w:tcPr>
            <w:tcW w:w="850" w:type="dxa"/>
            <w:tcBorders>
              <w:top w:val="single" w:sz="4" w:space="0" w:color="auto"/>
              <w:left w:val="single" w:sz="4" w:space="0" w:color="auto"/>
              <w:bottom w:val="single" w:sz="4" w:space="0" w:color="auto"/>
              <w:right w:val="single" w:sz="4" w:space="0" w:color="auto"/>
            </w:tcBorders>
            <w:vAlign w:val="center"/>
          </w:tcPr>
          <w:p w14:paraId="7BDF0C46" w14:textId="0883BB8B" w:rsidR="007E595A" w:rsidRDefault="007E595A" w:rsidP="002375B7">
            <w:pPr>
              <w:jc w:val="center"/>
            </w:pPr>
            <w:r>
              <w:rPr>
                <w:szCs w:val="20"/>
              </w:rPr>
              <w:t>257</w:t>
            </w:r>
          </w:p>
        </w:tc>
        <w:tc>
          <w:tcPr>
            <w:tcW w:w="850" w:type="dxa"/>
            <w:tcBorders>
              <w:top w:val="single" w:sz="4" w:space="0" w:color="auto"/>
              <w:left w:val="single" w:sz="4" w:space="0" w:color="auto"/>
              <w:bottom w:val="single" w:sz="4" w:space="0" w:color="auto"/>
              <w:right w:val="single" w:sz="4" w:space="0" w:color="auto"/>
            </w:tcBorders>
            <w:vAlign w:val="center"/>
          </w:tcPr>
          <w:p w14:paraId="36E6C900" w14:textId="40BE79BF" w:rsidR="007E595A" w:rsidRDefault="007E595A" w:rsidP="002375B7">
            <w:pPr>
              <w:jc w:val="center"/>
            </w:pPr>
            <w:r>
              <w:rPr>
                <w:szCs w:val="20"/>
              </w:rPr>
              <w:t>53</w:t>
            </w:r>
          </w:p>
        </w:tc>
        <w:tc>
          <w:tcPr>
            <w:tcW w:w="850" w:type="dxa"/>
            <w:tcBorders>
              <w:top w:val="single" w:sz="4" w:space="0" w:color="auto"/>
              <w:left w:val="single" w:sz="4" w:space="0" w:color="auto"/>
              <w:bottom w:val="single" w:sz="4" w:space="0" w:color="auto"/>
              <w:right w:val="single" w:sz="4" w:space="0" w:color="auto"/>
            </w:tcBorders>
            <w:vAlign w:val="center"/>
          </w:tcPr>
          <w:p w14:paraId="4EB9CA4F" w14:textId="66515B58" w:rsidR="007E595A" w:rsidRDefault="007E595A" w:rsidP="002375B7">
            <w:pPr>
              <w:jc w:val="center"/>
            </w:pPr>
            <w:r>
              <w:rPr>
                <w:szCs w:val="20"/>
              </w:rPr>
              <w:t>56</w:t>
            </w:r>
          </w:p>
        </w:tc>
        <w:tc>
          <w:tcPr>
            <w:tcW w:w="850" w:type="dxa"/>
            <w:tcBorders>
              <w:top w:val="single" w:sz="4" w:space="0" w:color="auto"/>
              <w:left w:val="single" w:sz="4" w:space="0" w:color="auto"/>
              <w:bottom w:val="single" w:sz="4" w:space="0" w:color="auto"/>
              <w:right w:val="single" w:sz="4" w:space="0" w:color="auto"/>
            </w:tcBorders>
            <w:vAlign w:val="center"/>
          </w:tcPr>
          <w:p w14:paraId="48931336" w14:textId="5A2A1955" w:rsidR="007E595A" w:rsidRDefault="007E595A" w:rsidP="002375B7">
            <w:pPr>
              <w:jc w:val="center"/>
            </w:pPr>
            <w:r>
              <w:rPr>
                <w:szCs w:val="20"/>
              </w:rPr>
              <w:t>60</w:t>
            </w:r>
          </w:p>
        </w:tc>
        <w:tc>
          <w:tcPr>
            <w:tcW w:w="850" w:type="dxa"/>
            <w:tcBorders>
              <w:top w:val="single" w:sz="4" w:space="0" w:color="auto"/>
              <w:left w:val="single" w:sz="4" w:space="0" w:color="auto"/>
              <w:bottom w:val="single" w:sz="4" w:space="0" w:color="auto"/>
              <w:right w:val="single" w:sz="4" w:space="0" w:color="auto"/>
            </w:tcBorders>
            <w:vAlign w:val="center"/>
          </w:tcPr>
          <w:p w14:paraId="4D54E8A4" w14:textId="1C1AADF8" w:rsidR="007E595A" w:rsidRDefault="007E595A" w:rsidP="002375B7">
            <w:pPr>
              <w:jc w:val="center"/>
            </w:pPr>
            <w:r>
              <w:rPr>
                <w:szCs w:val="20"/>
              </w:rPr>
              <w:t>56</w:t>
            </w:r>
          </w:p>
        </w:tc>
        <w:tc>
          <w:tcPr>
            <w:tcW w:w="850" w:type="dxa"/>
            <w:tcBorders>
              <w:top w:val="single" w:sz="4" w:space="0" w:color="auto"/>
              <w:left w:val="single" w:sz="4" w:space="0" w:color="auto"/>
              <w:bottom w:val="single" w:sz="4" w:space="0" w:color="auto"/>
              <w:right w:val="single" w:sz="4" w:space="0" w:color="auto"/>
            </w:tcBorders>
            <w:vAlign w:val="center"/>
          </w:tcPr>
          <w:p w14:paraId="4D6DB63E" w14:textId="4690BFA3" w:rsidR="007E595A" w:rsidRDefault="007E595A" w:rsidP="002375B7">
            <w:pPr>
              <w:jc w:val="center"/>
            </w:pPr>
            <w:r>
              <w:rPr>
                <w:szCs w:val="20"/>
              </w:rPr>
              <w:t>80</w:t>
            </w:r>
          </w:p>
        </w:tc>
        <w:tc>
          <w:tcPr>
            <w:tcW w:w="850" w:type="dxa"/>
            <w:tcBorders>
              <w:left w:val="single" w:sz="4" w:space="0" w:color="auto"/>
              <w:right w:val="single" w:sz="12" w:space="0" w:color="auto"/>
            </w:tcBorders>
            <w:vAlign w:val="center"/>
          </w:tcPr>
          <w:p w14:paraId="04F53A20" w14:textId="10AA6E11" w:rsidR="007E595A" w:rsidRDefault="00083B50" w:rsidP="002375B7">
            <w:pPr>
              <w:jc w:val="center"/>
            </w:pPr>
            <w:r>
              <w:t>158</w:t>
            </w:r>
          </w:p>
        </w:tc>
      </w:tr>
      <w:tr w:rsidR="007E595A" w14:paraId="098394F3" w14:textId="77777777" w:rsidTr="00692C18">
        <w:trPr>
          <w:trHeight w:val="144"/>
        </w:trPr>
        <w:tc>
          <w:tcPr>
            <w:tcW w:w="1296" w:type="dxa"/>
            <w:tcBorders>
              <w:top w:val="single" w:sz="4" w:space="0" w:color="auto"/>
              <w:left w:val="single" w:sz="12" w:space="0" w:color="000000"/>
              <w:bottom w:val="single" w:sz="12" w:space="0" w:color="auto"/>
              <w:right w:val="single" w:sz="4" w:space="0" w:color="auto"/>
            </w:tcBorders>
            <w:vAlign w:val="center"/>
          </w:tcPr>
          <w:p w14:paraId="3E85D0EC" w14:textId="7D5D05D0" w:rsidR="007E595A" w:rsidRDefault="007E595A" w:rsidP="002375B7">
            <w:pPr>
              <w:jc w:val="center"/>
            </w:pPr>
            <w:r>
              <w:rPr>
                <w:b/>
                <w:szCs w:val="20"/>
              </w:rPr>
              <w:t>Cumulative</w:t>
            </w:r>
          </w:p>
        </w:tc>
        <w:tc>
          <w:tcPr>
            <w:tcW w:w="850" w:type="dxa"/>
            <w:tcBorders>
              <w:top w:val="single" w:sz="4" w:space="0" w:color="auto"/>
              <w:left w:val="single" w:sz="4" w:space="0" w:color="auto"/>
              <w:bottom w:val="single" w:sz="12" w:space="0" w:color="000000"/>
              <w:right w:val="single" w:sz="4" w:space="0" w:color="auto"/>
            </w:tcBorders>
            <w:vAlign w:val="center"/>
          </w:tcPr>
          <w:p w14:paraId="2EACB91D" w14:textId="3A14A110" w:rsidR="007E595A" w:rsidRDefault="007E595A" w:rsidP="002375B7">
            <w:pPr>
              <w:jc w:val="center"/>
            </w:pPr>
            <w:r>
              <w:rPr>
                <w:szCs w:val="20"/>
              </w:rPr>
              <w:t>503</w:t>
            </w:r>
          </w:p>
        </w:tc>
        <w:tc>
          <w:tcPr>
            <w:tcW w:w="850" w:type="dxa"/>
            <w:tcBorders>
              <w:top w:val="single" w:sz="4" w:space="0" w:color="auto"/>
              <w:left w:val="single" w:sz="4" w:space="0" w:color="auto"/>
              <w:bottom w:val="single" w:sz="12" w:space="0" w:color="000000"/>
              <w:right w:val="single" w:sz="4" w:space="0" w:color="auto"/>
            </w:tcBorders>
            <w:vAlign w:val="center"/>
          </w:tcPr>
          <w:p w14:paraId="33465D09" w14:textId="4473BC47" w:rsidR="007E595A" w:rsidRDefault="007E595A" w:rsidP="002375B7">
            <w:pPr>
              <w:jc w:val="center"/>
            </w:pPr>
            <w:r>
              <w:rPr>
                <w:szCs w:val="20"/>
              </w:rPr>
              <w:t>643</w:t>
            </w:r>
          </w:p>
        </w:tc>
        <w:tc>
          <w:tcPr>
            <w:tcW w:w="850" w:type="dxa"/>
            <w:tcBorders>
              <w:top w:val="single" w:sz="4" w:space="0" w:color="auto"/>
              <w:left w:val="single" w:sz="4" w:space="0" w:color="auto"/>
              <w:bottom w:val="single" w:sz="12" w:space="0" w:color="000000"/>
              <w:right w:val="single" w:sz="4" w:space="0" w:color="auto"/>
            </w:tcBorders>
            <w:vAlign w:val="center"/>
          </w:tcPr>
          <w:p w14:paraId="2D6BF165" w14:textId="270AC4FD" w:rsidR="007E595A" w:rsidRDefault="007E595A" w:rsidP="002375B7">
            <w:pPr>
              <w:jc w:val="center"/>
            </w:pPr>
            <w:r>
              <w:rPr>
                <w:szCs w:val="20"/>
              </w:rPr>
              <w:t>785</w:t>
            </w:r>
          </w:p>
        </w:tc>
        <w:tc>
          <w:tcPr>
            <w:tcW w:w="850" w:type="dxa"/>
            <w:tcBorders>
              <w:top w:val="single" w:sz="4" w:space="0" w:color="auto"/>
              <w:left w:val="single" w:sz="4" w:space="0" w:color="auto"/>
              <w:bottom w:val="single" w:sz="12" w:space="0" w:color="000000"/>
              <w:right w:val="single" w:sz="4" w:space="0" w:color="auto"/>
            </w:tcBorders>
            <w:vAlign w:val="center"/>
          </w:tcPr>
          <w:p w14:paraId="21188257" w14:textId="6333E58A" w:rsidR="007E595A" w:rsidRDefault="007E595A" w:rsidP="002375B7">
            <w:pPr>
              <w:jc w:val="center"/>
            </w:pPr>
            <w:r>
              <w:rPr>
                <w:szCs w:val="20"/>
              </w:rPr>
              <w:t>1042</w:t>
            </w:r>
          </w:p>
        </w:tc>
        <w:tc>
          <w:tcPr>
            <w:tcW w:w="850" w:type="dxa"/>
            <w:tcBorders>
              <w:top w:val="single" w:sz="4" w:space="0" w:color="auto"/>
              <w:left w:val="single" w:sz="4" w:space="0" w:color="auto"/>
              <w:bottom w:val="single" w:sz="12" w:space="0" w:color="000000"/>
              <w:right w:val="single" w:sz="4" w:space="0" w:color="auto"/>
            </w:tcBorders>
            <w:vAlign w:val="center"/>
          </w:tcPr>
          <w:p w14:paraId="444D047E" w14:textId="58F9D1D9" w:rsidR="007E595A" w:rsidRDefault="007E595A" w:rsidP="002375B7">
            <w:pPr>
              <w:jc w:val="center"/>
            </w:pPr>
            <w:r>
              <w:rPr>
                <w:szCs w:val="20"/>
              </w:rPr>
              <w:t>1095</w:t>
            </w:r>
          </w:p>
        </w:tc>
        <w:tc>
          <w:tcPr>
            <w:tcW w:w="850" w:type="dxa"/>
            <w:tcBorders>
              <w:top w:val="single" w:sz="4" w:space="0" w:color="auto"/>
              <w:left w:val="single" w:sz="4" w:space="0" w:color="auto"/>
              <w:bottom w:val="single" w:sz="12" w:space="0" w:color="000000"/>
              <w:right w:val="single" w:sz="4" w:space="0" w:color="auto"/>
            </w:tcBorders>
            <w:vAlign w:val="center"/>
          </w:tcPr>
          <w:p w14:paraId="59B23B26" w14:textId="723F5626" w:rsidR="007E595A" w:rsidRDefault="007E595A" w:rsidP="002375B7">
            <w:pPr>
              <w:jc w:val="center"/>
            </w:pPr>
            <w:r>
              <w:rPr>
                <w:szCs w:val="20"/>
              </w:rPr>
              <w:t>115</w:t>
            </w:r>
            <w:r w:rsidR="003D076D">
              <w:rPr>
                <w:szCs w:val="20"/>
              </w:rPr>
              <w:t>2</w:t>
            </w:r>
          </w:p>
        </w:tc>
        <w:tc>
          <w:tcPr>
            <w:tcW w:w="850" w:type="dxa"/>
            <w:tcBorders>
              <w:top w:val="single" w:sz="4" w:space="0" w:color="auto"/>
              <w:left w:val="single" w:sz="4" w:space="0" w:color="auto"/>
              <w:bottom w:val="single" w:sz="12" w:space="0" w:color="000000"/>
              <w:right w:val="single" w:sz="4" w:space="0" w:color="auto"/>
            </w:tcBorders>
            <w:vAlign w:val="center"/>
          </w:tcPr>
          <w:p w14:paraId="259417CB" w14:textId="450DA810" w:rsidR="007E595A" w:rsidRDefault="007E595A" w:rsidP="002375B7">
            <w:pPr>
              <w:jc w:val="center"/>
            </w:pPr>
            <w:r>
              <w:rPr>
                <w:szCs w:val="20"/>
              </w:rPr>
              <w:t>121</w:t>
            </w:r>
            <w:r w:rsidR="003D076D">
              <w:rPr>
                <w:szCs w:val="20"/>
              </w:rPr>
              <w:t>2</w:t>
            </w:r>
          </w:p>
        </w:tc>
        <w:tc>
          <w:tcPr>
            <w:tcW w:w="850" w:type="dxa"/>
            <w:tcBorders>
              <w:top w:val="single" w:sz="4" w:space="0" w:color="auto"/>
              <w:left w:val="single" w:sz="4" w:space="0" w:color="auto"/>
              <w:bottom w:val="single" w:sz="12" w:space="0" w:color="000000"/>
              <w:right w:val="single" w:sz="4" w:space="0" w:color="auto"/>
            </w:tcBorders>
            <w:vAlign w:val="center"/>
          </w:tcPr>
          <w:p w14:paraId="3D618B4E" w14:textId="462C0678" w:rsidR="007E595A" w:rsidRDefault="007E595A" w:rsidP="002375B7">
            <w:pPr>
              <w:jc w:val="center"/>
            </w:pPr>
            <w:r>
              <w:rPr>
                <w:szCs w:val="20"/>
              </w:rPr>
              <w:t>126</w:t>
            </w:r>
            <w:r w:rsidR="003D076D">
              <w:rPr>
                <w:szCs w:val="20"/>
              </w:rPr>
              <w:t>8</w:t>
            </w:r>
          </w:p>
        </w:tc>
        <w:tc>
          <w:tcPr>
            <w:tcW w:w="850" w:type="dxa"/>
            <w:tcBorders>
              <w:top w:val="single" w:sz="4" w:space="0" w:color="auto"/>
              <w:left w:val="single" w:sz="4" w:space="0" w:color="auto"/>
              <w:bottom w:val="single" w:sz="12" w:space="0" w:color="000000"/>
              <w:right w:val="single" w:sz="4" w:space="0" w:color="auto"/>
            </w:tcBorders>
            <w:vAlign w:val="center"/>
          </w:tcPr>
          <w:p w14:paraId="622A10E4" w14:textId="74BE3D45" w:rsidR="007E595A" w:rsidRDefault="007E595A" w:rsidP="002375B7">
            <w:pPr>
              <w:jc w:val="center"/>
            </w:pPr>
            <w:r>
              <w:rPr>
                <w:szCs w:val="20"/>
              </w:rPr>
              <w:t>13</w:t>
            </w:r>
            <w:r w:rsidR="003D076D">
              <w:rPr>
                <w:szCs w:val="20"/>
              </w:rPr>
              <w:t>16</w:t>
            </w:r>
          </w:p>
        </w:tc>
        <w:tc>
          <w:tcPr>
            <w:tcW w:w="850" w:type="dxa"/>
            <w:tcBorders>
              <w:left w:val="single" w:sz="4" w:space="0" w:color="auto"/>
              <w:bottom w:val="single" w:sz="12" w:space="0" w:color="auto"/>
              <w:right w:val="single" w:sz="12" w:space="0" w:color="auto"/>
            </w:tcBorders>
            <w:vAlign w:val="center"/>
          </w:tcPr>
          <w:p w14:paraId="02D6E7B4" w14:textId="00435BEB" w:rsidR="007E595A" w:rsidRDefault="00083B50" w:rsidP="002375B7">
            <w:pPr>
              <w:jc w:val="center"/>
            </w:pPr>
            <w:r>
              <w:t>1474</w:t>
            </w:r>
          </w:p>
        </w:tc>
      </w:tr>
    </w:tbl>
    <w:p w14:paraId="1C23CFB2" w14:textId="77777777" w:rsidR="00915872" w:rsidRDefault="00915872" w:rsidP="00EB1E5C"/>
    <w:p w14:paraId="34E2B291" w14:textId="77777777" w:rsidR="00EB1E5C" w:rsidRDefault="00EB1E5C" w:rsidP="00EB1E5C">
      <w:r>
        <w:t>The table below shows the states using the professional certification program and the number of certificates earned since program inception and includes expired certificates.  The Committee applauds these states and encourages increased use of the certification program.</w:t>
      </w:r>
    </w:p>
    <w:tbl>
      <w:tblPr>
        <w:tblStyle w:val="TableGrid13"/>
        <w:tblW w:w="9534" w:type="dxa"/>
        <w:tblInd w:w="-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613"/>
        <w:gridCol w:w="1541"/>
        <w:gridCol w:w="1613"/>
        <w:gridCol w:w="1613"/>
        <w:gridCol w:w="1715"/>
        <w:gridCol w:w="1439"/>
      </w:tblGrid>
      <w:tr w:rsidR="00B71098" w:rsidRPr="00747439" w14:paraId="50667510" w14:textId="77777777" w:rsidTr="004D581C">
        <w:tc>
          <w:tcPr>
            <w:tcW w:w="1613" w:type="dxa"/>
            <w:tcBorders>
              <w:bottom w:val="single" w:sz="12" w:space="0" w:color="000000"/>
            </w:tcBorders>
            <w:vAlign w:val="center"/>
          </w:tcPr>
          <w:p w14:paraId="14BB1214" w14:textId="77777777" w:rsidR="00B71098" w:rsidRPr="00747439" w:rsidRDefault="00B71098" w:rsidP="004D581C">
            <w:pPr>
              <w:tabs>
                <w:tab w:val="left" w:pos="-630"/>
              </w:tabs>
              <w:jc w:val="center"/>
            </w:pPr>
            <w:r w:rsidRPr="00747439">
              <w:rPr>
                <w:b/>
                <w:bCs/>
              </w:rPr>
              <w:t>State</w:t>
            </w:r>
          </w:p>
        </w:tc>
        <w:tc>
          <w:tcPr>
            <w:tcW w:w="1541" w:type="dxa"/>
            <w:tcBorders>
              <w:bottom w:val="single" w:sz="12" w:space="0" w:color="000000"/>
            </w:tcBorders>
            <w:vAlign w:val="center"/>
          </w:tcPr>
          <w:p w14:paraId="67B1570A" w14:textId="77777777" w:rsidR="00B71098" w:rsidRPr="00747439" w:rsidRDefault="00B71098" w:rsidP="004D581C">
            <w:pPr>
              <w:tabs>
                <w:tab w:val="left" w:pos="-630"/>
              </w:tabs>
              <w:jc w:val="center"/>
            </w:pPr>
            <w:r w:rsidRPr="00747439">
              <w:rPr>
                <w:b/>
                <w:bCs/>
              </w:rPr>
              <w:t>Certificates</w:t>
            </w:r>
          </w:p>
        </w:tc>
        <w:tc>
          <w:tcPr>
            <w:tcW w:w="1613" w:type="dxa"/>
            <w:tcBorders>
              <w:bottom w:val="single" w:sz="12" w:space="0" w:color="000000"/>
            </w:tcBorders>
            <w:vAlign w:val="center"/>
          </w:tcPr>
          <w:p w14:paraId="1965094E" w14:textId="77777777" w:rsidR="00B71098" w:rsidRPr="00747439" w:rsidRDefault="00B71098" w:rsidP="004D581C">
            <w:pPr>
              <w:tabs>
                <w:tab w:val="left" w:pos="-630"/>
              </w:tabs>
              <w:jc w:val="center"/>
            </w:pPr>
            <w:r w:rsidRPr="00747439">
              <w:rPr>
                <w:b/>
                <w:bCs/>
              </w:rPr>
              <w:t>State</w:t>
            </w:r>
          </w:p>
        </w:tc>
        <w:tc>
          <w:tcPr>
            <w:tcW w:w="1613" w:type="dxa"/>
            <w:tcBorders>
              <w:bottom w:val="single" w:sz="12" w:space="0" w:color="000000"/>
            </w:tcBorders>
            <w:vAlign w:val="center"/>
          </w:tcPr>
          <w:p w14:paraId="5422B3AD" w14:textId="77777777" w:rsidR="00B71098" w:rsidRPr="00747439" w:rsidRDefault="00B71098" w:rsidP="004D581C">
            <w:pPr>
              <w:tabs>
                <w:tab w:val="left" w:pos="-630"/>
              </w:tabs>
              <w:jc w:val="center"/>
            </w:pPr>
            <w:r w:rsidRPr="00747439">
              <w:rPr>
                <w:b/>
                <w:bCs/>
              </w:rPr>
              <w:t>Certificates</w:t>
            </w:r>
          </w:p>
        </w:tc>
        <w:tc>
          <w:tcPr>
            <w:tcW w:w="1715" w:type="dxa"/>
            <w:tcBorders>
              <w:bottom w:val="single" w:sz="12" w:space="0" w:color="000000"/>
            </w:tcBorders>
            <w:vAlign w:val="center"/>
          </w:tcPr>
          <w:p w14:paraId="5253D27B" w14:textId="77777777" w:rsidR="00B71098" w:rsidRPr="00747439" w:rsidRDefault="00B71098" w:rsidP="004D581C">
            <w:pPr>
              <w:tabs>
                <w:tab w:val="left" w:pos="-630"/>
              </w:tabs>
              <w:jc w:val="center"/>
            </w:pPr>
            <w:r w:rsidRPr="00747439">
              <w:rPr>
                <w:b/>
                <w:bCs/>
              </w:rPr>
              <w:t>State</w:t>
            </w:r>
          </w:p>
        </w:tc>
        <w:tc>
          <w:tcPr>
            <w:tcW w:w="1439" w:type="dxa"/>
            <w:tcBorders>
              <w:bottom w:val="single" w:sz="12" w:space="0" w:color="000000"/>
            </w:tcBorders>
            <w:vAlign w:val="center"/>
          </w:tcPr>
          <w:p w14:paraId="74BEA254" w14:textId="77777777" w:rsidR="00B71098" w:rsidRPr="00747439" w:rsidRDefault="00B71098" w:rsidP="004D581C">
            <w:pPr>
              <w:tabs>
                <w:tab w:val="left" w:pos="-630"/>
              </w:tabs>
              <w:jc w:val="center"/>
            </w:pPr>
            <w:r w:rsidRPr="00747439">
              <w:rPr>
                <w:b/>
                <w:bCs/>
              </w:rPr>
              <w:t>Certificates</w:t>
            </w:r>
          </w:p>
        </w:tc>
      </w:tr>
      <w:tr w:rsidR="00B71098" w:rsidRPr="00747439" w14:paraId="5FC22231" w14:textId="77777777" w:rsidTr="004D581C">
        <w:tc>
          <w:tcPr>
            <w:tcW w:w="1613" w:type="dxa"/>
            <w:tcBorders>
              <w:top w:val="single" w:sz="12" w:space="0" w:color="000000"/>
              <w:bottom w:val="single" w:sz="4" w:space="0" w:color="auto"/>
            </w:tcBorders>
            <w:vAlign w:val="center"/>
          </w:tcPr>
          <w:p w14:paraId="05A5CD18" w14:textId="77777777" w:rsidR="00B71098" w:rsidRPr="00747439" w:rsidRDefault="00B71098" w:rsidP="004D581C">
            <w:pPr>
              <w:tabs>
                <w:tab w:val="left" w:pos="-630"/>
              </w:tabs>
              <w:jc w:val="center"/>
            </w:pPr>
            <w:r>
              <w:t>Minnesota</w:t>
            </w:r>
          </w:p>
        </w:tc>
        <w:tc>
          <w:tcPr>
            <w:tcW w:w="1541" w:type="dxa"/>
            <w:tcBorders>
              <w:top w:val="single" w:sz="12" w:space="0" w:color="000000"/>
              <w:bottom w:val="single" w:sz="4" w:space="0" w:color="auto"/>
            </w:tcBorders>
            <w:vAlign w:val="center"/>
          </w:tcPr>
          <w:p w14:paraId="44B9C2DF" w14:textId="77777777" w:rsidR="00B71098" w:rsidRPr="00747439" w:rsidRDefault="00B71098" w:rsidP="004D581C">
            <w:pPr>
              <w:tabs>
                <w:tab w:val="left" w:pos="-630"/>
              </w:tabs>
              <w:jc w:val="center"/>
            </w:pPr>
            <w:r>
              <w:t>233</w:t>
            </w:r>
          </w:p>
        </w:tc>
        <w:tc>
          <w:tcPr>
            <w:tcW w:w="1613" w:type="dxa"/>
            <w:vAlign w:val="center"/>
          </w:tcPr>
          <w:p w14:paraId="2575C4D9" w14:textId="77777777" w:rsidR="00B71098" w:rsidRDefault="00B71098" w:rsidP="004D581C">
            <w:pPr>
              <w:tabs>
                <w:tab w:val="left" w:pos="-630"/>
              </w:tabs>
              <w:jc w:val="center"/>
            </w:pPr>
            <w:r>
              <w:t>Nevada</w:t>
            </w:r>
          </w:p>
        </w:tc>
        <w:tc>
          <w:tcPr>
            <w:tcW w:w="1613" w:type="dxa"/>
            <w:vAlign w:val="center"/>
          </w:tcPr>
          <w:p w14:paraId="320D7886" w14:textId="77777777" w:rsidR="00B71098" w:rsidRDefault="00B71098" w:rsidP="004D581C">
            <w:pPr>
              <w:tabs>
                <w:tab w:val="left" w:pos="-630"/>
              </w:tabs>
              <w:jc w:val="center"/>
            </w:pPr>
            <w:r>
              <w:t>29</w:t>
            </w:r>
          </w:p>
        </w:tc>
        <w:tc>
          <w:tcPr>
            <w:tcW w:w="1715" w:type="dxa"/>
            <w:vAlign w:val="center"/>
          </w:tcPr>
          <w:p w14:paraId="49D56F4A" w14:textId="77777777" w:rsidR="00B71098" w:rsidRPr="00747439" w:rsidRDefault="00B71098" w:rsidP="004D581C">
            <w:pPr>
              <w:tabs>
                <w:tab w:val="left" w:pos="-630"/>
              </w:tabs>
              <w:jc w:val="center"/>
            </w:pPr>
            <w:r>
              <w:t>Arkansas</w:t>
            </w:r>
          </w:p>
        </w:tc>
        <w:tc>
          <w:tcPr>
            <w:tcW w:w="1439" w:type="dxa"/>
            <w:vAlign w:val="center"/>
          </w:tcPr>
          <w:p w14:paraId="1C1B5615" w14:textId="77777777" w:rsidR="00B71098" w:rsidRPr="00747439" w:rsidRDefault="00B71098" w:rsidP="004D581C">
            <w:pPr>
              <w:tabs>
                <w:tab w:val="left" w:pos="-630"/>
              </w:tabs>
              <w:jc w:val="center"/>
            </w:pPr>
            <w:r>
              <w:t>8</w:t>
            </w:r>
          </w:p>
        </w:tc>
      </w:tr>
      <w:tr w:rsidR="00B71098" w:rsidRPr="00747439" w14:paraId="5F8D6050" w14:textId="77777777" w:rsidTr="004D581C">
        <w:tc>
          <w:tcPr>
            <w:tcW w:w="1613" w:type="dxa"/>
            <w:tcBorders>
              <w:top w:val="single" w:sz="4" w:space="0" w:color="auto"/>
            </w:tcBorders>
            <w:vAlign w:val="center"/>
          </w:tcPr>
          <w:p w14:paraId="35A6A557" w14:textId="77777777" w:rsidR="00B71098" w:rsidRPr="00747439" w:rsidRDefault="00B71098" w:rsidP="004D581C">
            <w:pPr>
              <w:tabs>
                <w:tab w:val="left" w:pos="-630"/>
              </w:tabs>
              <w:jc w:val="center"/>
            </w:pPr>
            <w:r>
              <w:t>Louisiana</w:t>
            </w:r>
          </w:p>
        </w:tc>
        <w:tc>
          <w:tcPr>
            <w:tcW w:w="1541" w:type="dxa"/>
            <w:tcBorders>
              <w:top w:val="single" w:sz="4" w:space="0" w:color="auto"/>
            </w:tcBorders>
            <w:vAlign w:val="center"/>
          </w:tcPr>
          <w:p w14:paraId="5521D7E4" w14:textId="77777777" w:rsidR="00B71098" w:rsidRPr="00747439" w:rsidRDefault="00B71098" w:rsidP="004D581C">
            <w:pPr>
              <w:tabs>
                <w:tab w:val="left" w:pos="-630"/>
              </w:tabs>
              <w:jc w:val="center"/>
            </w:pPr>
            <w:r>
              <w:t>177</w:t>
            </w:r>
          </w:p>
        </w:tc>
        <w:tc>
          <w:tcPr>
            <w:tcW w:w="1613" w:type="dxa"/>
            <w:vAlign w:val="center"/>
          </w:tcPr>
          <w:p w14:paraId="0E642524" w14:textId="77777777" w:rsidR="00B71098" w:rsidRPr="00747439" w:rsidRDefault="00B71098" w:rsidP="004D581C">
            <w:pPr>
              <w:tabs>
                <w:tab w:val="left" w:pos="-630"/>
              </w:tabs>
              <w:jc w:val="center"/>
            </w:pPr>
            <w:r>
              <w:t>Maine</w:t>
            </w:r>
          </w:p>
        </w:tc>
        <w:tc>
          <w:tcPr>
            <w:tcW w:w="1613" w:type="dxa"/>
            <w:vAlign w:val="center"/>
          </w:tcPr>
          <w:p w14:paraId="32F18B5A" w14:textId="77777777" w:rsidR="00B71098" w:rsidRPr="00747439" w:rsidRDefault="00B71098" w:rsidP="004D581C">
            <w:pPr>
              <w:tabs>
                <w:tab w:val="left" w:pos="-630"/>
              </w:tabs>
              <w:jc w:val="center"/>
            </w:pPr>
            <w:r>
              <w:t>27</w:t>
            </w:r>
          </w:p>
        </w:tc>
        <w:tc>
          <w:tcPr>
            <w:tcW w:w="1715" w:type="dxa"/>
            <w:vAlign w:val="center"/>
          </w:tcPr>
          <w:p w14:paraId="777BDB27" w14:textId="77777777" w:rsidR="00B71098" w:rsidRPr="00747439" w:rsidRDefault="00B71098" w:rsidP="004D581C">
            <w:pPr>
              <w:tabs>
                <w:tab w:val="left" w:pos="-630"/>
              </w:tabs>
              <w:jc w:val="center"/>
            </w:pPr>
            <w:r>
              <w:t>Wyoming</w:t>
            </w:r>
          </w:p>
        </w:tc>
        <w:tc>
          <w:tcPr>
            <w:tcW w:w="1439" w:type="dxa"/>
            <w:vAlign w:val="center"/>
          </w:tcPr>
          <w:p w14:paraId="659350BD" w14:textId="77777777" w:rsidR="00B71098" w:rsidRPr="00747439" w:rsidRDefault="00B71098" w:rsidP="004D581C">
            <w:pPr>
              <w:tabs>
                <w:tab w:val="left" w:pos="-630"/>
              </w:tabs>
              <w:jc w:val="center"/>
            </w:pPr>
            <w:r>
              <w:t>7</w:t>
            </w:r>
          </w:p>
        </w:tc>
      </w:tr>
      <w:tr w:rsidR="00B71098" w:rsidRPr="00747439" w14:paraId="2D768527" w14:textId="77777777" w:rsidTr="004D581C">
        <w:tc>
          <w:tcPr>
            <w:tcW w:w="1613" w:type="dxa"/>
            <w:vAlign w:val="center"/>
          </w:tcPr>
          <w:p w14:paraId="4DB4CE5B" w14:textId="77777777" w:rsidR="00B71098" w:rsidRPr="00747439" w:rsidRDefault="00B71098" w:rsidP="004D581C">
            <w:pPr>
              <w:tabs>
                <w:tab w:val="left" w:pos="-630"/>
              </w:tabs>
              <w:jc w:val="center"/>
            </w:pPr>
            <w:r w:rsidRPr="00747439">
              <w:t>Missouri</w:t>
            </w:r>
          </w:p>
        </w:tc>
        <w:tc>
          <w:tcPr>
            <w:tcW w:w="1541" w:type="dxa"/>
            <w:vAlign w:val="center"/>
          </w:tcPr>
          <w:p w14:paraId="2C5D451D" w14:textId="77777777" w:rsidR="00B71098" w:rsidRPr="00747439" w:rsidRDefault="00B71098" w:rsidP="004D581C">
            <w:pPr>
              <w:tabs>
                <w:tab w:val="left" w:pos="-630"/>
              </w:tabs>
              <w:jc w:val="center"/>
            </w:pPr>
            <w:r w:rsidRPr="00747439">
              <w:t>143</w:t>
            </w:r>
          </w:p>
        </w:tc>
        <w:tc>
          <w:tcPr>
            <w:tcW w:w="1613" w:type="dxa"/>
            <w:vAlign w:val="center"/>
          </w:tcPr>
          <w:p w14:paraId="11312B07" w14:textId="77777777" w:rsidR="00B71098" w:rsidRPr="00747439" w:rsidRDefault="00B71098" w:rsidP="004D581C">
            <w:pPr>
              <w:tabs>
                <w:tab w:val="left" w:pos="-630"/>
              </w:tabs>
              <w:jc w:val="center"/>
            </w:pPr>
            <w:r>
              <w:t>New Mexico</w:t>
            </w:r>
          </w:p>
        </w:tc>
        <w:tc>
          <w:tcPr>
            <w:tcW w:w="1613" w:type="dxa"/>
            <w:vAlign w:val="center"/>
          </w:tcPr>
          <w:p w14:paraId="264C5594" w14:textId="77777777" w:rsidR="00B71098" w:rsidRPr="00747439" w:rsidRDefault="00B71098" w:rsidP="004D581C">
            <w:pPr>
              <w:tabs>
                <w:tab w:val="left" w:pos="-630"/>
              </w:tabs>
              <w:jc w:val="center"/>
            </w:pPr>
            <w:r>
              <w:t>25</w:t>
            </w:r>
          </w:p>
        </w:tc>
        <w:tc>
          <w:tcPr>
            <w:tcW w:w="1715" w:type="dxa"/>
            <w:vAlign w:val="center"/>
          </w:tcPr>
          <w:p w14:paraId="597BE4C8" w14:textId="77777777" w:rsidR="00B71098" w:rsidRPr="00747439" w:rsidRDefault="00B71098" w:rsidP="004D581C">
            <w:pPr>
              <w:tabs>
                <w:tab w:val="left" w:pos="-630"/>
              </w:tabs>
              <w:jc w:val="center"/>
            </w:pPr>
            <w:r>
              <w:t>Delaware</w:t>
            </w:r>
          </w:p>
        </w:tc>
        <w:tc>
          <w:tcPr>
            <w:tcW w:w="1439" w:type="dxa"/>
            <w:vAlign w:val="center"/>
          </w:tcPr>
          <w:p w14:paraId="0104BA95" w14:textId="77777777" w:rsidR="00B71098" w:rsidRPr="00747439" w:rsidRDefault="00B71098" w:rsidP="004D581C">
            <w:pPr>
              <w:tabs>
                <w:tab w:val="left" w:pos="-630"/>
              </w:tabs>
              <w:jc w:val="center"/>
            </w:pPr>
            <w:r>
              <w:t>4</w:t>
            </w:r>
          </w:p>
        </w:tc>
      </w:tr>
      <w:tr w:rsidR="00B71098" w:rsidRPr="00747439" w14:paraId="28DAE692" w14:textId="77777777" w:rsidTr="004D581C">
        <w:tc>
          <w:tcPr>
            <w:tcW w:w="1613" w:type="dxa"/>
            <w:vAlign w:val="center"/>
          </w:tcPr>
          <w:p w14:paraId="36DEE44A" w14:textId="77777777" w:rsidR="00B71098" w:rsidRPr="00747439" w:rsidRDefault="00B71098" w:rsidP="004D581C">
            <w:pPr>
              <w:tabs>
                <w:tab w:val="left" w:pos="-630"/>
              </w:tabs>
              <w:jc w:val="center"/>
            </w:pPr>
            <w:r w:rsidRPr="00A04695">
              <w:t>Wisconsin</w:t>
            </w:r>
          </w:p>
        </w:tc>
        <w:tc>
          <w:tcPr>
            <w:tcW w:w="1541" w:type="dxa"/>
            <w:vAlign w:val="center"/>
          </w:tcPr>
          <w:p w14:paraId="1FE8B5ED" w14:textId="77777777" w:rsidR="00B71098" w:rsidRPr="00747439" w:rsidRDefault="00B71098" w:rsidP="004D581C">
            <w:pPr>
              <w:tabs>
                <w:tab w:val="left" w:pos="-630"/>
              </w:tabs>
              <w:jc w:val="center"/>
            </w:pPr>
            <w:r>
              <w:t>101</w:t>
            </w:r>
          </w:p>
        </w:tc>
        <w:tc>
          <w:tcPr>
            <w:tcW w:w="1613" w:type="dxa"/>
            <w:vAlign w:val="center"/>
          </w:tcPr>
          <w:p w14:paraId="3D980862" w14:textId="77777777" w:rsidR="00B71098" w:rsidRPr="00747439" w:rsidRDefault="00B71098" w:rsidP="004D581C">
            <w:pPr>
              <w:tabs>
                <w:tab w:val="left" w:pos="-630"/>
              </w:tabs>
              <w:jc w:val="center"/>
            </w:pPr>
            <w:r>
              <w:t>New York</w:t>
            </w:r>
          </w:p>
        </w:tc>
        <w:tc>
          <w:tcPr>
            <w:tcW w:w="1613" w:type="dxa"/>
            <w:vAlign w:val="center"/>
          </w:tcPr>
          <w:p w14:paraId="0C8675CA" w14:textId="77777777" w:rsidR="00B71098" w:rsidRPr="00747439" w:rsidRDefault="00B71098" w:rsidP="004D581C">
            <w:pPr>
              <w:tabs>
                <w:tab w:val="left" w:pos="-630"/>
              </w:tabs>
              <w:jc w:val="center"/>
            </w:pPr>
            <w:r>
              <w:t>19</w:t>
            </w:r>
          </w:p>
        </w:tc>
        <w:tc>
          <w:tcPr>
            <w:tcW w:w="1715" w:type="dxa"/>
            <w:vAlign w:val="center"/>
          </w:tcPr>
          <w:p w14:paraId="1D618639" w14:textId="77777777" w:rsidR="00B71098" w:rsidRPr="00747439" w:rsidRDefault="00B71098" w:rsidP="004D581C">
            <w:pPr>
              <w:tabs>
                <w:tab w:val="left" w:pos="-630"/>
              </w:tabs>
              <w:jc w:val="center"/>
            </w:pPr>
            <w:r>
              <w:t>Alabama</w:t>
            </w:r>
          </w:p>
        </w:tc>
        <w:tc>
          <w:tcPr>
            <w:tcW w:w="1439" w:type="dxa"/>
            <w:vAlign w:val="center"/>
          </w:tcPr>
          <w:p w14:paraId="41670941" w14:textId="77777777" w:rsidR="00B71098" w:rsidRPr="00747439" w:rsidRDefault="00B71098" w:rsidP="004D581C">
            <w:pPr>
              <w:tabs>
                <w:tab w:val="left" w:pos="-630"/>
              </w:tabs>
              <w:jc w:val="center"/>
            </w:pPr>
            <w:r>
              <w:t>3</w:t>
            </w:r>
          </w:p>
        </w:tc>
      </w:tr>
      <w:tr w:rsidR="00B71098" w:rsidRPr="00747439" w14:paraId="7DBD1351" w14:textId="77777777" w:rsidTr="004D581C">
        <w:tc>
          <w:tcPr>
            <w:tcW w:w="1613" w:type="dxa"/>
            <w:vAlign w:val="center"/>
          </w:tcPr>
          <w:p w14:paraId="70CC2E5A" w14:textId="77777777" w:rsidR="00B71098" w:rsidRPr="00747439" w:rsidRDefault="00B71098" w:rsidP="004D581C">
            <w:pPr>
              <w:tabs>
                <w:tab w:val="left" w:pos="-630"/>
              </w:tabs>
              <w:jc w:val="center"/>
            </w:pPr>
            <w:r w:rsidRPr="00F61297">
              <w:t>Maryland</w:t>
            </w:r>
          </w:p>
        </w:tc>
        <w:tc>
          <w:tcPr>
            <w:tcW w:w="1541" w:type="dxa"/>
            <w:vAlign w:val="center"/>
          </w:tcPr>
          <w:p w14:paraId="641B1F31" w14:textId="77777777" w:rsidR="00B71098" w:rsidRPr="00747439" w:rsidRDefault="00B71098" w:rsidP="004D581C">
            <w:pPr>
              <w:tabs>
                <w:tab w:val="left" w:pos="-630"/>
              </w:tabs>
              <w:jc w:val="center"/>
            </w:pPr>
            <w:r>
              <w:t>87</w:t>
            </w:r>
          </w:p>
        </w:tc>
        <w:tc>
          <w:tcPr>
            <w:tcW w:w="1613" w:type="dxa"/>
            <w:vAlign w:val="center"/>
          </w:tcPr>
          <w:p w14:paraId="7F88753C" w14:textId="77777777" w:rsidR="00B71098" w:rsidRPr="00747439" w:rsidRDefault="00B71098" w:rsidP="004D581C">
            <w:pPr>
              <w:tabs>
                <w:tab w:val="left" w:pos="-630"/>
              </w:tabs>
              <w:jc w:val="center"/>
            </w:pPr>
            <w:r w:rsidRPr="00747439">
              <w:t>Co</w:t>
            </w:r>
            <w:r>
              <w:t>lorado</w:t>
            </w:r>
          </w:p>
        </w:tc>
        <w:tc>
          <w:tcPr>
            <w:tcW w:w="1613" w:type="dxa"/>
            <w:vAlign w:val="center"/>
          </w:tcPr>
          <w:p w14:paraId="31068837" w14:textId="77777777" w:rsidR="00B71098" w:rsidRPr="00747439" w:rsidRDefault="00B71098" w:rsidP="004D581C">
            <w:pPr>
              <w:tabs>
                <w:tab w:val="left" w:pos="-630"/>
              </w:tabs>
              <w:jc w:val="center"/>
            </w:pPr>
            <w:r>
              <w:t>19</w:t>
            </w:r>
          </w:p>
        </w:tc>
        <w:tc>
          <w:tcPr>
            <w:tcW w:w="1715" w:type="dxa"/>
            <w:vAlign w:val="center"/>
          </w:tcPr>
          <w:p w14:paraId="62A484EA" w14:textId="77777777" w:rsidR="00B71098" w:rsidRPr="00747439" w:rsidRDefault="00B71098" w:rsidP="004D581C">
            <w:pPr>
              <w:tabs>
                <w:tab w:val="left" w:pos="-630"/>
              </w:tabs>
              <w:jc w:val="center"/>
            </w:pPr>
            <w:r w:rsidRPr="00747439">
              <w:t>South Dakota</w:t>
            </w:r>
          </w:p>
        </w:tc>
        <w:tc>
          <w:tcPr>
            <w:tcW w:w="1439" w:type="dxa"/>
            <w:vAlign w:val="center"/>
          </w:tcPr>
          <w:p w14:paraId="5C8BE42A" w14:textId="77777777" w:rsidR="00B71098" w:rsidRPr="00747439" w:rsidRDefault="00B71098" w:rsidP="004D581C">
            <w:pPr>
              <w:tabs>
                <w:tab w:val="left" w:pos="-630"/>
              </w:tabs>
              <w:jc w:val="center"/>
            </w:pPr>
            <w:r w:rsidRPr="00747439">
              <w:t>3</w:t>
            </w:r>
          </w:p>
        </w:tc>
      </w:tr>
      <w:tr w:rsidR="00B71098" w:rsidRPr="00747439" w14:paraId="16842870" w14:textId="77777777" w:rsidTr="004D581C">
        <w:tc>
          <w:tcPr>
            <w:tcW w:w="1613" w:type="dxa"/>
            <w:vAlign w:val="center"/>
          </w:tcPr>
          <w:p w14:paraId="599B187D" w14:textId="77777777" w:rsidR="00B71098" w:rsidRPr="00747439" w:rsidRDefault="00B71098" w:rsidP="004D581C">
            <w:pPr>
              <w:tabs>
                <w:tab w:val="left" w:pos="-630"/>
              </w:tabs>
              <w:jc w:val="center"/>
            </w:pPr>
            <w:r>
              <w:t>Virginia</w:t>
            </w:r>
          </w:p>
        </w:tc>
        <w:tc>
          <w:tcPr>
            <w:tcW w:w="1541" w:type="dxa"/>
            <w:vAlign w:val="center"/>
          </w:tcPr>
          <w:p w14:paraId="2E075C3C" w14:textId="77777777" w:rsidR="00B71098" w:rsidRPr="00747439" w:rsidRDefault="00B71098" w:rsidP="004D581C">
            <w:pPr>
              <w:tabs>
                <w:tab w:val="left" w:pos="-630"/>
              </w:tabs>
              <w:jc w:val="center"/>
            </w:pPr>
            <w:r>
              <w:t>81</w:t>
            </w:r>
          </w:p>
        </w:tc>
        <w:tc>
          <w:tcPr>
            <w:tcW w:w="1613" w:type="dxa"/>
            <w:vAlign w:val="center"/>
          </w:tcPr>
          <w:p w14:paraId="6B6A480E" w14:textId="77777777" w:rsidR="00B71098" w:rsidRPr="00747439" w:rsidRDefault="00B71098" w:rsidP="004D581C">
            <w:pPr>
              <w:tabs>
                <w:tab w:val="left" w:pos="-630"/>
              </w:tabs>
              <w:jc w:val="center"/>
            </w:pPr>
            <w:r>
              <w:t>Connecticut</w:t>
            </w:r>
          </w:p>
        </w:tc>
        <w:tc>
          <w:tcPr>
            <w:tcW w:w="1613" w:type="dxa"/>
            <w:vAlign w:val="center"/>
          </w:tcPr>
          <w:p w14:paraId="675B2E41" w14:textId="77777777" w:rsidR="00B71098" w:rsidRPr="00747439" w:rsidRDefault="00B71098" w:rsidP="004D581C">
            <w:pPr>
              <w:tabs>
                <w:tab w:val="left" w:pos="-630"/>
              </w:tabs>
              <w:jc w:val="center"/>
            </w:pPr>
            <w:r>
              <w:t>15</w:t>
            </w:r>
          </w:p>
        </w:tc>
        <w:tc>
          <w:tcPr>
            <w:tcW w:w="1715" w:type="dxa"/>
            <w:vAlign w:val="center"/>
          </w:tcPr>
          <w:p w14:paraId="300A667B" w14:textId="77777777" w:rsidR="00B71098" w:rsidRPr="00747439" w:rsidRDefault="00B71098" w:rsidP="004D581C">
            <w:pPr>
              <w:tabs>
                <w:tab w:val="left" w:pos="-630"/>
              </w:tabs>
              <w:jc w:val="center"/>
            </w:pPr>
            <w:r>
              <w:t>Michigan</w:t>
            </w:r>
          </w:p>
        </w:tc>
        <w:tc>
          <w:tcPr>
            <w:tcW w:w="1439" w:type="dxa"/>
            <w:vAlign w:val="center"/>
          </w:tcPr>
          <w:p w14:paraId="1A0A419F" w14:textId="77777777" w:rsidR="00B71098" w:rsidRPr="00747439" w:rsidRDefault="00B71098" w:rsidP="004D581C">
            <w:pPr>
              <w:tabs>
                <w:tab w:val="left" w:pos="-630"/>
              </w:tabs>
              <w:jc w:val="center"/>
            </w:pPr>
            <w:r>
              <w:t>3</w:t>
            </w:r>
          </w:p>
        </w:tc>
      </w:tr>
      <w:tr w:rsidR="00B71098" w:rsidRPr="00747439" w14:paraId="372D16DE" w14:textId="77777777" w:rsidTr="004D581C">
        <w:tc>
          <w:tcPr>
            <w:tcW w:w="1613" w:type="dxa"/>
            <w:vAlign w:val="center"/>
          </w:tcPr>
          <w:p w14:paraId="67100296" w14:textId="77777777" w:rsidR="00B71098" w:rsidRPr="00747439" w:rsidRDefault="00B71098" w:rsidP="004D581C">
            <w:pPr>
              <w:tabs>
                <w:tab w:val="left" w:pos="-630"/>
              </w:tabs>
              <w:jc w:val="center"/>
            </w:pPr>
            <w:r>
              <w:t>Alaska</w:t>
            </w:r>
          </w:p>
        </w:tc>
        <w:tc>
          <w:tcPr>
            <w:tcW w:w="1541" w:type="dxa"/>
            <w:vAlign w:val="center"/>
          </w:tcPr>
          <w:p w14:paraId="6C4033A5" w14:textId="77777777" w:rsidR="00B71098" w:rsidRPr="00747439" w:rsidRDefault="00B71098" w:rsidP="004D581C">
            <w:pPr>
              <w:tabs>
                <w:tab w:val="left" w:pos="-630"/>
              </w:tabs>
              <w:jc w:val="center"/>
            </w:pPr>
            <w:r>
              <w:t>64</w:t>
            </w:r>
          </w:p>
        </w:tc>
        <w:tc>
          <w:tcPr>
            <w:tcW w:w="1613" w:type="dxa"/>
            <w:vAlign w:val="center"/>
          </w:tcPr>
          <w:p w14:paraId="760A2425" w14:textId="77777777" w:rsidR="00B71098" w:rsidRPr="00747439" w:rsidRDefault="00B71098" w:rsidP="004D581C">
            <w:pPr>
              <w:tabs>
                <w:tab w:val="left" w:pos="-630"/>
              </w:tabs>
              <w:jc w:val="center"/>
            </w:pPr>
            <w:r>
              <w:t>Private</w:t>
            </w:r>
          </w:p>
        </w:tc>
        <w:tc>
          <w:tcPr>
            <w:tcW w:w="1613" w:type="dxa"/>
            <w:vAlign w:val="center"/>
          </w:tcPr>
          <w:p w14:paraId="7E198C29" w14:textId="77777777" w:rsidR="00B71098" w:rsidRPr="00747439" w:rsidRDefault="00B71098" w:rsidP="004D581C">
            <w:pPr>
              <w:tabs>
                <w:tab w:val="left" w:pos="-630"/>
              </w:tabs>
              <w:jc w:val="center"/>
            </w:pPr>
            <w:r>
              <w:t>15</w:t>
            </w:r>
          </w:p>
        </w:tc>
        <w:tc>
          <w:tcPr>
            <w:tcW w:w="1715" w:type="dxa"/>
            <w:vAlign w:val="center"/>
          </w:tcPr>
          <w:p w14:paraId="3522F050" w14:textId="77777777" w:rsidR="00B71098" w:rsidRPr="00747439" w:rsidRDefault="00B71098" w:rsidP="004D581C">
            <w:pPr>
              <w:tabs>
                <w:tab w:val="left" w:pos="-630"/>
              </w:tabs>
              <w:jc w:val="center"/>
            </w:pPr>
            <w:r>
              <w:t>Tennessee</w:t>
            </w:r>
          </w:p>
        </w:tc>
        <w:tc>
          <w:tcPr>
            <w:tcW w:w="1439" w:type="dxa"/>
            <w:vAlign w:val="center"/>
          </w:tcPr>
          <w:p w14:paraId="186A0ACD" w14:textId="77777777" w:rsidR="00B71098" w:rsidRPr="00747439" w:rsidRDefault="00B71098" w:rsidP="004D581C">
            <w:pPr>
              <w:tabs>
                <w:tab w:val="left" w:pos="-630"/>
              </w:tabs>
              <w:jc w:val="center"/>
            </w:pPr>
            <w:r>
              <w:t>2</w:t>
            </w:r>
          </w:p>
        </w:tc>
      </w:tr>
      <w:tr w:rsidR="00B71098" w:rsidRPr="00747439" w14:paraId="10B9B131" w14:textId="77777777" w:rsidTr="004D581C">
        <w:tc>
          <w:tcPr>
            <w:tcW w:w="1613" w:type="dxa"/>
            <w:vAlign w:val="center"/>
          </w:tcPr>
          <w:p w14:paraId="57D3058F" w14:textId="77777777" w:rsidR="00B71098" w:rsidRPr="00747439" w:rsidRDefault="00B71098" w:rsidP="004D581C">
            <w:pPr>
              <w:tabs>
                <w:tab w:val="left" w:pos="-630"/>
              </w:tabs>
              <w:jc w:val="center"/>
            </w:pPr>
            <w:r>
              <w:t>Mississippi</w:t>
            </w:r>
          </w:p>
        </w:tc>
        <w:tc>
          <w:tcPr>
            <w:tcW w:w="1541" w:type="dxa"/>
            <w:vAlign w:val="center"/>
          </w:tcPr>
          <w:p w14:paraId="558920A8" w14:textId="77777777" w:rsidR="00B71098" w:rsidRPr="00747439" w:rsidRDefault="00B71098" w:rsidP="004D581C">
            <w:pPr>
              <w:tabs>
                <w:tab w:val="left" w:pos="-630"/>
              </w:tabs>
              <w:jc w:val="center"/>
            </w:pPr>
            <w:r>
              <w:t>56</w:t>
            </w:r>
          </w:p>
        </w:tc>
        <w:tc>
          <w:tcPr>
            <w:tcW w:w="1613" w:type="dxa"/>
            <w:vAlign w:val="center"/>
          </w:tcPr>
          <w:p w14:paraId="08B6A17B" w14:textId="77777777" w:rsidR="00B71098" w:rsidRPr="00747439" w:rsidRDefault="00B71098" w:rsidP="004D581C">
            <w:pPr>
              <w:tabs>
                <w:tab w:val="left" w:pos="-630"/>
              </w:tabs>
              <w:jc w:val="center"/>
            </w:pPr>
            <w:r>
              <w:t>Ohio</w:t>
            </w:r>
          </w:p>
        </w:tc>
        <w:tc>
          <w:tcPr>
            <w:tcW w:w="1613" w:type="dxa"/>
            <w:vAlign w:val="center"/>
          </w:tcPr>
          <w:p w14:paraId="615D93FE" w14:textId="77777777" w:rsidR="00B71098" w:rsidRPr="00747439" w:rsidRDefault="00B71098" w:rsidP="004D581C">
            <w:pPr>
              <w:tabs>
                <w:tab w:val="left" w:pos="-630"/>
              </w:tabs>
              <w:jc w:val="center"/>
            </w:pPr>
            <w:r>
              <w:t>14</w:t>
            </w:r>
          </w:p>
        </w:tc>
        <w:tc>
          <w:tcPr>
            <w:tcW w:w="1715" w:type="dxa"/>
            <w:vAlign w:val="center"/>
          </w:tcPr>
          <w:p w14:paraId="5E036CD6" w14:textId="77777777" w:rsidR="00B71098" w:rsidRPr="00747439" w:rsidRDefault="00B71098" w:rsidP="004D581C">
            <w:pPr>
              <w:tabs>
                <w:tab w:val="left" w:pos="-630"/>
              </w:tabs>
              <w:jc w:val="center"/>
            </w:pPr>
            <w:r>
              <w:t>Oregon</w:t>
            </w:r>
          </w:p>
        </w:tc>
        <w:tc>
          <w:tcPr>
            <w:tcW w:w="1439" w:type="dxa"/>
            <w:vAlign w:val="center"/>
          </w:tcPr>
          <w:p w14:paraId="4473275B" w14:textId="77777777" w:rsidR="00B71098" w:rsidRPr="00747439" w:rsidRDefault="00B71098" w:rsidP="004D581C">
            <w:pPr>
              <w:tabs>
                <w:tab w:val="left" w:pos="-630"/>
              </w:tabs>
              <w:jc w:val="center"/>
            </w:pPr>
            <w:r>
              <w:t>2</w:t>
            </w:r>
          </w:p>
        </w:tc>
      </w:tr>
      <w:tr w:rsidR="00B71098" w:rsidRPr="00747439" w14:paraId="16D919A2" w14:textId="77777777" w:rsidTr="004D581C">
        <w:tc>
          <w:tcPr>
            <w:tcW w:w="1613" w:type="dxa"/>
            <w:vAlign w:val="center"/>
          </w:tcPr>
          <w:p w14:paraId="3ECF6431" w14:textId="77777777" w:rsidR="00B71098" w:rsidRPr="00747439" w:rsidRDefault="00B71098" w:rsidP="004D581C">
            <w:pPr>
              <w:tabs>
                <w:tab w:val="left" w:pos="-630"/>
              </w:tabs>
              <w:jc w:val="center"/>
            </w:pPr>
            <w:r>
              <w:lastRenderedPageBreak/>
              <w:t>North Carolina</w:t>
            </w:r>
          </w:p>
        </w:tc>
        <w:tc>
          <w:tcPr>
            <w:tcW w:w="1541" w:type="dxa"/>
            <w:vAlign w:val="center"/>
          </w:tcPr>
          <w:p w14:paraId="354378E7" w14:textId="77777777" w:rsidR="00B71098" w:rsidRPr="00747439" w:rsidRDefault="00B71098" w:rsidP="004D581C">
            <w:pPr>
              <w:tabs>
                <w:tab w:val="left" w:pos="-630"/>
              </w:tabs>
              <w:jc w:val="center"/>
            </w:pPr>
            <w:r>
              <w:t>56</w:t>
            </w:r>
          </w:p>
        </w:tc>
        <w:tc>
          <w:tcPr>
            <w:tcW w:w="1613" w:type="dxa"/>
            <w:vAlign w:val="center"/>
          </w:tcPr>
          <w:p w14:paraId="78820C3B" w14:textId="77777777" w:rsidR="00B71098" w:rsidRPr="00747439" w:rsidRDefault="00B71098" w:rsidP="004D581C">
            <w:pPr>
              <w:tabs>
                <w:tab w:val="left" w:pos="-630"/>
              </w:tabs>
              <w:jc w:val="center"/>
            </w:pPr>
            <w:r>
              <w:t>Montana</w:t>
            </w:r>
          </w:p>
        </w:tc>
        <w:tc>
          <w:tcPr>
            <w:tcW w:w="1613" w:type="dxa"/>
            <w:vAlign w:val="center"/>
          </w:tcPr>
          <w:p w14:paraId="301C3D3A" w14:textId="77777777" w:rsidR="00B71098" w:rsidRPr="00747439" w:rsidRDefault="00B71098" w:rsidP="004D581C">
            <w:pPr>
              <w:tabs>
                <w:tab w:val="left" w:pos="-630"/>
              </w:tabs>
              <w:jc w:val="center"/>
            </w:pPr>
            <w:r>
              <w:t>14</w:t>
            </w:r>
          </w:p>
        </w:tc>
        <w:tc>
          <w:tcPr>
            <w:tcW w:w="1715" w:type="dxa"/>
            <w:vAlign w:val="center"/>
          </w:tcPr>
          <w:p w14:paraId="4665B568" w14:textId="77777777" w:rsidR="00B71098" w:rsidRPr="00747439" w:rsidRDefault="00B71098" w:rsidP="004D581C">
            <w:pPr>
              <w:tabs>
                <w:tab w:val="left" w:pos="-630"/>
              </w:tabs>
              <w:jc w:val="center"/>
            </w:pPr>
            <w:r>
              <w:t>Tennessee</w:t>
            </w:r>
          </w:p>
        </w:tc>
        <w:tc>
          <w:tcPr>
            <w:tcW w:w="1439" w:type="dxa"/>
            <w:vAlign w:val="center"/>
          </w:tcPr>
          <w:p w14:paraId="46ED40BB" w14:textId="77777777" w:rsidR="00B71098" w:rsidRPr="00747439" w:rsidRDefault="00B71098" w:rsidP="004D581C">
            <w:pPr>
              <w:tabs>
                <w:tab w:val="left" w:pos="-630"/>
              </w:tabs>
              <w:jc w:val="center"/>
            </w:pPr>
            <w:r>
              <w:t>2</w:t>
            </w:r>
          </w:p>
        </w:tc>
      </w:tr>
      <w:tr w:rsidR="00B71098" w:rsidRPr="00747439" w14:paraId="48887EF4" w14:textId="77777777" w:rsidTr="004D581C">
        <w:tc>
          <w:tcPr>
            <w:tcW w:w="1613" w:type="dxa"/>
            <w:vAlign w:val="center"/>
          </w:tcPr>
          <w:p w14:paraId="21B90B35" w14:textId="77777777" w:rsidR="00B71098" w:rsidRPr="00747439" w:rsidRDefault="00B71098" w:rsidP="004D581C">
            <w:pPr>
              <w:tabs>
                <w:tab w:val="left" w:pos="-630"/>
              </w:tabs>
              <w:jc w:val="center"/>
            </w:pPr>
            <w:r>
              <w:t>Washington</w:t>
            </w:r>
          </w:p>
        </w:tc>
        <w:tc>
          <w:tcPr>
            <w:tcW w:w="1541" w:type="dxa"/>
            <w:vAlign w:val="center"/>
          </w:tcPr>
          <w:p w14:paraId="52EFC24D" w14:textId="77777777" w:rsidR="00B71098" w:rsidRPr="00747439" w:rsidRDefault="00B71098" w:rsidP="004D581C">
            <w:pPr>
              <w:tabs>
                <w:tab w:val="left" w:pos="-630"/>
              </w:tabs>
              <w:jc w:val="center"/>
            </w:pPr>
            <w:r>
              <w:t>50</w:t>
            </w:r>
          </w:p>
        </w:tc>
        <w:tc>
          <w:tcPr>
            <w:tcW w:w="1613" w:type="dxa"/>
            <w:vAlign w:val="center"/>
          </w:tcPr>
          <w:p w14:paraId="52FDD9D7" w14:textId="77777777" w:rsidR="00B71098" w:rsidRPr="00747439" w:rsidRDefault="00B71098" w:rsidP="004D581C">
            <w:pPr>
              <w:tabs>
                <w:tab w:val="left" w:pos="-630"/>
              </w:tabs>
              <w:jc w:val="center"/>
            </w:pPr>
            <w:r w:rsidRPr="00747439">
              <w:t>I</w:t>
            </w:r>
            <w:r>
              <w:t>ndiana</w:t>
            </w:r>
          </w:p>
        </w:tc>
        <w:tc>
          <w:tcPr>
            <w:tcW w:w="1613" w:type="dxa"/>
            <w:vAlign w:val="center"/>
          </w:tcPr>
          <w:p w14:paraId="6F9AED16" w14:textId="77777777" w:rsidR="00B71098" w:rsidRPr="00747439" w:rsidRDefault="00B71098" w:rsidP="004D581C">
            <w:pPr>
              <w:tabs>
                <w:tab w:val="left" w:pos="-630"/>
              </w:tabs>
              <w:jc w:val="center"/>
            </w:pPr>
            <w:r>
              <w:t>13</w:t>
            </w:r>
          </w:p>
        </w:tc>
        <w:tc>
          <w:tcPr>
            <w:tcW w:w="1715" w:type="dxa"/>
            <w:vAlign w:val="center"/>
          </w:tcPr>
          <w:p w14:paraId="258658FC" w14:textId="77777777" w:rsidR="00B71098" w:rsidRPr="00892836" w:rsidRDefault="00B71098" w:rsidP="004D581C">
            <w:pPr>
              <w:tabs>
                <w:tab w:val="left" w:pos="-630"/>
              </w:tabs>
              <w:jc w:val="center"/>
            </w:pPr>
            <w:r w:rsidRPr="00892836">
              <w:t>Utah</w:t>
            </w:r>
          </w:p>
        </w:tc>
        <w:tc>
          <w:tcPr>
            <w:tcW w:w="1439" w:type="dxa"/>
            <w:vAlign w:val="center"/>
          </w:tcPr>
          <w:p w14:paraId="2E1075EB" w14:textId="77777777" w:rsidR="00B71098" w:rsidRPr="00892836" w:rsidRDefault="00B71098" w:rsidP="004D581C">
            <w:pPr>
              <w:tabs>
                <w:tab w:val="left" w:pos="-630"/>
              </w:tabs>
              <w:jc w:val="center"/>
            </w:pPr>
            <w:r w:rsidRPr="00892836">
              <w:t>2</w:t>
            </w:r>
          </w:p>
        </w:tc>
      </w:tr>
      <w:tr w:rsidR="00B71098" w:rsidRPr="00747439" w14:paraId="58863C99" w14:textId="77777777" w:rsidTr="004D581C">
        <w:tc>
          <w:tcPr>
            <w:tcW w:w="1613" w:type="dxa"/>
            <w:tcBorders>
              <w:bottom w:val="single" w:sz="8" w:space="0" w:color="000000"/>
            </w:tcBorders>
            <w:vAlign w:val="center"/>
          </w:tcPr>
          <w:p w14:paraId="377B3487" w14:textId="77777777" w:rsidR="00B71098" w:rsidRPr="00747439" w:rsidRDefault="00B71098" w:rsidP="004D581C">
            <w:pPr>
              <w:tabs>
                <w:tab w:val="left" w:pos="-630"/>
              </w:tabs>
              <w:jc w:val="center"/>
            </w:pPr>
            <w:r>
              <w:t>Kansas</w:t>
            </w:r>
          </w:p>
        </w:tc>
        <w:tc>
          <w:tcPr>
            <w:tcW w:w="1541" w:type="dxa"/>
            <w:tcBorders>
              <w:bottom w:val="single" w:sz="8" w:space="0" w:color="000000"/>
            </w:tcBorders>
            <w:vAlign w:val="center"/>
          </w:tcPr>
          <w:p w14:paraId="0C9AE960" w14:textId="77777777" w:rsidR="00B71098" w:rsidRPr="00747439" w:rsidRDefault="00B71098" w:rsidP="004D581C">
            <w:pPr>
              <w:tabs>
                <w:tab w:val="left" w:pos="-630"/>
              </w:tabs>
              <w:jc w:val="center"/>
            </w:pPr>
            <w:r>
              <w:t>46</w:t>
            </w:r>
          </w:p>
        </w:tc>
        <w:tc>
          <w:tcPr>
            <w:tcW w:w="1613" w:type="dxa"/>
            <w:tcBorders>
              <w:bottom w:val="single" w:sz="8" w:space="0" w:color="000000"/>
            </w:tcBorders>
            <w:vAlign w:val="center"/>
          </w:tcPr>
          <w:p w14:paraId="2DF7C28C" w14:textId="77777777" w:rsidR="00B71098" w:rsidRPr="00747439" w:rsidRDefault="00B71098" w:rsidP="004D581C">
            <w:pPr>
              <w:tabs>
                <w:tab w:val="left" w:pos="-630"/>
              </w:tabs>
              <w:jc w:val="center"/>
            </w:pPr>
            <w:r w:rsidRPr="00747439">
              <w:t>Massachusetts</w:t>
            </w:r>
          </w:p>
        </w:tc>
        <w:tc>
          <w:tcPr>
            <w:tcW w:w="1613" w:type="dxa"/>
            <w:tcBorders>
              <w:bottom w:val="single" w:sz="8" w:space="0" w:color="000000"/>
            </w:tcBorders>
            <w:vAlign w:val="center"/>
          </w:tcPr>
          <w:p w14:paraId="14EF30F4" w14:textId="77777777" w:rsidR="00B71098" w:rsidRPr="00747439" w:rsidRDefault="00B71098" w:rsidP="004D581C">
            <w:pPr>
              <w:tabs>
                <w:tab w:val="left" w:pos="-630"/>
              </w:tabs>
              <w:jc w:val="center"/>
            </w:pPr>
            <w:r w:rsidRPr="00747439">
              <w:t>11</w:t>
            </w:r>
          </w:p>
        </w:tc>
        <w:tc>
          <w:tcPr>
            <w:tcW w:w="1715" w:type="dxa"/>
            <w:vAlign w:val="center"/>
          </w:tcPr>
          <w:p w14:paraId="3735CE0B" w14:textId="77777777" w:rsidR="00B71098" w:rsidRPr="00892836" w:rsidRDefault="00B71098" w:rsidP="004D581C">
            <w:pPr>
              <w:tabs>
                <w:tab w:val="left" w:pos="-630"/>
              </w:tabs>
              <w:jc w:val="center"/>
            </w:pPr>
            <w:r>
              <w:t>Florida</w:t>
            </w:r>
          </w:p>
        </w:tc>
        <w:tc>
          <w:tcPr>
            <w:tcW w:w="1439" w:type="dxa"/>
            <w:vAlign w:val="center"/>
          </w:tcPr>
          <w:p w14:paraId="262E47D3" w14:textId="77777777" w:rsidR="00B71098" w:rsidRPr="00892836" w:rsidRDefault="00B71098" w:rsidP="004D581C">
            <w:pPr>
              <w:tabs>
                <w:tab w:val="left" w:pos="-630"/>
              </w:tabs>
              <w:jc w:val="center"/>
            </w:pPr>
            <w:r>
              <w:t>1</w:t>
            </w:r>
          </w:p>
        </w:tc>
      </w:tr>
      <w:tr w:rsidR="00B71098" w:rsidRPr="00747439" w14:paraId="7F2573D0" w14:textId="77777777" w:rsidTr="004D581C">
        <w:tc>
          <w:tcPr>
            <w:tcW w:w="1613" w:type="dxa"/>
            <w:tcBorders>
              <w:top w:val="single" w:sz="8" w:space="0" w:color="000000"/>
              <w:bottom w:val="single" w:sz="4" w:space="0" w:color="auto"/>
            </w:tcBorders>
            <w:vAlign w:val="center"/>
          </w:tcPr>
          <w:p w14:paraId="30CF9658" w14:textId="77777777" w:rsidR="00B71098" w:rsidRPr="00747439" w:rsidRDefault="00B71098" w:rsidP="004D581C">
            <w:pPr>
              <w:tabs>
                <w:tab w:val="left" w:pos="-630"/>
              </w:tabs>
              <w:jc w:val="center"/>
            </w:pPr>
            <w:r>
              <w:t>California</w:t>
            </w:r>
          </w:p>
        </w:tc>
        <w:tc>
          <w:tcPr>
            <w:tcW w:w="1541" w:type="dxa"/>
            <w:tcBorders>
              <w:top w:val="single" w:sz="8" w:space="0" w:color="000000"/>
              <w:bottom w:val="single" w:sz="4" w:space="0" w:color="auto"/>
            </w:tcBorders>
            <w:vAlign w:val="center"/>
          </w:tcPr>
          <w:p w14:paraId="26C782DD" w14:textId="77777777" w:rsidR="00B71098" w:rsidRPr="00747439" w:rsidRDefault="00B71098" w:rsidP="004D581C">
            <w:pPr>
              <w:tabs>
                <w:tab w:val="left" w:pos="-630"/>
              </w:tabs>
              <w:jc w:val="center"/>
            </w:pPr>
            <w:r>
              <w:t>41</w:t>
            </w:r>
          </w:p>
        </w:tc>
        <w:tc>
          <w:tcPr>
            <w:tcW w:w="1613" w:type="dxa"/>
            <w:tcBorders>
              <w:bottom w:val="single" w:sz="8" w:space="0" w:color="000000"/>
            </w:tcBorders>
            <w:vAlign w:val="center"/>
          </w:tcPr>
          <w:p w14:paraId="4EF42A68" w14:textId="77777777" w:rsidR="00B71098" w:rsidRPr="00747439" w:rsidRDefault="00B71098" w:rsidP="004D581C">
            <w:pPr>
              <w:tabs>
                <w:tab w:val="left" w:pos="-630"/>
              </w:tabs>
              <w:jc w:val="center"/>
            </w:pPr>
            <w:r>
              <w:t>Idaho</w:t>
            </w:r>
          </w:p>
        </w:tc>
        <w:tc>
          <w:tcPr>
            <w:tcW w:w="1613" w:type="dxa"/>
            <w:tcBorders>
              <w:bottom w:val="single" w:sz="8" w:space="0" w:color="000000"/>
            </w:tcBorders>
            <w:vAlign w:val="center"/>
          </w:tcPr>
          <w:p w14:paraId="080BB49F" w14:textId="77777777" w:rsidR="00B71098" w:rsidRPr="00747439" w:rsidRDefault="00B71098" w:rsidP="004D581C">
            <w:pPr>
              <w:tabs>
                <w:tab w:val="left" w:pos="-630"/>
              </w:tabs>
              <w:jc w:val="center"/>
            </w:pPr>
            <w:r>
              <w:t>11</w:t>
            </w:r>
          </w:p>
        </w:tc>
        <w:tc>
          <w:tcPr>
            <w:tcW w:w="1715" w:type="dxa"/>
            <w:vAlign w:val="center"/>
          </w:tcPr>
          <w:p w14:paraId="441CED43" w14:textId="77777777" w:rsidR="00B71098" w:rsidRPr="00892836" w:rsidRDefault="00B71098" w:rsidP="004D581C">
            <w:pPr>
              <w:tabs>
                <w:tab w:val="left" w:pos="-630"/>
              </w:tabs>
              <w:jc w:val="center"/>
            </w:pPr>
            <w:r>
              <w:t>New Hampshire</w:t>
            </w:r>
          </w:p>
        </w:tc>
        <w:tc>
          <w:tcPr>
            <w:tcW w:w="1439" w:type="dxa"/>
            <w:vAlign w:val="center"/>
          </w:tcPr>
          <w:p w14:paraId="24C6F158" w14:textId="77777777" w:rsidR="00B71098" w:rsidRPr="00892836" w:rsidRDefault="00B71098" w:rsidP="004D581C">
            <w:pPr>
              <w:tabs>
                <w:tab w:val="left" w:pos="-630"/>
              </w:tabs>
              <w:jc w:val="center"/>
            </w:pPr>
            <w:r>
              <w:t>1</w:t>
            </w:r>
          </w:p>
        </w:tc>
      </w:tr>
      <w:tr w:rsidR="00B71098" w:rsidRPr="00747439" w14:paraId="4ADD3D34" w14:textId="77777777" w:rsidTr="004D581C">
        <w:tc>
          <w:tcPr>
            <w:tcW w:w="1613" w:type="dxa"/>
            <w:tcBorders>
              <w:top w:val="single" w:sz="4" w:space="0" w:color="auto"/>
            </w:tcBorders>
            <w:vAlign w:val="center"/>
          </w:tcPr>
          <w:p w14:paraId="5AD8F144" w14:textId="77777777" w:rsidR="00B71098" w:rsidRPr="00747439" w:rsidRDefault="00B71098" w:rsidP="004D581C">
            <w:pPr>
              <w:tabs>
                <w:tab w:val="left" w:pos="-630"/>
              </w:tabs>
              <w:jc w:val="center"/>
            </w:pPr>
            <w:r>
              <w:t>Arizona</w:t>
            </w:r>
          </w:p>
        </w:tc>
        <w:tc>
          <w:tcPr>
            <w:tcW w:w="1541" w:type="dxa"/>
            <w:tcBorders>
              <w:top w:val="single" w:sz="4" w:space="0" w:color="auto"/>
            </w:tcBorders>
            <w:vAlign w:val="center"/>
          </w:tcPr>
          <w:p w14:paraId="4FAC9D89" w14:textId="77777777" w:rsidR="00B71098" w:rsidRPr="00747439" w:rsidRDefault="00B71098" w:rsidP="004D581C">
            <w:pPr>
              <w:tabs>
                <w:tab w:val="left" w:pos="-630"/>
              </w:tabs>
              <w:jc w:val="center"/>
            </w:pPr>
            <w:r>
              <w:t>41</w:t>
            </w:r>
          </w:p>
        </w:tc>
        <w:tc>
          <w:tcPr>
            <w:tcW w:w="1613" w:type="dxa"/>
            <w:tcBorders>
              <w:top w:val="single" w:sz="8" w:space="0" w:color="000000"/>
              <w:bottom w:val="single" w:sz="4" w:space="0" w:color="auto"/>
            </w:tcBorders>
            <w:vAlign w:val="center"/>
          </w:tcPr>
          <w:p w14:paraId="2C2476D3" w14:textId="77777777" w:rsidR="00B71098" w:rsidRPr="00747439" w:rsidRDefault="00B71098" w:rsidP="004D581C">
            <w:pPr>
              <w:tabs>
                <w:tab w:val="left" w:pos="-630"/>
              </w:tabs>
              <w:jc w:val="center"/>
            </w:pPr>
            <w:r>
              <w:t>Pennsylvania</w:t>
            </w:r>
          </w:p>
        </w:tc>
        <w:tc>
          <w:tcPr>
            <w:tcW w:w="1613" w:type="dxa"/>
            <w:tcBorders>
              <w:top w:val="single" w:sz="8" w:space="0" w:color="000000"/>
              <w:bottom w:val="single" w:sz="4" w:space="0" w:color="auto"/>
            </w:tcBorders>
            <w:vAlign w:val="center"/>
          </w:tcPr>
          <w:p w14:paraId="0DEF3F44" w14:textId="77777777" w:rsidR="00B71098" w:rsidRPr="00747439" w:rsidRDefault="00B71098" w:rsidP="004D581C">
            <w:pPr>
              <w:tabs>
                <w:tab w:val="left" w:pos="-630"/>
              </w:tabs>
              <w:jc w:val="center"/>
            </w:pPr>
            <w:r w:rsidRPr="00747439">
              <w:t>8</w:t>
            </w:r>
          </w:p>
        </w:tc>
        <w:tc>
          <w:tcPr>
            <w:tcW w:w="1715" w:type="dxa"/>
            <w:vAlign w:val="center"/>
          </w:tcPr>
          <w:p w14:paraId="2E5AD98A" w14:textId="77777777" w:rsidR="00B71098" w:rsidRPr="00892836" w:rsidRDefault="00B71098" w:rsidP="004D581C">
            <w:pPr>
              <w:tabs>
                <w:tab w:val="left" w:pos="-630"/>
              </w:tabs>
              <w:jc w:val="center"/>
            </w:pPr>
            <w:r>
              <w:t>West Virginia</w:t>
            </w:r>
          </w:p>
        </w:tc>
        <w:tc>
          <w:tcPr>
            <w:tcW w:w="1439" w:type="dxa"/>
            <w:vAlign w:val="center"/>
          </w:tcPr>
          <w:p w14:paraId="6E5841B2" w14:textId="77777777" w:rsidR="00B71098" w:rsidRPr="00892836" w:rsidRDefault="00B71098" w:rsidP="004D581C">
            <w:pPr>
              <w:tabs>
                <w:tab w:val="left" w:pos="-630"/>
              </w:tabs>
              <w:jc w:val="center"/>
            </w:pPr>
            <w:r>
              <w:t>1</w:t>
            </w:r>
          </w:p>
        </w:tc>
      </w:tr>
      <w:tr w:rsidR="00B71098" w:rsidRPr="00747439" w14:paraId="5FE34AA2" w14:textId="77777777" w:rsidTr="004D581C">
        <w:tc>
          <w:tcPr>
            <w:tcW w:w="1613" w:type="dxa"/>
            <w:vAlign w:val="center"/>
          </w:tcPr>
          <w:p w14:paraId="2481D154" w14:textId="77777777" w:rsidR="00B71098" w:rsidRPr="00747439" w:rsidRDefault="00B71098" w:rsidP="004D581C">
            <w:pPr>
              <w:tabs>
                <w:tab w:val="left" w:pos="-630"/>
              </w:tabs>
              <w:jc w:val="center"/>
            </w:pPr>
            <w:r>
              <w:t>Nebraska</w:t>
            </w:r>
          </w:p>
        </w:tc>
        <w:tc>
          <w:tcPr>
            <w:tcW w:w="1541" w:type="dxa"/>
            <w:vAlign w:val="center"/>
          </w:tcPr>
          <w:p w14:paraId="23484A66" w14:textId="77777777" w:rsidR="00B71098" w:rsidRPr="00747439" w:rsidRDefault="00B71098" w:rsidP="004D581C">
            <w:pPr>
              <w:tabs>
                <w:tab w:val="left" w:pos="-630"/>
              </w:tabs>
              <w:jc w:val="center"/>
            </w:pPr>
            <w:r>
              <w:t>33</w:t>
            </w:r>
          </w:p>
        </w:tc>
        <w:tc>
          <w:tcPr>
            <w:tcW w:w="1613" w:type="dxa"/>
            <w:tcBorders>
              <w:top w:val="single" w:sz="4" w:space="0" w:color="auto"/>
            </w:tcBorders>
            <w:vAlign w:val="center"/>
          </w:tcPr>
          <w:p w14:paraId="275AFE74" w14:textId="77777777" w:rsidR="00B71098" w:rsidRPr="00747439" w:rsidRDefault="00B71098" w:rsidP="004D581C">
            <w:pPr>
              <w:tabs>
                <w:tab w:val="left" w:pos="-630"/>
              </w:tabs>
              <w:jc w:val="center"/>
            </w:pPr>
            <w:r>
              <w:t>Vermont</w:t>
            </w:r>
          </w:p>
        </w:tc>
        <w:tc>
          <w:tcPr>
            <w:tcW w:w="1613" w:type="dxa"/>
            <w:tcBorders>
              <w:top w:val="single" w:sz="4" w:space="0" w:color="auto"/>
            </w:tcBorders>
            <w:vAlign w:val="center"/>
          </w:tcPr>
          <w:p w14:paraId="68E061FC" w14:textId="77777777" w:rsidR="00B71098" w:rsidRPr="00747439" w:rsidRDefault="00B71098" w:rsidP="004D581C">
            <w:pPr>
              <w:tabs>
                <w:tab w:val="left" w:pos="-630"/>
              </w:tabs>
              <w:jc w:val="center"/>
            </w:pPr>
            <w:r>
              <w:t>8</w:t>
            </w:r>
          </w:p>
        </w:tc>
        <w:tc>
          <w:tcPr>
            <w:tcW w:w="3154" w:type="dxa"/>
            <w:gridSpan w:val="2"/>
            <w:shd w:val="clear" w:color="auto" w:fill="F2F2F2" w:themeFill="background1" w:themeFillShade="F2"/>
            <w:vAlign w:val="center"/>
          </w:tcPr>
          <w:p w14:paraId="031BE315" w14:textId="77777777" w:rsidR="00B71098" w:rsidRPr="00892836" w:rsidRDefault="00B71098" w:rsidP="004D581C">
            <w:pPr>
              <w:tabs>
                <w:tab w:val="left" w:pos="-630"/>
              </w:tabs>
              <w:jc w:val="center"/>
            </w:pPr>
          </w:p>
        </w:tc>
      </w:tr>
    </w:tbl>
    <w:p w14:paraId="25DE598B" w14:textId="33C47574" w:rsidR="00FA5F5D" w:rsidRDefault="00626159" w:rsidP="005668E1">
      <w:pPr>
        <w:keepNext/>
        <w:keepLines/>
        <w:widowControl/>
        <w:spacing w:before="240" w:after="120"/>
        <w:rPr>
          <w:b/>
          <w:bCs/>
          <w:noProof/>
        </w:rPr>
      </w:pPr>
      <w:r w:rsidRPr="00443054">
        <w:rPr>
          <w:b/>
          <w:bCs/>
          <w:noProof/>
        </w:rPr>
        <w:t xml:space="preserve">NCWM </w:t>
      </w:r>
      <w:r w:rsidR="00FA5F5D" w:rsidRPr="00A96465">
        <w:rPr>
          <w:b/>
          <w:bCs/>
          <w:noProof/>
        </w:rPr>
        <w:t>Basic Competency</w:t>
      </w:r>
      <w:r w:rsidR="00FA5F5D" w:rsidRPr="00443054">
        <w:rPr>
          <w:b/>
          <w:bCs/>
          <w:noProof/>
        </w:rPr>
        <w:t xml:space="preserve"> Certificates</w:t>
      </w:r>
    </w:p>
    <w:p w14:paraId="635F21F3" w14:textId="77777777" w:rsidR="00EB1E5C" w:rsidRDefault="00EB1E5C" w:rsidP="00EB1E5C">
      <w:pPr>
        <w:rPr>
          <w:b/>
          <w:bCs/>
          <w:noProof/>
        </w:rPr>
      </w:pPr>
      <w:r>
        <w:t>The table below shows the number of basic competency certificates awarded since program inception.</w:t>
      </w:r>
    </w:p>
    <w:tbl>
      <w:tblPr>
        <w:tblStyle w:val="TableGrid10"/>
        <w:tblW w:w="900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57"/>
        <w:gridCol w:w="864"/>
        <w:gridCol w:w="864"/>
        <w:gridCol w:w="864"/>
        <w:gridCol w:w="864"/>
        <w:gridCol w:w="864"/>
        <w:gridCol w:w="864"/>
        <w:gridCol w:w="864"/>
        <w:gridCol w:w="1296"/>
      </w:tblGrid>
      <w:tr w:rsidR="002C301A" w14:paraId="270EB4E6" w14:textId="77777777" w:rsidTr="00761442">
        <w:trPr>
          <w:jc w:val="center"/>
        </w:trPr>
        <w:tc>
          <w:tcPr>
            <w:tcW w:w="1657" w:type="dxa"/>
            <w:tcBorders>
              <w:top w:val="single" w:sz="12" w:space="0" w:color="auto"/>
              <w:left w:val="single" w:sz="12" w:space="0" w:color="auto"/>
              <w:bottom w:val="single" w:sz="4" w:space="0" w:color="auto"/>
              <w:right w:val="single" w:sz="4" w:space="0" w:color="auto"/>
            </w:tcBorders>
            <w:shd w:val="clear" w:color="auto" w:fill="D9D9D9"/>
          </w:tcPr>
          <w:p w14:paraId="53A66515" w14:textId="77777777" w:rsidR="002C301A" w:rsidRDefault="002C301A">
            <w:pPr>
              <w:widowControl/>
              <w:spacing w:after="0"/>
              <w:jc w:val="left"/>
              <w:rPr>
                <w:rFonts w:eastAsia="Times New Roman"/>
                <w:color w:val="000000"/>
                <w:sz w:val="20"/>
                <w:szCs w:val="20"/>
                <w:highlight w:val="yellow"/>
              </w:rPr>
            </w:pPr>
            <w:bookmarkStart w:id="6" w:name="_Hlk188467816"/>
          </w:p>
        </w:tc>
        <w:tc>
          <w:tcPr>
            <w:tcW w:w="864" w:type="dxa"/>
            <w:tcBorders>
              <w:top w:val="single" w:sz="12" w:space="0" w:color="auto"/>
              <w:left w:val="single" w:sz="4" w:space="0" w:color="auto"/>
              <w:bottom w:val="single" w:sz="4" w:space="0" w:color="auto"/>
              <w:right w:val="single" w:sz="4" w:space="0" w:color="auto"/>
            </w:tcBorders>
            <w:vAlign w:val="center"/>
            <w:hideMark/>
          </w:tcPr>
          <w:p w14:paraId="3180AF7F"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FY</w:t>
            </w:r>
          </w:p>
          <w:p w14:paraId="30D95EF3" w14:textId="77777777" w:rsidR="002C301A" w:rsidRDefault="002C301A">
            <w:pPr>
              <w:widowControl/>
              <w:spacing w:after="0"/>
              <w:jc w:val="center"/>
              <w:rPr>
                <w:rFonts w:eastAsia="Times New Roman"/>
                <w:color w:val="000000"/>
                <w:sz w:val="20"/>
                <w:szCs w:val="20"/>
              </w:rPr>
            </w:pPr>
            <w:r>
              <w:rPr>
                <w:rFonts w:eastAsia="Times New Roman"/>
                <w:b/>
                <w:bCs/>
                <w:color w:val="000000"/>
                <w:sz w:val="20"/>
                <w:szCs w:val="20"/>
              </w:rPr>
              <w:t>17-18</w:t>
            </w:r>
          </w:p>
        </w:tc>
        <w:tc>
          <w:tcPr>
            <w:tcW w:w="864" w:type="dxa"/>
            <w:tcBorders>
              <w:top w:val="single" w:sz="12" w:space="0" w:color="auto"/>
              <w:left w:val="single" w:sz="4" w:space="0" w:color="auto"/>
              <w:bottom w:val="single" w:sz="4" w:space="0" w:color="auto"/>
              <w:right w:val="single" w:sz="4" w:space="0" w:color="auto"/>
            </w:tcBorders>
            <w:vAlign w:val="center"/>
            <w:hideMark/>
          </w:tcPr>
          <w:p w14:paraId="1E1C5284"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FY</w:t>
            </w:r>
          </w:p>
          <w:p w14:paraId="3F965B4F"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18-19</w:t>
            </w:r>
          </w:p>
        </w:tc>
        <w:tc>
          <w:tcPr>
            <w:tcW w:w="864" w:type="dxa"/>
            <w:tcBorders>
              <w:top w:val="single" w:sz="12" w:space="0" w:color="auto"/>
              <w:left w:val="single" w:sz="4" w:space="0" w:color="auto"/>
              <w:bottom w:val="single" w:sz="4" w:space="0" w:color="auto"/>
              <w:right w:val="single" w:sz="4" w:space="0" w:color="auto"/>
            </w:tcBorders>
            <w:vAlign w:val="center"/>
            <w:hideMark/>
          </w:tcPr>
          <w:p w14:paraId="0639B8E0"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FY</w:t>
            </w:r>
          </w:p>
          <w:p w14:paraId="6F760E50" w14:textId="77777777" w:rsidR="002C301A" w:rsidRDefault="002C301A">
            <w:pPr>
              <w:widowControl/>
              <w:spacing w:after="0"/>
              <w:jc w:val="center"/>
              <w:rPr>
                <w:rFonts w:eastAsia="Times New Roman"/>
                <w:color w:val="000000"/>
                <w:sz w:val="20"/>
                <w:szCs w:val="20"/>
                <w:highlight w:val="yellow"/>
              </w:rPr>
            </w:pPr>
            <w:r>
              <w:rPr>
                <w:rFonts w:eastAsia="Times New Roman"/>
                <w:b/>
                <w:bCs/>
                <w:color w:val="000000"/>
                <w:sz w:val="20"/>
                <w:szCs w:val="20"/>
              </w:rPr>
              <w:t>19-20</w:t>
            </w:r>
          </w:p>
        </w:tc>
        <w:tc>
          <w:tcPr>
            <w:tcW w:w="864" w:type="dxa"/>
            <w:tcBorders>
              <w:top w:val="single" w:sz="12" w:space="0" w:color="auto"/>
              <w:left w:val="single" w:sz="4" w:space="0" w:color="auto"/>
              <w:bottom w:val="single" w:sz="4" w:space="0" w:color="auto"/>
              <w:right w:val="single" w:sz="4" w:space="0" w:color="auto"/>
            </w:tcBorders>
            <w:hideMark/>
          </w:tcPr>
          <w:p w14:paraId="1F1001F5"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FY</w:t>
            </w:r>
          </w:p>
          <w:p w14:paraId="4427E740"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20-21</w:t>
            </w:r>
          </w:p>
        </w:tc>
        <w:tc>
          <w:tcPr>
            <w:tcW w:w="864" w:type="dxa"/>
            <w:tcBorders>
              <w:top w:val="single" w:sz="12" w:space="0" w:color="auto"/>
              <w:left w:val="single" w:sz="4" w:space="0" w:color="auto"/>
              <w:bottom w:val="single" w:sz="4" w:space="0" w:color="auto"/>
              <w:right w:val="single" w:sz="4" w:space="0" w:color="auto"/>
            </w:tcBorders>
            <w:vAlign w:val="center"/>
            <w:hideMark/>
          </w:tcPr>
          <w:p w14:paraId="49DF5485"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FY</w:t>
            </w:r>
          </w:p>
          <w:p w14:paraId="17BA5D18"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21-22</w:t>
            </w:r>
          </w:p>
        </w:tc>
        <w:tc>
          <w:tcPr>
            <w:tcW w:w="864" w:type="dxa"/>
            <w:tcBorders>
              <w:top w:val="single" w:sz="12" w:space="0" w:color="auto"/>
              <w:left w:val="single" w:sz="4" w:space="0" w:color="auto"/>
              <w:bottom w:val="single" w:sz="4" w:space="0" w:color="auto"/>
              <w:right w:val="single" w:sz="4" w:space="0" w:color="auto"/>
            </w:tcBorders>
            <w:hideMark/>
          </w:tcPr>
          <w:p w14:paraId="63920EF9"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FY</w:t>
            </w:r>
          </w:p>
          <w:p w14:paraId="75555B91" w14:textId="77777777"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22-23</w:t>
            </w:r>
          </w:p>
        </w:tc>
        <w:tc>
          <w:tcPr>
            <w:tcW w:w="864" w:type="dxa"/>
            <w:tcBorders>
              <w:top w:val="single" w:sz="12" w:space="0" w:color="auto"/>
              <w:left w:val="single" w:sz="4" w:space="0" w:color="auto"/>
              <w:bottom w:val="single" w:sz="4" w:space="0" w:color="auto"/>
              <w:right w:val="single" w:sz="4" w:space="0" w:color="auto"/>
            </w:tcBorders>
          </w:tcPr>
          <w:p w14:paraId="09940A61" w14:textId="7D281D01" w:rsidR="002C301A" w:rsidRPr="00A339ED" w:rsidRDefault="00D63673">
            <w:pPr>
              <w:widowControl/>
              <w:spacing w:after="0"/>
              <w:jc w:val="center"/>
              <w:rPr>
                <w:rFonts w:eastAsia="Times New Roman"/>
                <w:b/>
                <w:bCs/>
                <w:color w:val="000000"/>
                <w:sz w:val="20"/>
                <w:szCs w:val="20"/>
              </w:rPr>
            </w:pPr>
            <w:r w:rsidRPr="00A339ED">
              <w:rPr>
                <w:rFonts w:eastAsia="Times New Roman"/>
                <w:b/>
                <w:bCs/>
                <w:color w:val="000000"/>
                <w:sz w:val="20"/>
                <w:szCs w:val="20"/>
              </w:rPr>
              <w:t xml:space="preserve">FY  </w:t>
            </w:r>
            <w:r w:rsidR="00A339ED">
              <w:rPr>
                <w:rFonts w:eastAsia="Times New Roman"/>
                <w:b/>
                <w:bCs/>
                <w:color w:val="000000"/>
                <w:sz w:val="20"/>
                <w:szCs w:val="20"/>
              </w:rPr>
              <w:t xml:space="preserve"> </w:t>
            </w:r>
            <w:r w:rsidRPr="00A339ED">
              <w:rPr>
                <w:rFonts w:eastAsia="Times New Roman"/>
                <w:b/>
                <w:bCs/>
                <w:color w:val="000000"/>
                <w:sz w:val="20"/>
                <w:szCs w:val="20"/>
              </w:rPr>
              <w:t>23-24</w:t>
            </w:r>
          </w:p>
        </w:tc>
        <w:tc>
          <w:tcPr>
            <w:tcW w:w="1296" w:type="dxa"/>
            <w:tcBorders>
              <w:top w:val="single" w:sz="12" w:space="0" w:color="auto"/>
              <w:left w:val="single" w:sz="4" w:space="0" w:color="auto"/>
              <w:bottom w:val="single" w:sz="4" w:space="0" w:color="auto"/>
              <w:right w:val="single" w:sz="12" w:space="0" w:color="auto"/>
            </w:tcBorders>
            <w:vAlign w:val="center"/>
            <w:hideMark/>
          </w:tcPr>
          <w:p w14:paraId="66A6C634" w14:textId="1818C6EC" w:rsidR="002C301A" w:rsidRDefault="002C301A">
            <w:pPr>
              <w:widowControl/>
              <w:spacing w:after="0"/>
              <w:jc w:val="center"/>
              <w:rPr>
                <w:rFonts w:eastAsia="Times New Roman"/>
                <w:b/>
                <w:bCs/>
                <w:color w:val="000000"/>
                <w:sz w:val="20"/>
                <w:szCs w:val="20"/>
              </w:rPr>
            </w:pPr>
            <w:r>
              <w:rPr>
                <w:rFonts w:eastAsia="Times New Roman"/>
                <w:b/>
                <w:bCs/>
                <w:color w:val="000000"/>
                <w:sz w:val="20"/>
                <w:szCs w:val="20"/>
              </w:rPr>
              <w:t>Cumulative</w:t>
            </w:r>
          </w:p>
        </w:tc>
      </w:tr>
      <w:tr w:rsidR="002C301A" w14:paraId="42894B21" w14:textId="77777777" w:rsidTr="00761442">
        <w:trPr>
          <w:jc w:val="center"/>
        </w:trPr>
        <w:tc>
          <w:tcPr>
            <w:tcW w:w="1657" w:type="dxa"/>
            <w:tcBorders>
              <w:top w:val="single" w:sz="4" w:space="0" w:color="auto"/>
              <w:left w:val="single" w:sz="12" w:space="0" w:color="auto"/>
              <w:bottom w:val="single" w:sz="4" w:space="0" w:color="auto"/>
              <w:right w:val="single" w:sz="4" w:space="0" w:color="auto"/>
            </w:tcBorders>
            <w:vAlign w:val="center"/>
            <w:hideMark/>
          </w:tcPr>
          <w:p w14:paraId="7A3EA6A1" w14:textId="77777777" w:rsidR="002C301A" w:rsidRDefault="002C301A">
            <w:pPr>
              <w:widowControl/>
              <w:spacing w:after="0"/>
              <w:jc w:val="left"/>
              <w:rPr>
                <w:rFonts w:eastAsia="Times New Roman"/>
                <w:b/>
                <w:color w:val="000000"/>
                <w:sz w:val="20"/>
                <w:szCs w:val="20"/>
              </w:rPr>
            </w:pPr>
            <w:r>
              <w:rPr>
                <w:rFonts w:eastAsia="Times New Roman"/>
                <w:b/>
                <w:color w:val="000000"/>
                <w:sz w:val="20"/>
                <w:szCs w:val="20"/>
              </w:rPr>
              <w:t>Basic - Measuring</w:t>
            </w:r>
          </w:p>
        </w:tc>
        <w:tc>
          <w:tcPr>
            <w:tcW w:w="864" w:type="dxa"/>
            <w:tcBorders>
              <w:top w:val="single" w:sz="4" w:space="0" w:color="auto"/>
              <w:left w:val="single" w:sz="4" w:space="0" w:color="auto"/>
              <w:bottom w:val="single" w:sz="4" w:space="0" w:color="auto"/>
              <w:right w:val="single" w:sz="4" w:space="0" w:color="auto"/>
            </w:tcBorders>
            <w:vAlign w:val="center"/>
            <w:hideMark/>
          </w:tcPr>
          <w:p w14:paraId="508B6ED7"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0280DCB"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40</w:t>
            </w:r>
          </w:p>
        </w:tc>
        <w:tc>
          <w:tcPr>
            <w:tcW w:w="864" w:type="dxa"/>
            <w:tcBorders>
              <w:top w:val="single" w:sz="4" w:space="0" w:color="auto"/>
              <w:left w:val="single" w:sz="4" w:space="0" w:color="auto"/>
              <w:bottom w:val="single" w:sz="4" w:space="0" w:color="auto"/>
              <w:right w:val="single" w:sz="4" w:space="0" w:color="auto"/>
            </w:tcBorders>
            <w:vAlign w:val="center"/>
            <w:hideMark/>
          </w:tcPr>
          <w:p w14:paraId="6BA5D67F"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14</w:t>
            </w:r>
          </w:p>
        </w:tc>
        <w:tc>
          <w:tcPr>
            <w:tcW w:w="864" w:type="dxa"/>
            <w:tcBorders>
              <w:top w:val="single" w:sz="4" w:space="0" w:color="auto"/>
              <w:left w:val="single" w:sz="4" w:space="0" w:color="auto"/>
              <w:bottom w:val="single" w:sz="4" w:space="0" w:color="auto"/>
              <w:right w:val="single" w:sz="4" w:space="0" w:color="auto"/>
            </w:tcBorders>
            <w:vAlign w:val="center"/>
            <w:hideMark/>
          </w:tcPr>
          <w:p w14:paraId="5422B75A"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5</w:t>
            </w:r>
          </w:p>
        </w:tc>
        <w:tc>
          <w:tcPr>
            <w:tcW w:w="864" w:type="dxa"/>
            <w:tcBorders>
              <w:top w:val="single" w:sz="4" w:space="0" w:color="auto"/>
              <w:left w:val="single" w:sz="4" w:space="0" w:color="auto"/>
              <w:bottom w:val="single" w:sz="4" w:space="0" w:color="auto"/>
              <w:right w:val="single" w:sz="4" w:space="0" w:color="auto"/>
            </w:tcBorders>
            <w:vAlign w:val="center"/>
            <w:hideMark/>
          </w:tcPr>
          <w:p w14:paraId="52E0E337"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1879A7EC"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tcPr>
          <w:p w14:paraId="6B33BDC3" w14:textId="5FF23239" w:rsidR="002C301A" w:rsidRDefault="00D63673" w:rsidP="004105D7">
            <w:pPr>
              <w:widowControl/>
              <w:spacing w:after="0"/>
              <w:jc w:val="center"/>
              <w:rPr>
                <w:rFonts w:eastAsia="Times New Roman"/>
                <w:color w:val="000000"/>
                <w:szCs w:val="20"/>
              </w:rPr>
            </w:pPr>
            <w:r>
              <w:rPr>
                <w:rFonts w:eastAsia="Times New Roman"/>
                <w:color w:val="000000"/>
                <w:szCs w:val="20"/>
              </w:rPr>
              <w:t>4</w:t>
            </w:r>
          </w:p>
        </w:tc>
        <w:tc>
          <w:tcPr>
            <w:tcW w:w="1296" w:type="dxa"/>
            <w:tcBorders>
              <w:top w:val="single" w:sz="4" w:space="0" w:color="auto"/>
              <w:left w:val="single" w:sz="4" w:space="0" w:color="auto"/>
              <w:bottom w:val="single" w:sz="4" w:space="0" w:color="auto"/>
              <w:right w:val="single" w:sz="12" w:space="0" w:color="auto"/>
            </w:tcBorders>
            <w:vAlign w:val="center"/>
          </w:tcPr>
          <w:p w14:paraId="0E2BD4A4" w14:textId="137E83C1" w:rsidR="002C301A" w:rsidRDefault="00D63673">
            <w:pPr>
              <w:widowControl/>
              <w:spacing w:after="0"/>
              <w:jc w:val="center"/>
              <w:rPr>
                <w:rFonts w:eastAsia="Times New Roman"/>
                <w:color w:val="000000"/>
                <w:sz w:val="20"/>
                <w:szCs w:val="20"/>
              </w:rPr>
            </w:pPr>
            <w:r>
              <w:rPr>
                <w:rFonts w:eastAsia="Times New Roman"/>
                <w:color w:val="000000"/>
                <w:sz w:val="20"/>
                <w:szCs w:val="20"/>
              </w:rPr>
              <w:t>69</w:t>
            </w:r>
          </w:p>
        </w:tc>
      </w:tr>
      <w:tr w:rsidR="002C301A" w14:paraId="78FA6730" w14:textId="77777777" w:rsidTr="00761442">
        <w:trPr>
          <w:trHeight w:val="440"/>
          <w:jc w:val="center"/>
        </w:trPr>
        <w:tc>
          <w:tcPr>
            <w:tcW w:w="1657" w:type="dxa"/>
            <w:tcBorders>
              <w:top w:val="single" w:sz="4" w:space="0" w:color="auto"/>
              <w:left w:val="single" w:sz="12" w:space="0" w:color="auto"/>
              <w:bottom w:val="single" w:sz="4" w:space="0" w:color="auto"/>
              <w:right w:val="single" w:sz="4" w:space="0" w:color="auto"/>
            </w:tcBorders>
            <w:vAlign w:val="center"/>
            <w:hideMark/>
          </w:tcPr>
          <w:p w14:paraId="281409A1" w14:textId="77777777" w:rsidR="002C301A" w:rsidRDefault="002C301A">
            <w:pPr>
              <w:widowControl/>
              <w:spacing w:after="0"/>
              <w:jc w:val="left"/>
              <w:rPr>
                <w:rFonts w:eastAsia="Times New Roman"/>
                <w:b/>
                <w:color w:val="000000"/>
                <w:sz w:val="20"/>
                <w:szCs w:val="20"/>
              </w:rPr>
            </w:pPr>
            <w:r>
              <w:rPr>
                <w:rFonts w:eastAsia="Times New Roman"/>
                <w:b/>
                <w:color w:val="000000"/>
                <w:sz w:val="20"/>
                <w:szCs w:val="20"/>
              </w:rPr>
              <w:t>Basic - Weighing</w:t>
            </w:r>
          </w:p>
        </w:tc>
        <w:tc>
          <w:tcPr>
            <w:tcW w:w="864" w:type="dxa"/>
            <w:tcBorders>
              <w:top w:val="single" w:sz="4" w:space="0" w:color="auto"/>
              <w:left w:val="single" w:sz="4" w:space="0" w:color="auto"/>
              <w:bottom w:val="single" w:sz="4" w:space="0" w:color="auto"/>
              <w:right w:val="single" w:sz="4" w:space="0" w:color="auto"/>
            </w:tcBorders>
            <w:vAlign w:val="center"/>
            <w:hideMark/>
          </w:tcPr>
          <w:p w14:paraId="23C23AC2"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w:t>
            </w:r>
          </w:p>
        </w:tc>
        <w:tc>
          <w:tcPr>
            <w:tcW w:w="864" w:type="dxa"/>
            <w:tcBorders>
              <w:top w:val="single" w:sz="4" w:space="0" w:color="auto"/>
              <w:left w:val="single" w:sz="4" w:space="0" w:color="auto"/>
              <w:bottom w:val="single" w:sz="4" w:space="0" w:color="auto"/>
              <w:right w:val="single" w:sz="4" w:space="0" w:color="auto"/>
            </w:tcBorders>
            <w:vAlign w:val="center"/>
            <w:hideMark/>
          </w:tcPr>
          <w:p w14:paraId="6D54F313"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30</w:t>
            </w:r>
          </w:p>
        </w:tc>
        <w:tc>
          <w:tcPr>
            <w:tcW w:w="864" w:type="dxa"/>
            <w:tcBorders>
              <w:top w:val="single" w:sz="4" w:space="0" w:color="auto"/>
              <w:left w:val="single" w:sz="4" w:space="0" w:color="auto"/>
              <w:bottom w:val="single" w:sz="4" w:space="0" w:color="auto"/>
              <w:right w:val="single" w:sz="4" w:space="0" w:color="auto"/>
            </w:tcBorders>
            <w:vAlign w:val="center"/>
            <w:hideMark/>
          </w:tcPr>
          <w:p w14:paraId="6EFE0E7E"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11</w:t>
            </w:r>
          </w:p>
        </w:tc>
        <w:tc>
          <w:tcPr>
            <w:tcW w:w="864" w:type="dxa"/>
            <w:tcBorders>
              <w:top w:val="single" w:sz="4" w:space="0" w:color="auto"/>
              <w:left w:val="single" w:sz="4" w:space="0" w:color="auto"/>
              <w:bottom w:val="single" w:sz="4" w:space="0" w:color="auto"/>
              <w:right w:val="single" w:sz="4" w:space="0" w:color="auto"/>
            </w:tcBorders>
            <w:vAlign w:val="center"/>
            <w:hideMark/>
          </w:tcPr>
          <w:p w14:paraId="237EFBE0"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12</w:t>
            </w:r>
          </w:p>
        </w:tc>
        <w:tc>
          <w:tcPr>
            <w:tcW w:w="864" w:type="dxa"/>
            <w:tcBorders>
              <w:top w:val="single" w:sz="4" w:space="0" w:color="auto"/>
              <w:left w:val="single" w:sz="4" w:space="0" w:color="auto"/>
              <w:bottom w:val="single" w:sz="4" w:space="0" w:color="auto"/>
              <w:right w:val="single" w:sz="4" w:space="0" w:color="auto"/>
            </w:tcBorders>
            <w:vAlign w:val="center"/>
            <w:hideMark/>
          </w:tcPr>
          <w:p w14:paraId="59917CD7"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3D6F3459"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2</w:t>
            </w:r>
          </w:p>
        </w:tc>
        <w:tc>
          <w:tcPr>
            <w:tcW w:w="864" w:type="dxa"/>
            <w:tcBorders>
              <w:top w:val="single" w:sz="4" w:space="0" w:color="auto"/>
              <w:left w:val="single" w:sz="4" w:space="0" w:color="auto"/>
              <w:bottom w:val="single" w:sz="4" w:space="0" w:color="auto"/>
              <w:right w:val="single" w:sz="4" w:space="0" w:color="auto"/>
            </w:tcBorders>
            <w:vAlign w:val="center"/>
          </w:tcPr>
          <w:p w14:paraId="3391FF27" w14:textId="5002A2DC" w:rsidR="002C301A" w:rsidRDefault="00A34B98" w:rsidP="004105D7">
            <w:pPr>
              <w:widowControl/>
              <w:spacing w:after="0"/>
              <w:jc w:val="center"/>
              <w:rPr>
                <w:rFonts w:eastAsia="Times New Roman"/>
                <w:color w:val="000000"/>
                <w:szCs w:val="20"/>
              </w:rPr>
            </w:pPr>
            <w:r>
              <w:rPr>
                <w:rFonts w:eastAsia="Times New Roman"/>
                <w:color w:val="000000"/>
                <w:szCs w:val="20"/>
              </w:rPr>
              <w:t>4</w:t>
            </w:r>
          </w:p>
        </w:tc>
        <w:tc>
          <w:tcPr>
            <w:tcW w:w="1296" w:type="dxa"/>
            <w:tcBorders>
              <w:top w:val="single" w:sz="4" w:space="0" w:color="auto"/>
              <w:left w:val="single" w:sz="4" w:space="0" w:color="auto"/>
              <w:bottom w:val="single" w:sz="4" w:space="0" w:color="auto"/>
              <w:right w:val="single" w:sz="12" w:space="0" w:color="auto"/>
            </w:tcBorders>
            <w:vAlign w:val="center"/>
          </w:tcPr>
          <w:p w14:paraId="6E3817EA" w14:textId="7DED416A" w:rsidR="002C301A" w:rsidRDefault="004105D7">
            <w:pPr>
              <w:widowControl/>
              <w:spacing w:after="0"/>
              <w:jc w:val="center"/>
              <w:rPr>
                <w:rFonts w:eastAsia="Times New Roman"/>
                <w:color w:val="000000"/>
                <w:sz w:val="20"/>
                <w:szCs w:val="20"/>
              </w:rPr>
            </w:pPr>
            <w:r>
              <w:rPr>
                <w:rFonts w:eastAsia="Times New Roman"/>
                <w:color w:val="000000"/>
                <w:sz w:val="20"/>
                <w:szCs w:val="20"/>
              </w:rPr>
              <w:t>73</w:t>
            </w:r>
          </w:p>
        </w:tc>
      </w:tr>
      <w:tr w:rsidR="002C301A" w14:paraId="2E006431" w14:textId="77777777" w:rsidTr="00761442">
        <w:trPr>
          <w:trHeight w:val="422"/>
          <w:jc w:val="center"/>
        </w:trPr>
        <w:tc>
          <w:tcPr>
            <w:tcW w:w="1657" w:type="dxa"/>
            <w:tcBorders>
              <w:top w:val="single" w:sz="4" w:space="0" w:color="auto"/>
              <w:left w:val="single" w:sz="12" w:space="0" w:color="auto"/>
              <w:bottom w:val="single" w:sz="12" w:space="0" w:color="auto"/>
              <w:right w:val="single" w:sz="4" w:space="0" w:color="auto"/>
            </w:tcBorders>
            <w:vAlign w:val="center"/>
            <w:hideMark/>
          </w:tcPr>
          <w:p w14:paraId="39558DF4" w14:textId="77777777" w:rsidR="002C301A" w:rsidRDefault="002C301A">
            <w:pPr>
              <w:widowControl/>
              <w:spacing w:after="0"/>
              <w:jc w:val="left"/>
              <w:rPr>
                <w:rFonts w:eastAsia="Times New Roman"/>
                <w:color w:val="000000"/>
                <w:sz w:val="20"/>
                <w:szCs w:val="20"/>
              </w:rPr>
            </w:pPr>
            <w:r>
              <w:rPr>
                <w:rFonts w:eastAsia="Times New Roman"/>
                <w:b/>
                <w:color w:val="000000"/>
                <w:sz w:val="20"/>
                <w:szCs w:val="20"/>
              </w:rPr>
              <w:t>Total Awarded</w:t>
            </w:r>
          </w:p>
        </w:tc>
        <w:tc>
          <w:tcPr>
            <w:tcW w:w="864" w:type="dxa"/>
            <w:tcBorders>
              <w:top w:val="single" w:sz="4" w:space="0" w:color="auto"/>
              <w:left w:val="single" w:sz="4" w:space="0" w:color="auto"/>
              <w:bottom w:val="single" w:sz="12" w:space="0" w:color="auto"/>
              <w:right w:val="single" w:sz="4" w:space="0" w:color="auto"/>
            </w:tcBorders>
            <w:vAlign w:val="center"/>
            <w:hideMark/>
          </w:tcPr>
          <w:p w14:paraId="2233AAAD"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w:t>
            </w:r>
          </w:p>
        </w:tc>
        <w:tc>
          <w:tcPr>
            <w:tcW w:w="864" w:type="dxa"/>
            <w:tcBorders>
              <w:top w:val="single" w:sz="4" w:space="0" w:color="auto"/>
              <w:left w:val="single" w:sz="4" w:space="0" w:color="auto"/>
              <w:bottom w:val="single" w:sz="12" w:space="0" w:color="auto"/>
              <w:right w:val="single" w:sz="4" w:space="0" w:color="auto"/>
            </w:tcBorders>
            <w:vAlign w:val="center"/>
            <w:hideMark/>
          </w:tcPr>
          <w:p w14:paraId="33276AF1"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70</w:t>
            </w:r>
          </w:p>
        </w:tc>
        <w:tc>
          <w:tcPr>
            <w:tcW w:w="864" w:type="dxa"/>
            <w:tcBorders>
              <w:top w:val="single" w:sz="4" w:space="0" w:color="auto"/>
              <w:left w:val="single" w:sz="4" w:space="0" w:color="auto"/>
              <w:bottom w:val="single" w:sz="12" w:space="0" w:color="auto"/>
              <w:right w:val="single" w:sz="4" w:space="0" w:color="auto"/>
            </w:tcBorders>
            <w:vAlign w:val="center"/>
            <w:hideMark/>
          </w:tcPr>
          <w:p w14:paraId="0A3E6CF5"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25</w:t>
            </w:r>
          </w:p>
        </w:tc>
        <w:tc>
          <w:tcPr>
            <w:tcW w:w="864" w:type="dxa"/>
            <w:tcBorders>
              <w:top w:val="single" w:sz="4" w:space="0" w:color="auto"/>
              <w:left w:val="single" w:sz="4" w:space="0" w:color="auto"/>
              <w:bottom w:val="single" w:sz="12" w:space="0" w:color="auto"/>
              <w:right w:val="single" w:sz="4" w:space="0" w:color="auto"/>
            </w:tcBorders>
            <w:vAlign w:val="center"/>
            <w:hideMark/>
          </w:tcPr>
          <w:p w14:paraId="17E69879"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17</w:t>
            </w:r>
          </w:p>
        </w:tc>
        <w:tc>
          <w:tcPr>
            <w:tcW w:w="864" w:type="dxa"/>
            <w:tcBorders>
              <w:top w:val="single" w:sz="4" w:space="0" w:color="auto"/>
              <w:left w:val="single" w:sz="4" w:space="0" w:color="auto"/>
              <w:bottom w:val="single" w:sz="12" w:space="0" w:color="auto"/>
              <w:right w:val="single" w:sz="4" w:space="0" w:color="auto"/>
            </w:tcBorders>
            <w:vAlign w:val="center"/>
            <w:hideMark/>
          </w:tcPr>
          <w:p w14:paraId="0474068B"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16</w:t>
            </w:r>
          </w:p>
        </w:tc>
        <w:tc>
          <w:tcPr>
            <w:tcW w:w="864" w:type="dxa"/>
            <w:tcBorders>
              <w:top w:val="single" w:sz="4" w:space="0" w:color="auto"/>
              <w:left w:val="single" w:sz="4" w:space="0" w:color="auto"/>
              <w:bottom w:val="single" w:sz="12" w:space="0" w:color="auto"/>
              <w:right w:val="single" w:sz="4" w:space="0" w:color="auto"/>
            </w:tcBorders>
            <w:vAlign w:val="center"/>
            <w:hideMark/>
          </w:tcPr>
          <w:p w14:paraId="722BB8E4" w14:textId="77777777" w:rsidR="002C301A" w:rsidRDefault="002C301A">
            <w:pPr>
              <w:widowControl/>
              <w:spacing w:after="0"/>
              <w:jc w:val="center"/>
              <w:rPr>
                <w:rFonts w:eastAsia="Times New Roman"/>
                <w:color w:val="000000"/>
                <w:sz w:val="20"/>
                <w:szCs w:val="20"/>
              </w:rPr>
            </w:pPr>
            <w:r>
              <w:rPr>
                <w:rFonts w:eastAsia="Times New Roman"/>
                <w:color w:val="000000"/>
                <w:sz w:val="20"/>
                <w:szCs w:val="20"/>
              </w:rPr>
              <w:t>5</w:t>
            </w:r>
          </w:p>
        </w:tc>
        <w:tc>
          <w:tcPr>
            <w:tcW w:w="864" w:type="dxa"/>
            <w:tcBorders>
              <w:top w:val="single" w:sz="4" w:space="0" w:color="auto"/>
              <w:left w:val="single" w:sz="4" w:space="0" w:color="auto"/>
              <w:bottom w:val="single" w:sz="12" w:space="0" w:color="auto"/>
              <w:right w:val="single" w:sz="4" w:space="0" w:color="auto"/>
            </w:tcBorders>
            <w:vAlign w:val="center"/>
          </w:tcPr>
          <w:p w14:paraId="0358DBD9" w14:textId="11F37D77" w:rsidR="002C301A" w:rsidRDefault="004105D7" w:rsidP="004105D7">
            <w:pPr>
              <w:widowControl/>
              <w:spacing w:after="0"/>
              <w:jc w:val="center"/>
              <w:rPr>
                <w:rFonts w:eastAsia="Times New Roman"/>
                <w:color w:val="000000"/>
                <w:szCs w:val="20"/>
              </w:rPr>
            </w:pPr>
            <w:r>
              <w:rPr>
                <w:rFonts w:eastAsia="Times New Roman"/>
                <w:color w:val="000000"/>
                <w:szCs w:val="20"/>
              </w:rPr>
              <w:t>8</w:t>
            </w:r>
          </w:p>
        </w:tc>
        <w:tc>
          <w:tcPr>
            <w:tcW w:w="1296" w:type="dxa"/>
            <w:tcBorders>
              <w:top w:val="single" w:sz="4" w:space="0" w:color="auto"/>
              <w:left w:val="single" w:sz="4" w:space="0" w:color="auto"/>
              <w:bottom w:val="single" w:sz="12" w:space="0" w:color="auto"/>
              <w:right w:val="single" w:sz="12" w:space="0" w:color="auto"/>
            </w:tcBorders>
            <w:vAlign w:val="center"/>
          </w:tcPr>
          <w:p w14:paraId="1260FE17" w14:textId="420BEDF6" w:rsidR="002C301A" w:rsidRDefault="004105D7">
            <w:pPr>
              <w:widowControl/>
              <w:spacing w:after="0"/>
              <w:jc w:val="center"/>
              <w:rPr>
                <w:rFonts w:eastAsia="Times New Roman"/>
                <w:color w:val="000000"/>
                <w:sz w:val="20"/>
                <w:szCs w:val="20"/>
              </w:rPr>
            </w:pPr>
            <w:r>
              <w:rPr>
                <w:rFonts w:eastAsia="Times New Roman"/>
                <w:color w:val="000000"/>
                <w:sz w:val="20"/>
                <w:szCs w:val="20"/>
              </w:rPr>
              <w:t>142</w:t>
            </w:r>
          </w:p>
        </w:tc>
      </w:tr>
    </w:tbl>
    <w:p w14:paraId="77BA1994" w14:textId="77777777" w:rsidR="00EB1E5C" w:rsidRDefault="00EB1E5C" w:rsidP="00EB1E5C">
      <w:pPr>
        <w:spacing w:before="240"/>
      </w:pPr>
      <w:bookmarkStart w:id="7" w:name="_Hlk61983660"/>
      <w:bookmarkEnd w:id="6"/>
      <w:r>
        <w:t>The table below shows those states with individuals holding a basic competency certificate.  The Committee applauds these states and encourages increased use of the certification program nationwide</w:t>
      </w:r>
    </w:p>
    <w:tbl>
      <w:tblPr>
        <w:tblStyle w:val="TableGrid12"/>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38"/>
        <w:gridCol w:w="2653"/>
        <w:gridCol w:w="2156"/>
        <w:gridCol w:w="2183"/>
      </w:tblGrid>
      <w:tr w:rsidR="00EB1E5C" w14:paraId="6D0C47F7" w14:textId="77777777" w:rsidTr="00EB1E5C">
        <w:trPr>
          <w:jc w:val="center"/>
        </w:trPr>
        <w:tc>
          <w:tcPr>
            <w:tcW w:w="2338" w:type="dxa"/>
            <w:tcBorders>
              <w:top w:val="single" w:sz="12" w:space="0" w:color="auto"/>
              <w:left w:val="single" w:sz="12" w:space="0" w:color="auto"/>
              <w:bottom w:val="single" w:sz="4" w:space="0" w:color="auto"/>
              <w:right w:val="single" w:sz="4" w:space="0" w:color="auto"/>
            </w:tcBorders>
            <w:vAlign w:val="bottom"/>
            <w:hideMark/>
          </w:tcPr>
          <w:p w14:paraId="39743E9F" w14:textId="77777777" w:rsidR="00EB1E5C" w:rsidRDefault="00EB1E5C">
            <w:pPr>
              <w:widowControl/>
              <w:spacing w:after="0"/>
              <w:jc w:val="center"/>
              <w:rPr>
                <w:rFonts w:eastAsia="Times New Roman"/>
                <w:color w:val="000000"/>
                <w:sz w:val="20"/>
                <w:szCs w:val="20"/>
              </w:rPr>
            </w:pPr>
            <w:r>
              <w:rPr>
                <w:rFonts w:eastAsia="Times New Roman"/>
                <w:b/>
                <w:bCs/>
                <w:color w:val="000000"/>
                <w:sz w:val="20"/>
                <w:szCs w:val="20"/>
              </w:rPr>
              <w:t>State</w:t>
            </w:r>
          </w:p>
        </w:tc>
        <w:tc>
          <w:tcPr>
            <w:tcW w:w="2653" w:type="dxa"/>
            <w:tcBorders>
              <w:top w:val="single" w:sz="12" w:space="0" w:color="auto"/>
              <w:left w:val="single" w:sz="4" w:space="0" w:color="auto"/>
              <w:bottom w:val="single" w:sz="4" w:space="0" w:color="auto"/>
              <w:right w:val="single" w:sz="4" w:space="0" w:color="auto"/>
            </w:tcBorders>
            <w:vAlign w:val="bottom"/>
            <w:hideMark/>
          </w:tcPr>
          <w:p w14:paraId="3B933D58" w14:textId="77777777" w:rsidR="00EB1E5C" w:rsidRDefault="00EB1E5C">
            <w:pPr>
              <w:widowControl/>
              <w:spacing w:after="0"/>
              <w:jc w:val="center"/>
              <w:rPr>
                <w:rFonts w:eastAsia="Times New Roman"/>
                <w:color w:val="000000"/>
                <w:sz w:val="20"/>
                <w:szCs w:val="20"/>
              </w:rPr>
            </w:pPr>
            <w:r>
              <w:rPr>
                <w:rFonts w:eastAsia="Times New Roman"/>
                <w:b/>
                <w:bCs/>
                <w:color w:val="000000"/>
                <w:sz w:val="20"/>
                <w:szCs w:val="20"/>
              </w:rPr>
              <w:t>Certificates</w:t>
            </w:r>
          </w:p>
        </w:tc>
        <w:tc>
          <w:tcPr>
            <w:tcW w:w="2156" w:type="dxa"/>
            <w:tcBorders>
              <w:top w:val="single" w:sz="12" w:space="0" w:color="auto"/>
              <w:left w:val="single" w:sz="4" w:space="0" w:color="auto"/>
              <w:bottom w:val="single" w:sz="4" w:space="0" w:color="auto"/>
              <w:right w:val="single" w:sz="4" w:space="0" w:color="auto"/>
            </w:tcBorders>
            <w:vAlign w:val="bottom"/>
            <w:hideMark/>
          </w:tcPr>
          <w:p w14:paraId="1AA51BCF" w14:textId="77777777" w:rsidR="00EB1E5C" w:rsidRDefault="00EB1E5C">
            <w:pPr>
              <w:widowControl/>
              <w:spacing w:after="0"/>
              <w:jc w:val="center"/>
              <w:rPr>
                <w:rFonts w:eastAsia="Times New Roman"/>
                <w:b/>
                <w:bCs/>
                <w:color w:val="000000"/>
                <w:sz w:val="20"/>
                <w:szCs w:val="20"/>
              </w:rPr>
            </w:pPr>
            <w:r>
              <w:rPr>
                <w:rFonts w:eastAsia="Times New Roman"/>
                <w:b/>
                <w:bCs/>
                <w:color w:val="000000"/>
                <w:sz w:val="20"/>
                <w:szCs w:val="20"/>
              </w:rPr>
              <w:t>State</w:t>
            </w:r>
          </w:p>
        </w:tc>
        <w:tc>
          <w:tcPr>
            <w:tcW w:w="2183" w:type="dxa"/>
            <w:tcBorders>
              <w:top w:val="single" w:sz="12" w:space="0" w:color="auto"/>
              <w:left w:val="single" w:sz="4" w:space="0" w:color="auto"/>
              <w:bottom w:val="single" w:sz="4" w:space="0" w:color="auto"/>
              <w:right w:val="single" w:sz="12" w:space="0" w:color="auto"/>
            </w:tcBorders>
            <w:vAlign w:val="bottom"/>
            <w:hideMark/>
          </w:tcPr>
          <w:p w14:paraId="4B288893" w14:textId="77777777" w:rsidR="00EB1E5C" w:rsidRDefault="00EB1E5C">
            <w:pPr>
              <w:widowControl/>
              <w:spacing w:after="0"/>
              <w:jc w:val="center"/>
              <w:rPr>
                <w:rFonts w:eastAsia="Times New Roman"/>
                <w:b/>
                <w:bCs/>
                <w:color w:val="000000"/>
                <w:sz w:val="20"/>
                <w:szCs w:val="20"/>
              </w:rPr>
            </w:pPr>
            <w:r>
              <w:rPr>
                <w:rFonts w:eastAsia="Times New Roman"/>
                <w:b/>
                <w:bCs/>
                <w:color w:val="000000"/>
                <w:sz w:val="20"/>
                <w:szCs w:val="20"/>
              </w:rPr>
              <w:t>Certificates</w:t>
            </w:r>
          </w:p>
        </w:tc>
      </w:tr>
      <w:tr w:rsidR="00EB1E5C" w14:paraId="122B2A33" w14:textId="77777777" w:rsidTr="00EB1E5C">
        <w:trPr>
          <w:jc w:val="center"/>
        </w:trPr>
        <w:tc>
          <w:tcPr>
            <w:tcW w:w="2338" w:type="dxa"/>
            <w:tcBorders>
              <w:top w:val="single" w:sz="4" w:space="0" w:color="auto"/>
              <w:left w:val="single" w:sz="12" w:space="0" w:color="auto"/>
              <w:bottom w:val="single" w:sz="4" w:space="0" w:color="auto"/>
              <w:right w:val="single" w:sz="4" w:space="0" w:color="auto"/>
            </w:tcBorders>
            <w:vAlign w:val="center"/>
            <w:hideMark/>
          </w:tcPr>
          <w:p w14:paraId="0B31C366" w14:textId="77777777" w:rsidR="00EB1E5C" w:rsidRDefault="00EB1E5C">
            <w:pPr>
              <w:widowControl/>
              <w:spacing w:after="0"/>
              <w:jc w:val="left"/>
              <w:rPr>
                <w:rFonts w:eastAsia="Times New Roman"/>
                <w:color w:val="000000"/>
                <w:sz w:val="20"/>
                <w:szCs w:val="20"/>
              </w:rPr>
            </w:pPr>
            <w:r>
              <w:rPr>
                <w:rFonts w:eastAsia="Times New Roman"/>
                <w:color w:val="000000"/>
                <w:sz w:val="20"/>
                <w:szCs w:val="20"/>
              </w:rPr>
              <w:t>Louisiana</w:t>
            </w:r>
          </w:p>
        </w:tc>
        <w:tc>
          <w:tcPr>
            <w:tcW w:w="2653" w:type="dxa"/>
            <w:tcBorders>
              <w:top w:val="single" w:sz="4" w:space="0" w:color="auto"/>
              <w:left w:val="single" w:sz="4" w:space="0" w:color="auto"/>
              <w:bottom w:val="single" w:sz="4" w:space="0" w:color="auto"/>
              <w:right w:val="single" w:sz="4" w:space="0" w:color="auto"/>
            </w:tcBorders>
            <w:hideMark/>
          </w:tcPr>
          <w:p w14:paraId="0F21CC7E" w14:textId="38524B25" w:rsidR="00EB1E5C" w:rsidRDefault="00EB1E5C">
            <w:pPr>
              <w:widowControl/>
              <w:spacing w:after="0"/>
              <w:jc w:val="center"/>
              <w:rPr>
                <w:rFonts w:eastAsia="Times New Roman"/>
                <w:color w:val="000000"/>
                <w:sz w:val="20"/>
                <w:szCs w:val="20"/>
              </w:rPr>
            </w:pPr>
            <w:r>
              <w:rPr>
                <w:rFonts w:eastAsia="Times New Roman"/>
                <w:color w:val="000000"/>
                <w:sz w:val="20"/>
                <w:szCs w:val="20"/>
              </w:rPr>
              <w:t>6</w:t>
            </w:r>
            <w:r w:rsidR="002608C5">
              <w:rPr>
                <w:rFonts w:eastAsia="Times New Roman"/>
                <w:color w:val="000000"/>
                <w:sz w:val="20"/>
                <w:szCs w:val="20"/>
              </w:rPr>
              <w:t>1</w:t>
            </w:r>
          </w:p>
        </w:tc>
        <w:tc>
          <w:tcPr>
            <w:tcW w:w="2156" w:type="dxa"/>
            <w:tcBorders>
              <w:top w:val="single" w:sz="4" w:space="0" w:color="auto"/>
              <w:left w:val="single" w:sz="4" w:space="0" w:color="auto"/>
              <w:bottom w:val="single" w:sz="4" w:space="0" w:color="auto"/>
              <w:right w:val="single" w:sz="4" w:space="0" w:color="auto"/>
            </w:tcBorders>
            <w:hideMark/>
          </w:tcPr>
          <w:p w14:paraId="1EAEA63D"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Nevada</w:t>
            </w:r>
          </w:p>
        </w:tc>
        <w:tc>
          <w:tcPr>
            <w:tcW w:w="2183" w:type="dxa"/>
            <w:tcBorders>
              <w:top w:val="single" w:sz="4" w:space="0" w:color="auto"/>
              <w:left w:val="single" w:sz="4" w:space="0" w:color="auto"/>
              <w:bottom w:val="single" w:sz="4" w:space="0" w:color="auto"/>
              <w:right w:val="single" w:sz="12" w:space="0" w:color="auto"/>
            </w:tcBorders>
            <w:hideMark/>
          </w:tcPr>
          <w:p w14:paraId="2D2C28EF"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2</w:t>
            </w:r>
          </w:p>
        </w:tc>
      </w:tr>
      <w:tr w:rsidR="00EB1E5C" w14:paraId="0CFA0BD5" w14:textId="77777777" w:rsidTr="00EB1E5C">
        <w:trPr>
          <w:jc w:val="center"/>
        </w:trPr>
        <w:tc>
          <w:tcPr>
            <w:tcW w:w="2338" w:type="dxa"/>
            <w:tcBorders>
              <w:top w:val="single" w:sz="4" w:space="0" w:color="auto"/>
              <w:left w:val="single" w:sz="12" w:space="0" w:color="auto"/>
              <w:bottom w:val="single" w:sz="4" w:space="0" w:color="auto"/>
              <w:right w:val="single" w:sz="4" w:space="0" w:color="auto"/>
            </w:tcBorders>
            <w:vAlign w:val="center"/>
            <w:hideMark/>
          </w:tcPr>
          <w:p w14:paraId="1CFEA40C" w14:textId="77777777" w:rsidR="00EB1E5C" w:rsidRDefault="00EB1E5C">
            <w:pPr>
              <w:widowControl/>
              <w:spacing w:after="0"/>
              <w:jc w:val="left"/>
              <w:rPr>
                <w:rFonts w:eastAsia="Times New Roman"/>
                <w:color w:val="000000"/>
                <w:sz w:val="20"/>
                <w:szCs w:val="20"/>
              </w:rPr>
            </w:pPr>
            <w:r>
              <w:rPr>
                <w:rFonts w:eastAsia="Times New Roman"/>
                <w:color w:val="000000"/>
                <w:sz w:val="20"/>
                <w:szCs w:val="20"/>
              </w:rPr>
              <w:t>Tennessee</w:t>
            </w:r>
          </w:p>
        </w:tc>
        <w:tc>
          <w:tcPr>
            <w:tcW w:w="2653" w:type="dxa"/>
            <w:tcBorders>
              <w:top w:val="single" w:sz="4" w:space="0" w:color="auto"/>
              <w:left w:val="single" w:sz="4" w:space="0" w:color="auto"/>
              <w:bottom w:val="single" w:sz="4" w:space="0" w:color="auto"/>
              <w:right w:val="single" w:sz="4" w:space="0" w:color="auto"/>
            </w:tcBorders>
            <w:hideMark/>
          </w:tcPr>
          <w:p w14:paraId="6FE818B4"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42</w:t>
            </w:r>
          </w:p>
        </w:tc>
        <w:tc>
          <w:tcPr>
            <w:tcW w:w="2156" w:type="dxa"/>
            <w:tcBorders>
              <w:top w:val="single" w:sz="4" w:space="0" w:color="auto"/>
              <w:left w:val="single" w:sz="4" w:space="0" w:color="auto"/>
              <w:bottom w:val="single" w:sz="4" w:space="0" w:color="auto"/>
              <w:right w:val="single" w:sz="4" w:space="0" w:color="auto"/>
            </w:tcBorders>
            <w:hideMark/>
          </w:tcPr>
          <w:p w14:paraId="3608A202"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Nebraska</w:t>
            </w:r>
          </w:p>
        </w:tc>
        <w:tc>
          <w:tcPr>
            <w:tcW w:w="2183" w:type="dxa"/>
            <w:tcBorders>
              <w:top w:val="single" w:sz="4" w:space="0" w:color="auto"/>
              <w:left w:val="single" w:sz="4" w:space="0" w:color="auto"/>
              <w:bottom w:val="single" w:sz="4" w:space="0" w:color="auto"/>
              <w:right w:val="single" w:sz="12" w:space="0" w:color="auto"/>
            </w:tcBorders>
            <w:hideMark/>
          </w:tcPr>
          <w:p w14:paraId="043C00DF"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2</w:t>
            </w:r>
          </w:p>
        </w:tc>
      </w:tr>
      <w:tr w:rsidR="00EB1E5C" w14:paraId="19CCE707" w14:textId="77777777" w:rsidTr="00EB1E5C">
        <w:trPr>
          <w:jc w:val="center"/>
        </w:trPr>
        <w:tc>
          <w:tcPr>
            <w:tcW w:w="2338" w:type="dxa"/>
            <w:tcBorders>
              <w:top w:val="single" w:sz="4" w:space="0" w:color="auto"/>
              <w:left w:val="single" w:sz="12" w:space="0" w:color="auto"/>
              <w:bottom w:val="single" w:sz="4" w:space="0" w:color="auto"/>
              <w:right w:val="single" w:sz="4" w:space="0" w:color="auto"/>
            </w:tcBorders>
            <w:vAlign w:val="center"/>
            <w:hideMark/>
          </w:tcPr>
          <w:p w14:paraId="6FA4B348" w14:textId="77777777" w:rsidR="00EB1E5C" w:rsidRDefault="00EB1E5C">
            <w:pPr>
              <w:widowControl/>
              <w:spacing w:after="0"/>
              <w:jc w:val="left"/>
              <w:rPr>
                <w:rFonts w:eastAsia="Times New Roman"/>
                <w:color w:val="000000"/>
                <w:sz w:val="20"/>
                <w:szCs w:val="20"/>
              </w:rPr>
            </w:pPr>
            <w:r>
              <w:rPr>
                <w:rFonts w:eastAsia="Times New Roman"/>
                <w:color w:val="000000"/>
                <w:sz w:val="20"/>
                <w:szCs w:val="20"/>
              </w:rPr>
              <w:t>Alaska</w:t>
            </w:r>
          </w:p>
        </w:tc>
        <w:tc>
          <w:tcPr>
            <w:tcW w:w="2653" w:type="dxa"/>
            <w:tcBorders>
              <w:top w:val="single" w:sz="4" w:space="0" w:color="auto"/>
              <w:left w:val="single" w:sz="4" w:space="0" w:color="auto"/>
              <w:bottom w:val="single" w:sz="4" w:space="0" w:color="auto"/>
              <w:right w:val="single" w:sz="4" w:space="0" w:color="auto"/>
            </w:tcBorders>
            <w:hideMark/>
          </w:tcPr>
          <w:p w14:paraId="1C7EC73F"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7</w:t>
            </w:r>
          </w:p>
        </w:tc>
        <w:tc>
          <w:tcPr>
            <w:tcW w:w="2156" w:type="dxa"/>
            <w:tcBorders>
              <w:top w:val="single" w:sz="4" w:space="0" w:color="auto"/>
              <w:left w:val="single" w:sz="4" w:space="0" w:color="auto"/>
              <w:bottom w:val="single" w:sz="4" w:space="0" w:color="auto"/>
              <w:right w:val="single" w:sz="4" w:space="0" w:color="auto"/>
            </w:tcBorders>
            <w:hideMark/>
          </w:tcPr>
          <w:p w14:paraId="46AE798D"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Arkansas</w:t>
            </w:r>
          </w:p>
        </w:tc>
        <w:tc>
          <w:tcPr>
            <w:tcW w:w="2183" w:type="dxa"/>
            <w:tcBorders>
              <w:top w:val="single" w:sz="4" w:space="0" w:color="auto"/>
              <w:left w:val="single" w:sz="4" w:space="0" w:color="auto"/>
              <w:bottom w:val="single" w:sz="4" w:space="0" w:color="auto"/>
              <w:right w:val="single" w:sz="12" w:space="0" w:color="auto"/>
            </w:tcBorders>
            <w:hideMark/>
          </w:tcPr>
          <w:p w14:paraId="2E7A02DF"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1</w:t>
            </w:r>
          </w:p>
        </w:tc>
      </w:tr>
      <w:tr w:rsidR="00EB1E5C" w14:paraId="6E70E093" w14:textId="77777777" w:rsidTr="00EB1E5C">
        <w:trPr>
          <w:jc w:val="center"/>
        </w:trPr>
        <w:tc>
          <w:tcPr>
            <w:tcW w:w="2338" w:type="dxa"/>
            <w:tcBorders>
              <w:top w:val="single" w:sz="4" w:space="0" w:color="auto"/>
              <w:left w:val="single" w:sz="12" w:space="0" w:color="auto"/>
              <w:bottom w:val="single" w:sz="4" w:space="0" w:color="auto"/>
              <w:right w:val="single" w:sz="4" w:space="0" w:color="auto"/>
            </w:tcBorders>
            <w:vAlign w:val="center"/>
            <w:hideMark/>
          </w:tcPr>
          <w:p w14:paraId="64C7ABFE" w14:textId="356DA458" w:rsidR="00EB1E5C" w:rsidRDefault="00AE18D9">
            <w:pPr>
              <w:widowControl/>
              <w:spacing w:after="0"/>
              <w:jc w:val="left"/>
              <w:rPr>
                <w:rFonts w:eastAsia="Times New Roman"/>
                <w:color w:val="000000"/>
                <w:sz w:val="20"/>
                <w:szCs w:val="20"/>
              </w:rPr>
            </w:pPr>
            <w:r>
              <w:rPr>
                <w:rFonts w:eastAsia="Times New Roman"/>
                <w:color w:val="000000"/>
                <w:sz w:val="20"/>
                <w:szCs w:val="20"/>
              </w:rPr>
              <w:t>Montana</w:t>
            </w:r>
          </w:p>
        </w:tc>
        <w:tc>
          <w:tcPr>
            <w:tcW w:w="2653" w:type="dxa"/>
            <w:tcBorders>
              <w:top w:val="single" w:sz="4" w:space="0" w:color="auto"/>
              <w:left w:val="single" w:sz="4" w:space="0" w:color="auto"/>
              <w:bottom w:val="single" w:sz="4" w:space="0" w:color="auto"/>
              <w:right w:val="single" w:sz="4" w:space="0" w:color="auto"/>
            </w:tcBorders>
            <w:hideMark/>
          </w:tcPr>
          <w:p w14:paraId="5B1E0ECE" w14:textId="11F5C1D0" w:rsidR="00EB1E5C" w:rsidRDefault="00AE18D9">
            <w:pPr>
              <w:widowControl/>
              <w:spacing w:after="0"/>
              <w:jc w:val="center"/>
              <w:rPr>
                <w:rFonts w:eastAsia="Times New Roman"/>
                <w:color w:val="000000"/>
                <w:sz w:val="20"/>
                <w:szCs w:val="20"/>
              </w:rPr>
            </w:pPr>
            <w:r>
              <w:rPr>
                <w:rFonts w:eastAsia="Times New Roman"/>
                <w:color w:val="000000"/>
                <w:sz w:val="20"/>
                <w:szCs w:val="20"/>
              </w:rPr>
              <w:t>7</w:t>
            </w:r>
          </w:p>
        </w:tc>
        <w:tc>
          <w:tcPr>
            <w:tcW w:w="2156" w:type="dxa"/>
            <w:tcBorders>
              <w:top w:val="single" w:sz="4" w:space="0" w:color="auto"/>
              <w:left w:val="single" w:sz="4" w:space="0" w:color="auto"/>
              <w:bottom w:val="single" w:sz="4" w:space="0" w:color="auto"/>
              <w:right w:val="single" w:sz="4" w:space="0" w:color="auto"/>
            </w:tcBorders>
            <w:hideMark/>
          </w:tcPr>
          <w:p w14:paraId="2B2AE561"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Kansas</w:t>
            </w:r>
          </w:p>
        </w:tc>
        <w:tc>
          <w:tcPr>
            <w:tcW w:w="2183" w:type="dxa"/>
            <w:tcBorders>
              <w:top w:val="single" w:sz="4" w:space="0" w:color="auto"/>
              <w:left w:val="single" w:sz="4" w:space="0" w:color="auto"/>
              <w:bottom w:val="single" w:sz="4" w:space="0" w:color="auto"/>
              <w:right w:val="single" w:sz="12" w:space="0" w:color="auto"/>
            </w:tcBorders>
            <w:hideMark/>
          </w:tcPr>
          <w:p w14:paraId="27AE8D56"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1</w:t>
            </w:r>
          </w:p>
        </w:tc>
      </w:tr>
      <w:tr w:rsidR="00EB1E5C" w14:paraId="6EDAEA63" w14:textId="77777777" w:rsidTr="00EB1E5C">
        <w:trPr>
          <w:jc w:val="center"/>
        </w:trPr>
        <w:tc>
          <w:tcPr>
            <w:tcW w:w="2338" w:type="dxa"/>
            <w:tcBorders>
              <w:top w:val="single" w:sz="4" w:space="0" w:color="auto"/>
              <w:left w:val="single" w:sz="12" w:space="0" w:color="auto"/>
              <w:bottom w:val="single" w:sz="4" w:space="0" w:color="auto"/>
              <w:right w:val="single" w:sz="4" w:space="0" w:color="auto"/>
            </w:tcBorders>
            <w:hideMark/>
          </w:tcPr>
          <w:p w14:paraId="7B645A6A" w14:textId="3B4B4AA6" w:rsidR="00EB1E5C" w:rsidRDefault="00AE18D9">
            <w:pPr>
              <w:widowControl/>
              <w:spacing w:after="0"/>
              <w:jc w:val="left"/>
              <w:rPr>
                <w:rFonts w:eastAsia="Times New Roman"/>
                <w:color w:val="000000"/>
                <w:sz w:val="20"/>
                <w:szCs w:val="20"/>
              </w:rPr>
            </w:pPr>
            <w:r>
              <w:rPr>
                <w:rFonts w:eastAsia="Times New Roman"/>
                <w:color w:val="000000"/>
                <w:sz w:val="20"/>
                <w:szCs w:val="20"/>
              </w:rPr>
              <w:t>Colorado</w:t>
            </w:r>
          </w:p>
        </w:tc>
        <w:tc>
          <w:tcPr>
            <w:tcW w:w="2653" w:type="dxa"/>
            <w:tcBorders>
              <w:top w:val="single" w:sz="4" w:space="0" w:color="auto"/>
              <w:left w:val="single" w:sz="4" w:space="0" w:color="auto"/>
              <w:bottom w:val="single" w:sz="4" w:space="0" w:color="auto"/>
              <w:right w:val="single" w:sz="4" w:space="0" w:color="auto"/>
            </w:tcBorders>
            <w:hideMark/>
          </w:tcPr>
          <w:p w14:paraId="53ED8DD1"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5</w:t>
            </w:r>
          </w:p>
        </w:tc>
        <w:tc>
          <w:tcPr>
            <w:tcW w:w="2156" w:type="dxa"/>
            <w:tcBorders>
              <w:top w:val="single" w:sz="4" w:space="0" w:color="auto"/>
              <w:left w:val="single" w:sz="4" w:space="0" w:color="auto"/>
              <w:bottom w:val="single" w:sz="4" w:space="0" w:color="auto"/>
              <w:right w:val="single" w:sz="4" w:space="0" w:color="auto"/>
            </w:tcBorders>
            <w:hideMark/>
          </w:tcPr>
          <w:p w14:paraId="5B6667C3" w14:textId="708A78D2" w:rsidR="00EB1E5C" w:rsidRDefault="00A569AA">
            <w:pPr>
              <w:widowControl/>
              <w:spacing w:after="0"/>
              <w:jc w:val="center"/>
              <w:rPr>
                <w:rFonts w:eastAsia="Times New Roman"/>
                <w:color w:val="000000"/>
                <w:sz w:val="20"/>
                <w:szCs w:val="20"/>
              </w:rPr>
            </w:pPr>
            <w:r>
              <w:rPr>
                <w:rFonts w:eastAsia="Times New Roman"/>
                <w:color w:val="000000"/>
                <w:sz w:val="20"/>
                <w:szCs w:val="20"/>
              </w:rPr>
              <w:t>Private</w:t>
            </w:r>
          </w:p>
        </w:tc>
        <w:tc>
          <w:tcPr>
            <w:tcW w:w="2183" w:type="dxa"/>
            <w:tcBorders>
              <w:top w:val="single" w:sz="4" w:space="0" w:color="auto"/>
              <w:left w:val="single" w:sz="4" w:space="0" w:color="auto"/>
              <w:bottom w:val="single" w:sz="4" w:space="0" w:color="auto"/>
              <w:right w:val="single" w:sz="12" w:space="0" w:color="auto"/>
            </w:tcBorders>
            <w:hideMark/>
          </w:tcPr>
          <w:p w14:paraId="02A77FB5"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1</w:t>
            </w:r>
          </w:p>
        </w:tc>
      </w:tr>
      <w:tr w:rsidR="00EB1E5C" w14:paraId="6AB270DC" w14:textId="77777777" w:rsidTr="00EB1E5C">
        <w:trPr>
          <w:jc w:val="center"/>
        </w:trPr>
        <w:tc>
          <w:tcPr>
            <w:tcW w:w="2338" w:type="dxa"/>
            <w:tcBorders>
              <w:top w:val="single" w:sz="4" w:space="0" w:color="auto"/>
              <w:left w:val="single" w:sz="12" w:space="0" w:color="auto"/>
              <w:bottom w:val="single" w:sz="12" w:space="0" w:color="auto"/>
              <w:right w:val="single" w:sz="4" w:space="0" w:color="auto"/>
            </w:tcBorders>
            <w:hideMark/>
          </w:tcPr>
          <w:p w14:paraId="5F5EDB8A" w14:textId="77777777" w:rsidR="00EB1E5C" w:rsidRDefault="00EB1E5C">
            <w:pPr>
              <w:widowControl/>
              <w:spacing w:after="0"/>
              <w:jc w:val="left"/>
              <w:rPr>
                <w:rFonts w:eastAsia="Times New Roman"/>
                <w:color w:val="000000"/>
                <w:sz w:val="20"/>
                <w:szCs w:val="20"/>
              </w:rPr>
            </w:pPr>
            <w:r>
              <w:rPr>
                <w:rFonts w:eastAsia="Times New Roman"/>
                <w:color w:val="000000"/>
                <w:sz w:val="20"/>
                <w:szCs w:val="20"/>
              </w:rPr>
              <w:t>Florida</w:t>
            </w:r>
          </w:p>
        </w:tc>
        <w:tc>
          <w:tcPr>
            <w:tcW w:w="2653" w:type="dxa"/>
            <w:tcBorders>
              <w:top w:val="single" w:sz="4" w:space="0" w:color="auto"/>
              <w:left w:val="single" w:sz="4" w:space="0" w:color="auto"/>
              <w:bottom w:val="single" w:sz="12" w:space="0" w:color="auto"/>
              <w:right w:val="single" w:sz="4" w:space="0" w:color="auto"/>
            </w:tcBorders>
            <w:hideMark/>
          </w:tcPr>
          <w:p w14:paraId="55192C8D" w14:textId="77777777" w:rsidR="00EB1E5C" w:rsidRDefault="00EB1E5C">
            <w:pPr>
              <w:widowControl/>
              <w:spacing w:after="0"/>
              <w:jc w:val="center"/>
              <w:rPr>
                <w:rFonts w:eastAsia="Times New Roman"/>
                <w:color w:val="000000"/>
                <w:sz w:val="20"/>
                <w:szCs w:val="20"/>
              </w:rPr>
            </w:pPr>
            <w:r>
              <w:rPr>
                <w:rFonts w:eastAsia="Times New Roman"/>
                <w:color w:val="000000"/>
                <w:sz w:val="20"/>
                <w:szCs w:val="20"/>
              </w:rPr>
              <w:t>3</w:t>
            </w:r>
          </w:p>
        </w:tc>
        <w:tc>
          <w:tcPr>
            <w:tcW w:w="2156" w:type="dxa"/>
            <w:tcBorders>
              <w:top w:val="single" w:sz="4" w:space="0" w:color="auto"/>
              <w:left w:val="single" w:sz="4" w:space="0" w:color="auto"/>
              <w:bottom w:val="single" w:sz="12" w:space="0" w:color="auto"/>
              <w:right w:val="single" w:sz="4" w:space="0" w:color="auto"/>
            </w:tcBorders>
            <w:shd w:val="clear" w:color="auto" w:fill="D0CECE" w:themeFill="background2" w:themeFillShade="E6"/>
          </w:tcPr>
          <w:p w14:paraId="41CEFAE2" w14:textId="77777777" w:rsidR="00EB1E5C" w:rsidRDefault="00EB1E5C">
            <w:pPr>
              <w:widowControl/>
              <w:spacing w:after="0"/>
              <w:jc w:val="center"/>
              <w:rPr>
                <w:rFonts w:eastAsia="Times New Roman"/>
                <w:color w:val="000000"/>
                <w:sz w:val="20"/>
                <w:szCs w:val="20"/>
                <w:highlight w:val="lightGray"/>
              </w:rPr>
            </w:pPr>
          </w:p>
        </w:tc>
        <w:tc>
          <w:tcPr>
            <w:tcW w:w="2183" w:type="dxa"/>
            <w:tcBorders>
              <w:top w:val="single" w:sz="4" w:space="0" w:color="auto"/>
              <w:left w:val="single" w:sz="4" w:space="0" w:color="auto"/>
              <w:bottom w:val="single" w:sz="12" w:space="0" w:color="auto"/>
              <w:right w:val="single" w:sz="12" w:space="0" w:color="auto"/>
            </w:tcBorders>
            <w:shd w:val="clear" w:color="auto" w:fill="D0CECE" w:themeFill="background2" w:themeFillShade="E6"/>
          </w:tcPr>
          <w:p w14:paraId="3C7B8BE4" w14:textId="77777777" w:rsidR="00EB1E5C" w:rsidRDefault="00EB1E5C">
            <w:pPr>
              <w:widowControl/>
              <w:spacing w:after="0"/>
              <w:jc w:val="center"/>
              <w:rPr>
                <w:rFonts w:eastAsia="Times New Roman"/>
                <w:color w:val="000000"/>
                <w:sz w:val="20"/>
                <w:szCs w:val="20"/>
                <w:highlight w:val="lightGray"/>
              </w:rPr>
            </w:pPr>
          </w:p>
        </w:tc>
      </w:tr>
    </w:tbl>
    <w:p w14:paraId="0BB85D1E" w14:textId="77777777" w:rsidR="005553AD" w:rsidRDefault="005553AD" w:rsidP="00BD2757">
      <w:pPr>
        <w:spacing w:after="120"/>
        <w:rPr>
          <w:rFonts w:eastAsia="Times New Roman"/>
          <w:b/>
          <w:bCs/>
          <w:szCs w:val="24"/>
        </w:rPr>
      </w:pPr>
    </w:p>
    <w:p w14:paraId="488788F9" w14:textId="215BCFEB" w:rsidR="00C9157B" w:rsidRDefault="00C9157B" w:rsidP="00BD2757">
      <w:pPr>
        <w:spacing w:after="120"/>
        <w:rPr>
          <w:rFonts w:eastAsia="Times New Roman"/>
          <w:b/>
          <w:bCs/>
          <w:szCs w:val="24"/>
        </w:rPr>
      </w:pPr>
      <w:r>
        <w:rPr>
          <w:rFonts w:eastAsia="Times New Roman"/>
          <w:b/>
          <w:bCs/>
          <w:szCs w:val="24"/>
        </w:rPr>
        <w:t>NCWM RSA Certificates</w:t>
      </w:r>
    </w:p>
    <w:p w14:paraId="504B55C7" w14:textId="464C31E3" w:rsidR="00AD4515" w:rsidRPr="00C9157B" w:rsidRDefault="00C9157B" w:rsidP="00F52F2A">
      <w:pPr>
        <w:rPr>
          <w:rFonts w:eastAsia="Times New Roman"/>
          <w:szCs w:val="24"/>
        </w:rPr>
      </w:pPr>
      <w:r>
        <w:rPr>
          <w:rFonts w:eastAsia="Times New Roman"/>
          <w:szCs w:val="24"/>
        </w:rPr>
        <w:t xml:space="preserve">NCWM </w:t>
      </w:r>
      <w:r w:rsidR="002572CC">
        <w:rPr>
          <w:rFonts w:eastAsia="Times New Roman"/>
          <w:szCs w:val="24"/>
        </w:rPr>
        <w:t>did</w:t>
      </w:r>
      <w:r>
        <w:rPr>
          <w:rFonts w:eastAsia="Times New Roman"/>
          <w:szCs w:val="24"/>
        </w:rPr>
        <w:t xml:space="preserve"> not issued any RSA certificates</w:t>
      </w:r>
      <w:r w:rsidR="002572CC">
        <w:rPr>
          <w:rFonts w:eastAsia="Times New Roman"/>
          <w:szCs w:val="24"/>
        </w:rPr>
        <w:t xml:space="preserve"> during FY 23-24.</w:t>
      </w:r>
    </w:p>
    <w:p w14:paraId="17AEA94C" w14:textId="76A4A38D" w:rsidR="00D404AD" w:rsidRPr="00F52F2A" w:rsidRDefault="003B5BE5" w:rsidP="00F52F2A">
      <w:pPr>
        <w:rPr>
          <w:rFonts w:eastAsia="Times New Roman"/>
          <w:b/>
          <w:bCs/>
          <w:szCs w:val="24"/>
        </w:rPr>
      </w:pPr>
      <w:r w:rsidRPr="003B5BE5">
        <w:rPr>
          <w:rFonts w:eastAsia="Times New Roman"/>
          <w:b/>
          <w:bCs/>
          <w:szCs w:val="24"/>
        </w:rPr>
        <w:t>NCWM Meeting Comments:</w:t>
      </w:r>
      <w:bookmarkEnd w:id="7"/>
    </w:p>
    <w:p w14:paraId="069B25D6" w14:textId="77777777" w:rsidR="00A02273" w:rsidRDefault="00D404AD" w:rsidP="00A02273">
      <w:pPr>
        <w:keepNext/>
        <w:keepLines/>
        <w:spacing w:after="0"/>
        <w:rPr>
          <w:rFonts w:eastAsia="Times New Roman"/>
          <w:szCs w:val="24"/>
        </w:rPr>
      </w:pPr>
      <w:r w:rsidRPr="00D404AD">
        <w:rPr>
          <w:rFonts w:eastAsia="Times New Roman"/>
          <w:szCs w:val="24"/>
          <w:u w:val="single"/>
        </w:rPr>
        <w:t>202</w:t>
      </w:r>
      <w:r w:rsidR="00B53307">
        <w:rPr>
          <w:rFonts w:eastAsia="Times New Roman"/>
          <w:szCs w:val="24"/>
          <w:u w:val="single"/>
        </w:rPr>
        <w:t>5</w:t>
      </w:r>
      <w:r w:rsidRPr="00D404AD">
        <w:rPr>
          <w:rFonts w:eastAsia="Times New Roman"/>
          <w:szCs w:val="24"/>
          <w:u w:val="single"/>
        </w:rPr>
        <w:t xml:space="preserve"> Annual Meeting</w:t>
      </w:r>
      <w:r w:rsidRPr="00BF4E14">
        <w:rPr>
          <w:rFonts w:eastAsia="Times New Roman"/>
          <w:szCs w:val="24"/>
        </w:rPr>
        <w:t xml:space="preserve">: </w:t>
      </w:r>
    </w:p>
    <w:p w14:paraId="64127ABE" w14:textId="549C2DF0" w:rsidR="00B53307" w:rsidRDefault="00B53307" w:rsidP="00B53307">
      <w:pPr>
        <w:keepNext/>
        <w:keepLines/>
        <w:spacing w:after="0"/>
        <w:rPr>
          <w:rFonts w:eastAsia="Times New Roman"/>
          <w:szCs w:val="24"/>
        </w:rPr>
      </w:pPr>
      <w:r>
        <w:rPr>
          <w:rFonts w:eastAsia="Times New Roman"/>
          <w:szCs w:val="24"/>
        </w:rPr>
        <w:t>No changes.</w:t>
      </w:r>
    </w:p>
    <w:p w14:paraId="33FBCA1A" w14:textId="77777777" w:rsidR="00B53307" w:rsidRDefault="00B53307" w:rsidP="00B53307">
      <w:pPr>
        <w:keepNext/>
        <w:keepLines/>
        <w:spacing w:after="0"/>
        <w:rPr>
          <w:rFonts w:eastAsia="Times New Roman"/>
          <w:szCs w:val="24"/>
        </w:rPr>
      </w:pPr>
      <w:r>
        <w:rPr>
          <w:rFonts w:eastAsia="Times New Roman"/>
          <w:szCs w:val="24"/>
        </w:rPr>
        <w:t>Mr Jerry Buendel provided an update on the status of the professional certification and registered service agent exam program.</w:t>
      </w:r>
    </w:p>
    <w:p w14:paraId="5D8523AE" w14:textId="77777777" w:rsidR="00B53307" w:rsidRDefault="00B53307" w:rsidP="00B53307">
      <w:pPr>
        <w:keepNext/>
        <w:keepLines/>
        <w:spacing w:after="0"/>
        <w:rPr>
          <w:rFonts w:eastAsia="Times New Roman"/>
          <w:szCs w:val="24"/>
        </w:rPr>
      </w:pPr>
      <w:r>
        <w:rPr>
          <w:rFonts w:eastAsia="Times New Roman"/>
          <w:szCs w:val="24"/>
        </w:rPr>
        <w:t>Don Onwiler, NCWM, reinforced using the NIST Handbook 44 exam resulted in a higher success rate for the other exams.  He encouraged everyone to prepare for and use this exam before moving on to taking the other exams.</w:t>
      </w:r>
    </w:p>
    <w:p w14:paraId="7365FABE" w14:textId="57B6BB0D" w:rsidR="009144F7" w:rsidRDefault="00B53307" w:rsidP="00B53307">
      <w:pPr>
        <w:spacing w:after="120"/>
        <w:rPr>
          <w:rFonts w:eastAsia="Times New Roman"/>
          <w:szCs w:val="24"/>
        </w:rPr>
      </w:pPr>
      <w:r>
        <w:rPr>
          <w:rFonts w:eastAsia="Times New Roman"/>
          <w:szCs w:val="24"/>
        </w:rPr>
        <w:t xml:space="preserve">Brent Ricks, Montana, echoed Mr. Onwiler’s comments and encouraged others to take the exam and noted that the Montana inspectors found the exam to be very helpful in their success with the other exams.  Alison Wilkinson, Maryland, thanked Jerry for his work.  She encouraged more states to designate proctors and accept the NCWM exams. She also observed that many of the RSAs are not comfortable using virtual proctoring.  Jerry remarked that a great deal of the credit for the success of the exam program goes to the SMEs that wrote the exams.  He noted that the </w:t>
      </w:r>
      <w:r>
        <w:rPr>
          <w:rFonts w:eastAsia="Times New Roman"/>
          <w:szCs w:val="24"/>
        </w:rPr>
        <w:lastRenderedPageBreak/>
        <w:t>approach to the RSA exams was to educate and evaluate.  The state regulator SMEs selected questions to make mandatory to correct recurring deficiencies.</w:t>
      </w:r>
    </w:p>
    <w:p w14:paraId="1A998639" w14:textId="3C18E51A" w:rsidR="00250491" w:rsidRPr="009144F7" w:rsidRDefault="00250491" w:rsidP="00250491">
      <w:pPr>
        <w:spacing w:after="120"/>
        <w:rPr>
          <w:rFonts w:eastAsia="Times New Roman"/>
          <w:szCs w:val="24"/>
        </w:rPr>
      </w:pPr>
      <w:r w:rsidRPr="00A02273">
        <w:rPr>
          <w:rFonts w:eastAsia="Times New Roman"/>
          <w:szCs w:val="24"/>
          <w:u w:val="single"/>
        </w:rPr>
        <w:t>20</w:t>
      </w:r>
      <w:r w:rsidRPr="009144F7">
        <w:rPr>
          <w:rFonts w:eastAsia="Times New Roman"/>
          <w:szCs w:val="24"/>
          <w:u w:val="single"/>
        </w:rPr>
        <w:t>25 Interim Meeting</w:t>
      </w:r>
      <w:r>
        <w:rPr>
          <w:rFonts w:eastAsia="Times New Roman"/>
          <w:szCs w:val="24"/>
        </w:rPr>
        <w:t xml:space="preserve">: </w:t>
      </w:r>
      <w:r w:rsidR="003943B7">
        <w:rPr>
          <w:rFonts w:eastAsia="Times New Roman"/>
          <w:szCs w:val="24"/>
        </w:rPr>
        <w:t>J</w:t>
      </w:r>
      <w:r>
        <w:rPr>
          <w:rFonts w:eastAsia="Times New Roman"/>
          <w:szCs w:val="24"/>
        </w:rPr>
        <w:t xml:space="preserve">erry Buendel (Retired), Professional Certification Program Coordinator, gave an update of the professional certification program. Mr. Buendel spoke about new Registered Service Agent (RSA) exams that are available. New exams for 2024 include a Large Scales RSA exam, LPG and Anhydrous RSA exam, and a Vehicle Tank Meter RSA exam.  Mr. Buendel also updated membership </w:t>
      </w:r>
      <w:r w:rsidR="00771DC9">
        <w:rPr>
          <w:rFonts w:eastAsia="Times New Roman"/>
          <w:szCs w:val="24"/>
        </w:rPr>
        <w:t>in regard to</w:t>
      </w:r>
      <w:r>
        <w:rPr>
          <w:rFonts w:eastAsia="Times New Roman"/>
          <w:szCs w:val="24"/>
        </w:rPr>
        <w:t xml:space="preserve"> the development of the EVSE RSA exam, which is expected to be completed in February 2025.  Alison Wilkinson (</w:t>
      </w:r>
      <w:r w:rsidR="003943B7">
        <w:rPr>
          <w:rFonts w:eastAsia="Times New Roman"/>
          <w:szCs w:val="24"/>
        </w:rPr>
        <w:t>Maryland) thanked</w:t>
      </w:r>
      <w:r>
        <w:rPr>
          <w:rFonts w:eastAsia="Times New Roman"/>
          <w:szCs w:val="24"/>
        </w:rPr>
        <w:t xml:space="preserve"> the committee for its work.  Ms. Wilkinson commented that </w:t>
      </w:r>
      <w:r w:rsidR="00771DC9">
        <w:rPr>
          <w:rFonts w:eastAsia="Times New Roman"/>
          <w:szCs w:val="24"/>
        </w:rPr>
        <w:t>Maryland is</w:t>
      </w:r>
      <w:r>
        <w:rPr>
          <w:rFonts w:eastAsia="Times New Roman"/>
          <w:szCs w:val="24"/>
        </w:rPr>
        <w:t xml:space="preserve"> currently accepting RSA exam credentials.  Ms. Wilkinson questioned if there is an available database of RSA exam certificate recipients that can be used to prevent the submission of altered certificates.  Don Onwiler (NCWM Executive Director) stated </w:t>
      </w:r>
      <w:r w:rsidR="00771DC9">
        <w:rPr>
          <w:rFonts w:eastAsia="Times New Roman"/>
          <w:szCs w:val="24"/>
        </w:rPr>
        <w:t>a</w:t>
      </w:r>
      <w:r>
        <w:rPr>
          <w:rFonts w:eastAsia="Times New Roman"/>
          <w:szCs w:val="24"/>
        </w:rPr>
        <w:t xml:space="preserve"> request can be made to allow an authorized regulator access to the exam certification database.  Greg VanderPlaats (Minnesota) </w:t>
      </w:r>
      <w:r w:rsidR="003943B7">
        <w:rPr>
          <w:rFonts w:eastAsia="Times New Roman"/>
          <w:szCs w:val="24"/>
        </w:rPr>
        <w:t>suggested an</w:t>
      </w:r>
      <w:r>
        <w:rPr>
          <w:rFonts w:eastAsia="Times New Roman"/>
          <w:szCs w:val="24"/>
        </w:rPr>
        <w:t xml:space="preserve"> exam on mass flow meters be considered. Mr. Buendel initiated a discussion on possible alternative proctoring options</w:t>
      </w:r>
      <w:r w:rsidR="00641B91">
        <w:rPr>
          <w:rFonts w:eastAsia="Times New Roman"/>
          <w:szCs w:val="24"/>
        </w:rPr>
        <w:t xml:space="preserve"> such as commercial proctoring services.</w:t>
      </w:r>
      <w:r>
        <w:rPr>
          <w:rFonts w:eastAsia="Times New Roman"/>
          <w:szCs w:val="24"/>
        </w:rPr>
        <w:t xml:space="preserve">  Mr. Buendel offered to assist members with writing and publishing state specific exams.</w:t>
      </w:r>
    </w:p>
    <w:p w14:paraId="2FF24BFD" w14:textId="537B2B77" w:rsidR="00B30B82" w:rsidRPr="00B30B82" w:rsidRDefault="00B30B82" w:rsidP="0033526D">
      <w:pPr>
        <w:spacing w:after="120"/>
        <w:rPr>
          <w:b/>
          <w:bCs/>
        </w:rPr>
      </w:pPr>
      <w:r>
        <w:rPr>
          <w:rFonts w:eastAsia="Times New Roman"/>
          <w:b/>
          <w:szCs w:val="24"/>
        </w:rPr>
        <w:t>Regional Association Comments:</w:t>
      </w:r>
    </w:p>
    <w:p w14:paraId="405ACCB4" w14:textId="4BE73BAB" w:rsidR="00276B0D" w:rsidRDefault="00CF34D0" w:rsidP="00A02273">
      <w:pPr>
        <w:rPr>
          <w:szCs w:val="20"/>
          <w:u w:val="single"/>
        </w:rPr>
      </w:pPr>
      <w:r>
        <w:rPr>
          <w:szCs w:val="20"/>
          <w:u w:val="single"/>
        </w:rPr>
        <w:t>W</w:t>
      </w:r>
      <w:r w:rsidR="00FF35F0">
        <w:rPr>
          <w:szCs w:val="20"/>
          <w:u w:val="single"/>
        </w:rPr>
        <w:t>WMA 202</w:t>
      </w:r>
      <w:r w:rsidR="00D44BA4">
        <w:rPr>
          <w:szCs w:val="20"/>
          <w:u w:val="single"/>
        </w:rPr>
        <w:t>5</w:t>
      </w:r>
      <w:r w:rsidR="00FF35F0">
        <w:rPr>
          <w:szCs w:val="20"/>
          <w:u w:val="single"/>
        </w:rPr>
        <w:t xml:space="preserve"> </w:t>
      </w:r>
      <w:r w:rsidR="00D44BA4">
        <w:rPr>
          <w:szCs w:val="20"/>
          <w:u w:val="single"/>
        </w:rPr>
        <w:t>Annual</w:t>
      </w:r>
      <w:r w:rsidR="00FF35F0">
        <w:rPr>
          <w:szCs w:val="20"/>
          <w:u w:val="single"/>
        </w:rPr>
        <w:t xml:space="preserve"> Meeting:</w:t>
      </w:r>
    </w:p>
    <w:p w14:paraId="7A844D28" w14:textId="77777777" w:rsidR="00276B0D" w:rsidRDefault="00276B0D" w:rsidP="00276B0D">
      <w:pPr>
        <w:spacing w:after="0"/>
        <w:rPr>
          <w:rFonts w:eastAsia="Times New Roman"/>
          <w:szCs w:val="24"/>
        </w:rPr>
      </w:pPr>
      <w:r>
        <w:rPr>
          <w:rFonts w:eastAsia="Times New Roman"/>
          <w:szCs w:val="24"/>
        </w:rPr>
        <w:t>Miland Kofford UT, Thanked the PDC and Jerry Buendel for work on the professional certification exams. These exams establish essential steps for career development.</w:t>
      </w:r>
    </w:p>
    <w:p w14:paraId="4090EC7F" w14:textId="77777777" w:rsidR="00276B0D" w:rsidRDefault="00276B0D" w:rsidP="00276B0D">
      <w:pPr>
        <w:spacing w:after="0"/>
        <w:rPr>
          <w:rFonts w:eastAsia="Times New Roman"/>
          <w:szCs w:val="24"/>
        </w:rPr>
      </w:pPr>
      <w:r>
        <w:rPr>
          <w:rFonts w:eastAsia="Times New Roman"/>
          <w:szCs w:val="24"/>
        </w:rPr>
        <w:t>Brent Ricks MT, Professional development is the responsibility of all of us, and we appreciate NIST’s involvement, but we need to be self-reliant in training our people. Introduce the concept of empowering ourselves to bring forward ideas to elevate professional development. There is no excuse for a state not to have proctors available for these exams, as the NCWM has made this process very easy.</w:t>
      </w:r>
    </w:p>
    <w:p w14:paraId="5A384594" w14:textId="1596D307" w:rsidR="00276B0D" w:rsidRPr="00A02273" w:rsidRDefault="00276B0D" w:rsidP="00A02273">
      <w:pPr>
        <w:rPr>
          <w:rFonts w:eastAsia="Times New Roman"/>
          <w:szCs w:val="24"/>
        </w:rPr>
      </w:pPr>
      <w:r>
        <w:rPr>
          <w:rFonts w:eastAsia="Times New Roman"/>
          <w:szCs w:val="24"/>
        </w:rPr>
        <w:t>Robbie Parke WA, New in role as director, vacancies, professional development is needed for core competencies for all W&amp;M inspectors.</w:t>
      </w:r>
    </w:p>
    <w:p w14:paraId="61857D12" w14:textId="572D7280" w:rsidR="00276B0D" w:rsidRDefault="00276B0D" w:rsidP="00CF34D0">
      <w:pPr>
        <w:spacing w:after="120"/>
        <w:rPr>
          <w:rFonts w:eastAsia="Times New Roman"/>
          <w:szCs w:val="24"/>
        </w:rPr>
      </w:pPr>
      <w:r>
        <w:rPr>
          <w:rFonts w:eastAsia="Times New Roman"/>
          <w:szCs w:val="24"/>
        </w:rPr>
        <w:t xml:space="preserve">The committee recommends an informational status for this item. </w:t>
      </w:r>
    </w:p>
    <w:p w14:paraId="4047A89B" w14:textId="77777777" w:rsidR="00D44BA4" w:rsidRDefault="00D44BA4" w:rsidP="00B8581F">
      <w:pPr>
        <w:rPr>
          <w:rFonts w:eastAsia="Times New Roman"/>
          <w:szCs w:val="24"/>
          <w:u w:val="single"/>
        </w:rPr>
      </w:pPr>
      <w:r>
        <w:rPr>
          <w:rFonts w:eastAsia="Times New Roman"/>
          <w:szCs w:val="24"/>
          <w:u w:val="single"/>
        </w:rPr>
        <w:t>CWMA</w:t>
      </w:r>
      <w:r w:rsidR="00214473" w:rsidRPr="008307E4">
        <w:rPr>
          <w:rFonts w:eastAsia="Times New Roman"/>
          <w:szCs w:val="24"/>
          <w:u w:val="single"/>
        </w:rPr>
        <w:t xml:space="preserve"> 202</w:t>
      </w:r>
      <w:r>
        <w:rPr>
          <w:rFonts w:eastAsia="Times New Roman"/>
          <w:szCs w:val="24"/>
          <w:u w:val="single"/>
        </w:rPr>
        <w:t>5</w:t>
      </w:r>
      <w:r w:rsidR="005A5B8B" w:rsidRPr="008307E4">
        <w:rPr>
          <w:rFonts w:eastAsia="Times New Roman"/>
          <w:szCs w:val="24"/>
          <w:u w:val="single"/>
        </w:rPr>
        <w:t xml:space="preserve"> </w:t>
      </w:r>
      <w:r>
        <w:rPr>
          <w:rFonts w:eastAsia="Times New Roman"/>
          <w:szCs w:val="24"/>
          <w:u w:val="single"/>
        </w:rPr>
        <w:t>Interim</w:t>
      </w:r>
      <w:r w:rsidR="005A5B8B" w:rsidRPr="008307E4">
        <w:rPr>
          <w:rFonts w:eastAsia="Times New Roman"/>
          <w:szCs w:val="24"/>
          <w:u w:val="single"/>
        </w:rPr>
        <w:t xml:space="preserve"> Meeting:</w:t>
      </w:r>
    </w:p>
    <w:p w14:paraId="180BD834" w14:textId="77777777" w:rsidR="00A02273" w:rsidRDefault="006D3A97" w:rsidP="00A02273">
      <w:pPr>
        <w:jc w:val="left"/>
        <w:rPr>
          <w:bCs/>
          <w:szCs w:val="20"/>
        </w:rPr>
      </w:pPr>
      <w:r w:rsidRPr="00A46DDC">
        <w:rPr>
          <w:bCs/>
          <w:szCs w:val="20"/>
        </w:rPr>
        <w:t>Wyatt Spieker, State of Iowa.  List of exams need to be updated to include EVSE for both Professional Certification and RSA exams</w:t>
      </w:r>
      <w:r w:rsidR="00A46DDC">
        <w:rPr>
          <w:bCs/>
          <w:szCs w:val="20"/>
        </w:rPr>
        <w:t>.</w:t>
      </w:r>
      <w:r w:rsidR="00FC366A">
        <w:rPr>
          <w:bCs/>
          <w:szCs w:val="20"/>
        </w:rPr>
        <w:br/>
        <w:t xml:space="preserve">The committee recommends this as an informational item. </w:t>
      </w:r>
    </w:p>
    <w:p w14:paraId="1164FD45" w14:textId="29B82262" w:rsidR="00A82B06" w:rsidRDefault="00914169" w:rsidP="00A02273">
      <w:pPr>
        <w:jc w:val="left"/>
        <w:rPr>
          <w:rFonts w:eastAsia="Times New Roman"/>
          <w:szCs w:val="24"/>
          <w:u w:val="single"/>
        </w:rPr>
      </w:pPr>
      <w:r>
        <w:rPr>
          <w:rFonts w:eastAsia="Times New Roman"/>
          <w:szCs w:val="24"/>
          <w:u w:val="single"/>
        </w:rPr>
        <w:t>NEW</w:t>
      </w:r>
      <w:r w:rsidR="00155BA8" w:rsidRPr="00A82B06">
        <w:rPr>
          <w:rFonts w:eastAsia="Times New Roman"/>
          <w:szCs w:val="24"/>
          <w:u w:val="single"/>
        </w:rPr>
        <w:t>MA 202</w:t>
      </w:r>
      <w:r w:rsidR="00D44BA4">
        <w:rPr>
          <w:rFonts w:eastAsia="Times New Roman"/>
          <w:szCs w:val="24"/>
          <w:u w:val="single"/>
        </w:rPr>
        <w:t>5 Interim</w:t>
      </w:r>
      <w:r w:rsidR="00155BA8" w:rsidRPr="00A82B06">
        <w:rPr>
          <w:rFonts w:eastAsia="Times New Roman"/>
          <w:szCs w:val="24"/>
          <w:u w:val="single"/>
        </w:rPr>
        <w:t xml:space="preserve"> Meeting:</w:t>
      </w:r>
    </w:p>
    <w:p w14:paraId="515E1A6C" w14:textId="33EA82FC" w:rsidR="0033114D" w:rsidRDefault="0033114D" w:rsidP="00A02273">
      <w:pPr>
        <w:rPr>
          <w:rFonts w:ascii="yer New Roman" w:eastAsia="Times New Roman" w:hAnsi="yer New Roman"/>
          <w:szCs w:val="24"/>
        </w:rPr>
      </w:pPr>
      <w:r>
        <w:rPr>
          <w:rFonts w:eastAsia="Times New Roman"/>
          <w:szCs w:val="24"/>
        </w:rPr>
        <w:t>Cheryl</w:t>
      </w:r>
      <w:r>
        <w:rPr>
          <w:rFonts w:ascii="yer New Roman" w:eastAsia="Times New Roman" w:hAnsi="yer New Roman"/>
          <w:szCs w:val="24"/>
        </w:rPr>
        <w:t xml:space="preserve"> Ayer (New Hampshire) updated membership about upcoming exams. Jerry Buendel, Professional Certification Exam Coordinator is actively soliciting SME’s to participate in a review and rewrite of the small capacity weighing system professional certification exam.</w:t>
      </w:r>
    </w:p>
    <w:p w14:paraId="22287322" w14:textId="77777777" w:rsidR="0033114D" w:rsidRPr="00272454" w:rsidRDefault="0033114D" w:rsidP="00A02273">
      <w:pPr>
        <w:rPr>
          <w:rFonts w:ascii="yer New Roman" w:eastAsia="Times New Roman" w:hAnsi="yer New Roman"/>
          <w:szCs w:val="24"/>
        </w:rPr>
      </w:pPr>
      <w:r>
        <w:rPr>
          <w:rFonts w:ascii="yer New Roman" w:eastAsia="Times New Roman" w:hAnsi="yer New Roman"/>
          <w:szCs w:val="24"/>
        </w:rPr>
        <w:t>The committee recommends this as an informational item.</w:t>
      </w:r>
    </w:p>
    <w:p w14:paraId="17AA375D" w14:textId="515F2CD1" w:rsidR="00CF34D0" w:rsidRDefault="00D44BA4" w:rsidP="00CF34D0">
      <w:pPr>
        <w:rPr>
          <w:rFonts w:eastAsia="Times New Roman"/>
          <w:szCs w:val="24"/>
          <w:u w:val="single"/>
        </w:rPr>
      </w:pPr>
      <w:r>
        <w:rPr>
          <w:rFonts w:eastAsia="Times New Roman"/>
          <w:szCs w:val="24"/>
          <w:u w:val="single"/>
        </w:rPr>
        <w:t>S</w:t>
      </w:r>
      <w:r w:rsidR="004A5264" w:rsidRPr="00B56D9C">
        <w:rPr>
          <w:rFonts w:eastAsia="Times New Roman"/>
          <w:szCs w:val="24"/>
          <w:u w:val="single"/>
        </w:rPr>
        <w:t>WMA 202</w:t>
      </w:r>
      <w:r>
        <w:rPr>
          <w:rFonts w:eastAsia="Times New Roman"/>
          <w:szCs w:val="24"/>
          <w:u w:val="single"/>
        </w:rPr>
        <w:t>5 Annual</w:t>
      </w:r>
      <w:r w:rsidR="004A5264" w:rsidRPr="00B56D9C">
        <w:rPr>
          <w:rFonts w:eastAsia="Times New Roman"/>
          <w:szCs w:val="24"/>
          <w:u w:val="single"/>
        </w:rPr>
        <w:t xml:space="preserve"> Meeting:</w:t>
      </w:r>
    </w:p>
    <w:p w14:paraId="1DD6B584" w14:textId="56478602" w:rsidR="00A359F5" w:rsidRDefault="007B6FD5" w:rsidP="00CF34D0">
      <w:pPr>
        <w:rPr>
          <w:rFonts w:eastAsia="Times New Roman"/>
          <w:bCs/>
          <w:szCs w:val="24"/>
        </w:rPr>
      </w:pPr>
      <w:r w:rsidRPr="00603967">
        <w:rPr>
          <w:rFonts w:eastAsia="Times New Roman"/>
          <w:bCs/>
          <w:szCs w:val="24"/>
        </w:rPr>
        <w:t>Alison Wilkerson</w:t>
      </w:r>
      <w:r>
        <w:rPr>
          <w:rFonts w:eastAsia="Times New Roman"/>
          <w:bCs/>
          <w:szCs w:val="24"/>
        </w:rPr>
        <w:t xml:space="preserve">, Maryland </w:t>
      </w:r>
      <w:r w:rsidRPr="00603967">
        <w:rPr>
          <w:rFonts w:eastAsia="Times New Roman"/>
          <w:bCs/>
          <w:szCs w:val="24"/>
        </w:rPr>
        <w:t xml:space="preserve">recognized </w:t>
      </w:r>
      <w:r>
        <w:rPr>
          <w:rFonts w:eastAsia="Times New Roman"/>
          <w:bCs/>
          <w:szCs w:val="24"/>
        </w:rPr>
        <w:t>t</w:t>
      </w:r>
      <w:r w:rsidRPr="00603967">
        <w:rPr>
          <w:rFonts w:eastAsia="Times New Roman"/>
          <w:bCs/>
          <w:szCs w:val="24"/>
        </w:rPr>
        <w:t>he grea</w:t>
      </w:r>
      <w:r>
        <w:rPr>
          <w:rFonts w:eastAsia="Times New Roman"/>
          <w:bCs/>
          <w:szCs w:val="24"/>
        </w:rPr>
        <w:t xml:space="preserve">t testing </w:t>
      </w:r>
      <w:r w:rsidRPr="00603967">
        <w:rPr>
          <w:rFonts w:eastAsia="Times New Roman"/>
          <w:bCs/>
          <w:szCs w:val="24"/>
        </w:rPr>
        <w:t>resources available through the program. She noted and thank</w:t>
      </w:r>
      <w:r>
        <w:rPr>
          <w:rFonts w:eastAsia="Times New Roman"/>
          <w:bCs/>
          <w:szCs w:val="24"/>
        </w:rPr>
        <w:t>ed</w:t>
      </w:r>
      <w:r w:rsidRPr="00603967">
        <w:rPr>
          <w:rFonts w:eastAsia="Times New Roman"/>
          <w:bCs/>
          <w:szCs w:val="24"/>
        </w:rPr>
        <w:t xml:space="preserve"> the individuals who assisted in the process. </w:t>
      </w:r>
      <w:r>
        <w:rPr>
          <w:rFonts w:eastAsia="Times New Roman"/>
          <w:bCs/>
          <w:szCs w:val="24"/>
        </w:rPr>
        <w:t>She</w:t>
      </w:r>
      <w:r w:rsidRPr="00603967">
        <w:rPr>
          <w:rFonts w:eastAsia="Times New Roman"/>
          <w:bCs/>
          <w:szCs w:val="24"/>
        </w:rPr>
        <w:t xml:space="preserve"> also suggested more states start to use the exams and more </w:t>
      </w:r>
      <w:r>
        <w:rPr>
          <w:rFonts w:eastAsia="Times New Roman"/>
          <w:bCs/>
          <w:szCs w:val="24"/>
        </w:rPr>
        <w:t xml:space="preserve">in-person </w:t>
      </w:r>
      <w:r w:rsidRPr="00603967">
        <w:rPr>
          <w:rFonts w:eastAsia="Times New Roman"/>
          <w:bCs/>
          <w:szCs w:val="24"/>
        </w:rPr>
        <w:t xml:space="preserve">proctors per state to make it easier for RSA to </w:t>
      </w:r>
      <w:r>
        <w:rPr>
          <w:rFonts w:eastAsia="Times New Roman"/>
          <w:bCs/>
          <w:szCs w:val="24"/>
        </w:rPr>
        <w:t>accomplish</w:t>
      </w:r>
      <w:r w:rsidRPr="00603967">
        <w:rPr>
          <w:rFonts w:eastAsia="Times New Roman"/>
          <w:bCs/>
          <w:szCs w:val="24"/>
        </w:rPr>
        <w:t xml:space="preserve"> th</w:t>
      </w:r>
      <w:r>
        <w:rPr>
          <w:rFonts w:eastAsia="Times New Roman"/>
          <w:bCs/>
          <w:szCs w:val="24"/>
        </w:rPr>
        <w:t>em.</w:t>
      </w:r>
    </w:p>
    <w:p w14:paraId="0BDD8B09" w14:textId="3AA476B3" w:rsidR="007B6FD5" w:rsidRDefault="007B6FD5" w:rsidP="00CF34D0">
      <w:pPr>
        <w:rPr>
          <w:rFonts w:eastAsia="Times New Roman"/>
          <w:szCs w:val="24"/>
        </w:rPr>
      </w:pPr>
      <w:r>
        <w:rPr>
          <w:rFonts w:eastAsia="Times New Roman"/>
          <w:bCs/>
          <w:szCs w:val="24"/>
        </w:rPr>
        <w:t>The committee recommends this as an informational item.</w:t>
      </w:r>
    </w:p>
    <w:p w14:paraId="746A98E9" w14:textId="13470355" w:rsidR="007904B9" w:rsidRPr="000D6930" w:rsidRDefault="00CB14CD" w:rsidP="007904B9">
      <w:pPr>
        <w:pStyle w:val="ItemHeading"/>
      </w:pPr>
      <w:bookmarkStart w:id="8" w:name="_Toc213939815"/>
      <w:r w:rsidRPr="000D6930">
        <w:t>EDU-2</w:t>
      </w:r>
      <w:r w:rsidRPr="000D6930">
        <w:tab/>
        <w:t>I</w:t>
      </w:r>
      <w:r w:rsidRPr="000D6930">
        <w:tab/>
        <w:t>Training</w:t>
      </w:r>
      <w:bookmarkEnd w:id="8"/>
    </w:p>
    <w:p w14:paraId="4A9309A0" w14:textId="13D0ED7C" w:rsidR="007904B9" w:rsidRPr="00832095" w:rsidRDefault="007904B9" w:rsidP="007904B9">
      <w:pPr>
        <w:spacing w:before="240"/>
      </w:pPr>
      <w:r>
        <w:t>The purpose of this item is to share best practices and approaches to training in response to the broad training needs</w:t>
      </w:r>
      <w:r>
        <w:rPr>
          <w:spacing w:val="5"/>
        </w:rPr>
        <w:t xml:space="preserve"> </w:t>
      </w:r>
      <w:r>
        <w:t>of</w:t>
      </w:r>
      <w:r>
        <w:rPr>
          <w:spacing w:val="5"/>
        </w:rPr>
        <w:t xml:space="preserve"> </w:t>
      </w:r>
      <w:r>
        <w:t>weights</w:t>
      </w:r>
      <w:r>
        <w:rPr>
          <w:spacing w:val="5"/>
        </w:rPr>
        <w:t xml:space="preserve"> </w:t>
      </w:r>
      <w:r>
        <w:t>and</w:t>
      </w:r>
      <w:r>
        <w:rPr>
          <w:spacing w:val="10"/>
        </w:rPr>
        <w:t xml:space="preserve"> </w:t>
      </w:r>
      <w:r>
        <w:t>measures</w:t>
      </w:r>
      <w:r>
        <w:rPr>
          <w:spacing w:val="5"/>
        </w:rPr>
        <w:t xml:space="preserve"> </w:t>
      </w:r>
      <w:r>
        <w:t>jurisdictions</w:t>
      </w:r>
      <w:r>
        <w:rPr>
          <w:spacing w:val="5"/>
        </w:rPr>
        <w:t xml:space="preserve"> </w:t>
      </w:r>
      <w:r>
        <w:t>and</w:t>
      </w:r>
      <w:r>
        <w:rPr>
          <w:spacing w:val="6"/>
        </w:rPr>
        <w:t xml:space="preserve"> </w:t>
      </w:r>
      <w:r>
        <w:t>to</w:t>
      </w:r>
      <w:r>
        <w:rPr>
          <w:spacing w:val="5"/>
        </w:rPr>
        <w:t xml:space="preserve"> </w:t>
      </w:r>
      <w:r>
        <w:t>serve</w:t>
      </w:r>
      <w:r>
        <w:rPr>
          <w:spacing w:val="6"/>
        </w:rPr>
        <w:t xml:space="preserve"> </w:t>
      </w:r>
      <w:r>
        <w:t>as</w:t>
      </w:r>
      <w:r>
        <w:rPr>
          <w:spacing w:val="2"/>
        </w:rPr>
        <w:t xml:space="preserve"> </w:t>
      </w:r>
      <w:r>
        <w:t>a</w:t>
      </w:r>
      <w:r>
        <w:rPr>
          <w:spacing w:val="18"/>
        </w:rPr>
        <w:t xml:space="preserve"> </w:t>
      </w:r>
      <w:r>
        <w:t>link</w:t>
      </w:r>
      <w:r>
        <w:rPr>
          <w:spacing w:val="5"/>
        </w:rPr>
        <w:t xml:space="preserve"> </w:t>
      </w:r>
      <w:r>
        <w:t>to</w:t>
      </w:r>
      <w:r>
        <w:rPr>
          <w:spacing w:val="6"/>
        </w:rPr>
        <w:t xml:space="preserve"> </w:t>
      </w:r>
      <w:r>
        <w:t>various</w:t>
      </w:r>
      <w:r>
        <w:rPr>
          <w:spacing w:val="5"/>
        </w:rPr>
        <w:t xml:space="preserve"> </w:t>
      </w:r>
      <w:r>
        <w:t>training</w:t>
      </w:r>
      <w:r>
        <w:rPr>
          <w:spacing w:val="6"/>
        </w:rPr>
        <w:t xml:space="preserve"> </w:t>
      </w:r>
      <w:r>
        <w:t>materials</w:t>
      </w:r>
      <w:r>
        <w:rPr>
          <w:spacing w:val="5"/>
        </w:rPr>
        <w:t xml:space="preserve"> </w:t>
      </w:r>
      <w:r>
        <w:t>on</w:t>
      </w:r>
      <w:r>
        <w:rPr>
          <w:spacing w:val="5"/>
        </w:rPr>
        <w:t xml:space="preserve"> </w:t>
      </w:r>
      <w:r>
        <w:t>the</w:t>
      </w:r>
      <w:r>
        <w:rPr>
          <w:spacing w:val="6"/>
        </w:rPr>
        <w:t xml:space="preserve"> </w:t>
      </w:r>
      <w:r>
        <w:t xml:space="preserve">web.  NIST OWM </w:t>
      </w:r>
      <w:r>
        <w:lastRenderedPageBreak/>
        <w:t xml:space="preserve">PDC Liaison, Tina Butcher (NIST OWM), has regularly provided updates to the Committee on OWM’s training resources and activities.  Details of these updates can be found in prior Committee reports.  Mrs. Butcher advised she will be stepping away from her role as NIST Liaison due to changes in her assignments; however, OWM will continue to keep the community apprised of its training activities and </w:t>
      </w:r>
      <w:r w:rsidRPr="00A7349A">
        <w:t>looks forward to continued work with the weights and measures community to develop and implement training to assist weights and measures officials and service personnel in their continued professional development.</w:t>
      </w:r>
    </w:p>
    <w:p w14:paraId="05E5184B" w14:textId="77777777" w:rsidR="007904B9" w:rsidRDefault="007904B9" w:rsidP="007904B9">
      <w:pPr>
        <w:spacing w:after="120"/>
        <w:rPr>
          <w:rFonts w:eastAsia="Times New Roman"/>
          <w:b/>
          <w:bCs/>
          <w:szCs w:val="24"/>
        </w:rPr>
      </w:pPr>
      <w:r w:rsidRPr="003B5BE5">
        <w:rPr>
          <w:rFonts w:eastAsia="Times New Roman"/>
          <w:b/>
          <w:bCs/>
          <w:szCs w:val="24"/>
        </w:rPr>
        <w:t>NCWM Meeting Comments:</w:t>
      </w:r>
    </w:p>
    <w:p w14:paraId="3F78EE56" w14:textId="77777777" w:rsidR="00B53307" w:rsidRDefault="007904B9" w:rsidP="00B53307">
      <w:pPr>
        <w:keepNext/>
        <w:keepLines/>
        <w:spacing w:after="0"/>
        <w:rPr>
          <w:rFonts w:eastAsia="Times New Roman"/>
          <w:szCs w:val="24"/>
        </w:rPr>
      </w:pPr>
      <w:r>
        <w:rPr>
          <w:rFonts w:eastAsia="Times New Roman"/>
          <w:szCs w:val="24"/>
          <w:u w:val="single"/>
        </w:rPr>
        <w:t>202</w:t>
      </w:r>
      <w:r w:rsidR="00B53307">
        <w:rPr>
          <w:rFonts w:eastAsia="Times New Roman"/>
          <w:szCs w:val="24"/>
          <w:u w:val="single"/>
        </w:rPr>
        <w:t>5</w:t>
      </w:r>
      <w:r>
        <w:rPr>
          <w:rFonts w:eastAsia="Times New Roman"/>
          <w:szCs w:val="24"/>
          <w:u w:val="single"/>
        </w:rPr>
        <w:t xml:space="preserve"> Annual Meeting:  </w:t>
      </w:r>
      <w:r w:rsidR="00B53307">
        <w:rPr>
          <w:rFonts w:eastAsia="Times New Roman"/>
          <w:szCs w:val="24"/>
        </w:rPr>
        <w:t>No changes.</w:t>
      </w:r>
    </w:p>
    <w:p w14:paraId="71CDA494" w14:textId="209F231B" w:rsidR="00B53307" w:rsidRDefault="00B53307" w:rsidP="00B53307">
      <w:pPr>
        <w:keepNext/>
        <w:keepLines/>
        <w:spacing w:after="0"/>
        <w:rPr>
          <w:rFonts w:eastAsia="Times New Roman"/>
          <w:szCs w:val="24"/>
        </w:rPr>
      </w:pPr>
      <w:r>
        <w:rPr>
          <w:rFonts w:eastAsia="Times New Roman"/>
          <w:szCs w:val="24"/>
        </w:rPr>
        <w:t>There were no updates to this item.  Acting Chair Wagner encouraged the members to check the NIST website for upcoming training opportunities. Mahesh Albuquerque, Colorado, provided an update on the EVSE Training for RSAs and Inspectors scheduled for August 5 to 8 in Denver.  He thanked the planning committee for their work organizing the event.  There has been a very good response.  They planned for 50 participants and to date over 82 have signed up.  There is still space available.</w:t>
      </w:r>
    </w:p>
    <w:p w14:paraId="792FB9B9" w14:textId="77777777" w:rsidR="00B53307" w:rsidRDefault="00B53307" w:rsidP="00B53307">
      <w:pPr>
        <w:keepNext/>
        <w:keepLines/>
        <w:spacing w:after="0"/>
        <w:rPr>
          <w:rFonts w:eastAsia="Times New Roman"/>
          <w:szCs w:val="24"/>
        </w:rPr>
      </w:pPr>
      <w:r>
        <w:rPr>
          <w:rFonts w:eastAsia="Times New Roman"/>
          <w:szCs w:val="24"/>
        </w:rPr>
        <w:t>Doug Rathbun, Illinois, thanked NIST for the VTM and Loading Rack training held last month in Springfield. He was pleased that there were attendees from several states.</w:t>
      </w:r>
    </w:p>
    <w:p w14:paraId="0A253771" w14:textId="77777777" w:rsidR="00B53307" w:rsidRDefault="00B53307" w:rsidP="007904B9">
      <w:pPr>
        <w:spacing w:after="120"/>
        <w:rPr>
          <w:rFonts w:eastAsia="Times New Roman"/>
          <w:szCs w:val="24"/>
          <w:u w:val="single"/>
        </w:rPr>
      </w:pPr>
    </w:p>
    <w:p w14:paraId="24217F08" w14:textId="75CB0FAC" w:rsidR="007904B9" w:rsidRPr="00BE0FC6" w:rsidRDefault="007904B9" w:rsidP="007904B9">
      <w:pPr>
        <w:spacing w:after="120"/>
        <w:rPr>
          <w:rFonts w:eastAsia="Times New Roman"/>
          <w:szCs w:val="24"/>
        </w:rPr>
      </w:pPr>
      <w:r w:rsidRPr="00BE0FC6">
        <w:rPr>
          <w:rFonts w:eastAsia="Times New Roman"/>
          <w:szCs w:val="24"/>
          <w:u w:val="single"/>
        </w:rPr>
        <w:t>2025</w:t>
      </w:r>
      <w:r>
        <w:rPr>
          <w:rFonts w:eastAsia="Times New Roman"/>
          <w:szCs w:val="24"/>
          <w:u w:val="single"/>
        </w:rPr>
        <w:t xml:space="preserve"> </w:t>
      </w:r>
      <w:r w:rsidRPr="00BE0FC6">
        <w:rPr>
          <w:rFonts w:eastAsia="Times New Roman"/>
          <w:szCs w:val="24"/>
          <w:u w:val="single"/>
        </w:rPr>
        <w:t>Interim Meeting</w:t>
      </w:r>
      <w:r>
        <w:rPr>
          <w:rFonts w:eastAsia="Times New Roman"/>
          <w:szCs w:val="24"/>
        </w:rPr>
        <w:t>:  On behalf of NIST OWM, Committee chair Ethan Bogren (Westchester County, NY)  provided an update.  The update highlighted improvements to the NIST website. Improvements include enhanced navigation, improved accessibility to learning and professional development resources. Emily Hoyt (Maryland) expressed concerns with the hybrid training model regarding shipping delays, potential damage or compromised integrity of equipment that could occur during the transport of “Lab in a Box” supplies.  Ms. Hoyt also questioned if course participation could be affected by shipping delays. Ms. Hoyt commented seeking information on who may be responsible for yet to be determined associated costs for the administration of training.  David Sefcik (NIST OWM)  addressed concerns stating that the hybrid training model is a work in progress.  More details will be addressed over the upcoming year, citing that this training is not expected to be rolled out for approximately a year.  Mr. Sefcik offered to connect Ms. Hoyt with Michael Hicks (NIST OWM) in hopes he can provide clarification to allay her concerns and create an accompanying FAQ document.</w:t>
      </w:r>
    </w:p>
    <w:p w14:paraId="344EDDBD" w14:textId="77777777" w:rsidR="00CB14CD" w:rsidRDefault="00CB14CD" w:rsidP="00AC63BB">
      <w:pPr>
        <w:keepNext/>
        <w:keepLines/>
        <w:spacing w:after="120"/>
        <w:rPr>
          <w:b/>
          <w:szCs w:val="20"/>
        </w:rPr>
      </w:pPr>
      <w:r>
        <w:rPr>
          <w:b/>
          <w:szCs w:val="20"/>
        </w:rPr>
        <w:t>Regional Association Comments:</w:t>
      </w:r>
    </w:p>
    <w:p w14:paraId="5CF97850" w14:textId="5BBEEB99" w:rsidR="00A01475" w:rsidRDefault="003943B7" w:rsidP="00A02273">
      <w:pPr>
        <w:rPr>
          <w:szCs w:val="20"/>
          <w:u w:val="single"/>
        </w:rPr>
      </w:pPr>
      <w:bookmarkStart w:id="9" w:name="_Toc213939816"/>
      <w:r>
        <w:rPr>
          <w:szCs w:val="20"/>
          <w:u w:val="single"/>
        </w:rPr>
        <w:t>WWMA 2025 Annual Meeting:</w:t>
      </w:r>
    </w:p>
    <w:p w14:paraId="2B0284CB" w14:textId="039D8684" w:rsidR="00A01475" w:rsidRDefault="00A01475" w:rsidP="00594CE3">
      <w:pPr>
        <w:rPr>
          <w:rFonts w:eastAsia="Times New Roman"/>
          <w:szCs w:val="24"/>
        </w:rPr>
      </w:pPr>
      <w:r>
        <w:rPr>
          <w:rFonts w:eastAsia="Times New Roman"/>
          <w:szCs w:val="24"/>
        </w:rPr>
        <w:t>Jose Arriaga, Orange County CA, Thanks to NCWM for EVSE training, he received positive feedback from his staff who attended. Recommend training for e-commerce oversight and application of e-commerce regulations and enforcement.</w:t>
      </w:r>
    </w:p>
    <w:p w14:paraId="1AAD2462" w14:textId="77777777" w:rsidR="00A01475" w:rsidRDefault="00A01475" w:rsidP="00594CE3">
      <w:pPr>
        <w:rPr>
          <w:rFonts w:eastAsia="Times New Roman"/>
          <w:szCs w:val="24"/>
        </w:rPr>
      </w:pPr>
      <w:r>
        <w:rPr>
          <w:rFonts w:eastAsia="Times New Roman"/>
          <w:szCs w:val="24"/>
        </w:rPr>
        <w:t>Kurt Floren, LA County CA, Also supports e-commerce training, we need uniformity in application across all jurisdictions. Question on EVSE training, is it a good model to have regulators and Service Agents combined in the same training?</w:t>
      </w:r>
    </w:p>
    <w:p w14:paraId="7F5985C2" w14:textId="77777777" w:rsidR="00A01475" w:rsidRDefault="00A01475" w:rsidP="00594CE3">
      <w:pPr>
        <w:rPr>
          <w:rFonts w:eastAsia="Times New Roman"/>
          <w:szCs w:val="24"/>
        </w:rPr>
      </w:pPr>
      <w:r>
        <w:rPr>
          <w:rFonts w:eastAsia="Times New Roman"/>
          <w:szCs w:val="24"/>
        </w:rPr>
        <w:t>Matt Douglas CA CDFA, Supports e-commerce training, uniform messaging is critical for e-commerce. Additional support may be required to identify responsible parties.</w:t>
      </w:r>
    </w:p>
    <w:p w14:paraId="286D7297" w14:textId="77777777" w:rsidR="00A01475" w:rsidRDefault="00A01475" w:rsidP="00594CE3">
      <w:pPr>
        <w:rPr>
          <w:rFonts w:eastAsia="Times New Roman"/>
          <w:szCs w:val="24"/>
        </w:rPr>
      </w:pPr>
      <w:r>
        <w:rPr>
          <w:rFonts w:eastAsia="Times New Roman"/>
          <w:szCs w:val="24"/>
        </w:rPr>
        <w:t>Aaron Yanker CO, Regarding RSAs and Regulators in the EVSE training is beneficial for building collaboration through joint attendance, but recognizes challenges with combined training.</w:t>
      </w:r>
    </w:p>
    <w:p w14:paraId="09D1E24D" w14:textId="77777777" w:rsidR="00A01475" w:rsidRDefault="00A01475" w:rsidP="00594CE3">
      <w:pPr>
        <w:rPr>
          <w:rFonts w:eastAsia="Times New Roman"/>
          <w:szCs w:val="24"/>
        </w:rPr>
      </w:pPr>
      <w:r>
        <w:rPr>
          <w:rFonts w:eastAsia="Times New Roman"/>
          <w:szCs w:val="24"/>
        </w:rPr>
        <w:t>Mahesh Albuquerque, CO, Appreciates the comments, the committee’s conducted a post training recap. Training was mostly W&amp;M officials with approximately 10 RSA’s. The RSAs did not perform as well as the regulators on their exam. RSA prep work was recommended, not required for participation.</w:t>
      </w:r>
    </w:p>
    <w:p w14:paraId="53E35679" w14:textId="77777777" w:rsidR="00A01475" w:rsidRDefault="00A01475" w:rsidP="00594CE3">
      <w:pPr>
        <w:rPr>
          <w:rFonts w:eastAsia="Times New Roman"/>
          <w:szCs w:val="24"/>
        </w:rPr>
      </w:pPr>
      <w:r>
        <w:rPr>
          <w:rFonts w:eastAsia="Times New Roman"/>
          <w:szCs w:val="24"/>
        </w:rPr>
        <w:t>Kurt Floren LA County, Asks if there should be an RSA specific format for training?</w:t>
      </w:r>
    </w:p>
    <w:p w14:paraId="53794A21" w14:textId="77777777" w:rsidR="00A01475" w:rsidRDefault="00A01475" w:rsidP="00594CE3">
      <w:pPr>
        <w:rPr>
          <w:rFonts w:eastAsia="Times New Roman"/>
          <w:szCs w:val="24"/>
        </w:rPr>
      </w:pPr>
      <w:r>
        <w:rPr>
          <w:rFonts w:eastAsia="Times New Roman"/>
          <w:szCs w:val="24"/>
        </w:rPr>
        <w:t>Mahesh Albuquerque, CO, There may be value in separate training for RSAs</w:t>
      </w:r>
    </w:p>
    <w:p w14:paraId="6F1DBC96" w14:textId="77777777" w:rsidR="00A01475" w:rsidRDefault="00A01475" w:rsidP="00594CE3">
      <w:pPr>
        <w:rPr>
          <w:rFonts w:eastAsia="Times New Roman"/>
          <w:szCs w:val="24"/>
        </w:rPr>
      </w:pPr>
      <w:r>
        <w:rPr>
          <w:rFonts w:eastAsia="Times New Roman"/>
          <w:szCs w:val="24"/>
        </w:rPr>
        <w:lastRenderedPageBreak/>
        <w:t>Miland Kofford, UT, He attended the training and stated the interaction and collaboration between the RSAs and regulators was good. Application and interpretation is different between the two and likes the idea of break-out sessions for RSAs and regulators.</w:t>
      </w:r>
    </w:p>
    <w:p w14:paraId="62D8B635" w14:textId="77777777" w:rsidR="00A01475" w:rsidRDefault="00A01475" w:rsidP="00594CE3">
      <w:pPr>
        <w:rPr>
          <w:rFonts w:eastAsia="Times New Roman"/>
          <w:szCs w:val="24"/>
        </w:rPr>
      </w:pPr>
      <w:r>
        <w:rPr>
          <w:rFonts w:eastAsia="Times New Roman"/>
          <w:szCs w:val="24"/>
        </w:rPr>
        <w:t>Mal Skowron, Tesla, Very useful to have interaction and hear firsthand on challenges. The dialog between RSAs and regulators is very valuable and supports the combined training. Her attending EVSE training, she has now identified what level technician to send to subsequent EVSE training.</w:t>
      </w:r>
    </w:p>
    <w:p w14:paraId="2ED308DD" w14:textId="77777777" w:rsidR="00A01475" w:rsidRDefault="00A01475" w:rsidP="00594CE3">
      <w:pPr>
        <w:rPr>
          <w:rFonts w:eastAsia="Times New Roman"/>
          <w:szCs w:val="24"/>
        </w:rPr>
      </w:pPr>
      <w:r>
        <w:rPr>
          <w:rFonts w:eastAsia="Times New Roman"/>
          <w:szCs w:val="24"/>
        </w:rPr>
        <w:t>Khoa Lam, LA County, Attended the EVSE training. EVSE industry will continue to grow and the number of RSA’s will increase. Khoa stated that RSAs have specific needs and resource constraints. Suggested methodology for designing future training to incorporate distinct sessions for RSAs and regulators. Recommended recording training and incorporating a video component for onboarding and future training.</w:t>
      </w:r>
    </w:p>
    <w:p w14:paraId="7107D88E" w14:textId="77777777" w:rsidR="00A01475" w:rsidRDefault="00A01475" w:rsidP="00594CE3">
      <w:pPr>
        <w:rPr>
          <w:rFonts w:eastAsia="Times New Roman"/>
          <w:szCs w:val="24"/>
        </w:rPr>
      </w:pPr>
      <w:r>
        <w:rPr>
          <w:rFonts w:eastAsia="Times New Roman"/>
          <w:szCs w:val="24"/>
        </w:rPr>
        <w:t>Scott Simmons P20:10 Services LLC, As a national trainer he knows that RSAs operate differently than W&amp;M inspectors. RSAs are frequently making repairs and placing devices into service and their starting point is at different places. Although there are benefits to having the training split, having a blended training would provide a benefit to both parties.</w:t>
      </w:r>
    </w:p>
    <w:p w14:paraId="550BAA5C" w14:textId="77777777" w:rsidR="00A01475" w:rsidRDefault="00A01475" w:rsidP="00594CE3">
      <w:pPr>
        <w:rPr>
          <w:rFonts w:eastAsia="Times New Roman"/>
          <w:szCs w:val="24"/>
        </w:rPr>
      </w:pPr>
      <w:r>
        <w:rPr>
          <w:rFonts w:eastAsia="Times New Roman"/>
          <w:szCs w:val="24"/>
        </w:rPr>
        <w:t>Dan Hollow, TESCO, We have training videos on EVSE test equipment use on our website.</w:t>
      </w:r>
    </w:p>
    <w:p w14:paraId="3B935F1E" w14:textId="77777777" w:rsidR="00A01475" w:rsidRDefault="00A01475" w:rsidP="00594CE3">
      <w:pPr>
        <w:rPr>
          <w:rFonts w:eastAsia="Times New Roman"/>
          <w:szCs w:val="24"/>
        </w:rPr>
      </w:pPr>
      <w:r>
        <w:rPr>
          <w:rFonts w:eastAsia="Times New Roman"/>
          <w:szCs w:val="24"/>
        </w:rPr>
        <w:t>Kurt Floren, LA County, Important to clarify the RSA requirement that a device must be “correct”</w:t>
      </w:r>
    </w:p>
    <w:p w14:paraId="1FB4D79E" w14:textId="77777777" w:rsidR="00A01475" w:rsidRDefault="00A01475" w:rsidP="00594CE3">
      <w:pPr>
        <w:rPr>
          <w:rFonts w:eastAsia="Times New Roman"/>
          <w:szCs w:val="24"/>
        </w:rPr>
      </w:pPr>
      <w:r>
        <w:rPr>
          <w:rFonts w:eastAsia="Times New Roman"/>
          <w:szCs w:val="24"/>
        </w:rPr>
        <w:t>Aaron Yanker, CO, Echoed Mr. Floren’s comment and we need to get RSAs engaged across all devices for uniformity. This will establish confidence in and consistency with RSA and regulator training.</w:t>
      </w:r>
    </w:p>
    <w:p w14:paraId="55F3EB61" w14:textId="555F9513" w:rsidR="00A01475" w:rsidRPr="00594CE3" w:rsidRDefault="00A01475" w:rsidP="00594CE3">
      <w:pPr>
        <w:rPr>
          <w:rFonts w:eastAsia="Times New Roman"/>
          <w:szCs w:val="24"/>
        </w:rPr>
      </w:pPr>
      <w:r>
        <w:rPr>
          <w:rFonts w:eastAsia="Times New Roman"/>
          <w:szCs w:val="24"/>
        </w:rPr>
        <w:t>Brent Ricks, MT, Values comments and perspectives heard today and wished to task the committee to develop trainings across jurisdictions. Taking the HB 44/130 training is a great benefit. Set up a training path to promote device knowledge for each device type.</w:t>
      </w:r>
    </w:p>
    <w:p w14:paraId="6A499662" w14:textId="73AE0C0A" w:rsidR="003943B7" w:rsidRDefault="00483FD6" w:rsidP="003943B7">
      <w:pPr>
        <w:spacing w:after="120"/>
        <w:rPr>
          <w:rFonts w:eastAsia="Times New Roman"/>
          <w:szCs w:val="24"/>
        </w:rPr>
      </w:pPr>
      <w:r>
        <w:rPr>
          <w:rFonts w:eastAsia="Times New Roman"/>
          <w:szCs w:val="24"/>
        </w:rPr>
        <w:t>The committee recommends an informational status for this item.</w:t>
      </w:r>
    </w:p>
    <w:p w14:paraId="241B2B7C" w14:textId="77777777" w:rsidR="003943B7" w:rsidRDefault="003943B7" w:rsidP="003943B7">
      <w:pPr>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475F585D" w14:textId="77777777" w:rsidR="001E080D" w:rsidRPr="001E080D" w:rsidRDefault="001E080D" w:rsidP="00594CE3">
      <w:pPr>
        <w:rPr>
          <w:bCs/>
          <w:szCs w:val="20"/>
        </w:rPr>
      </w:pPr>
      <w:r w:rsidRPr="001E080D">
        <w:rPr>
          <w:bCs/>
          <w:szCs w:val="20"/>
        </w:rPr>
        <w:t>LAUREN MINNICK (NIST)</w:t>
      </w:r>
    </w:p>
    <w:p w14:paraId="59EDF587" w14:textId="26B65D90" w:rsidR="001E080D" w:rsidRDefault="001E080D" w:rsidP="001E080D">
      <w:pPr>
        <w:spacing w:after="0"/>
        <w:rPr>
          <w:bCs/>
          <w:szCs w:val="20"/>
        </w:rPr>
      </w:pPr>
      <w:r w:rsidRPr="001E080D">
        <w:rPr>
          <w:bCs/>
          <w:szCs w:val="20"/>
        </w:rPr>
        <w:t>NIST is attempting to decide best way to approach in training, as travel for in-person training is expensive and is a restraint; Supplemental resources are on website; NIST is going to continue to develop self-taught webinars.  Continue to visit NIST Website!</w:t>
      </w:r>
    </w:p>
    <w:p w14:paraId="19CC086E" w14:textId="77777777" w:rsidR="001E080D" w:rsidRDefault="001E080D" w:rsidP="001E080D">
      <w:pPr>
        <w:spacing w:after="0"/>
        <w:rPr>
          <w:bCs/>
          <w:szCs w:val="20"/>
        </w:rPr>
      </w:pPr>
    </w:p>
    <w:p w14:paraId="5FC884DB" w14:textId="3AC94ED9" w:rsidR="001E080D" w:rsidRPr="001E080D" w:rsidRDefault="001E080D" w:rsidP="00594CE3">
      <w:pPr>
        <w:rPr>
          <w:bCs/>
          <w:szCs w:val="20"/>
        </w:rPr>
      </w:pPr>
      <w:r>
        <w:rPr>
          <w:bCs/>
          <w:szCs w:val="20"/>
        </w:rPr>
        <w:t xml:space="preserve">The committee recommends this as an informational item. </w:t>
      </w:r>
    </w:p>
    <w:p w14:paraId="415FED84" w14:textId="1437EFF6" w:rsidR="003943B7" w:rsidRDefault="003943B7" w:rsidP="003943B7">
      <w:pPr>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0222E23C" w14:textId="77777777" w:rsidR="00E0450A" w:rsidRDefault="00E0450A" w:rsidP="00E0450A">
      <w:pPr>
        <w:spacing w:after="0"/>
        <w:rPr>
          <w:rFonts w:eastAsia="Times New Roman"/>
          <w:szCs w:val="24"/>
        </w:rPr>
      </w:pPr>
      <w:r>
        <w:rPr>
          <w:rFonts w:eastAsia="Times New Roman"/>
          <w:szCs w:val="24"/>
        </w:rPr>
        <w:t>No comments were heard.</w:t>
      </w:r>
    </w:p>
    <w:p w14:paraId="0F4DC701" w14:textId="77777777" w:rsidR="00E0450A" w:rsidRDefault="00E0450A" w:rsidP="00E0450A">
      <w:pPr>
        <w:spacing w:after="0"/>
        <w:rPr>
          <w:rFonts w:eastAsia="Times New Roman"/>
          <w:szCs w:val="24"/>
        </w:rPr>
      </w:pPr>
    </w:p>
    <w:p w14:paraId="649C63DC" w14:textId="01E5B29F" w:rsidR="00E0450A" w:rsidRPr="00E0450A" w:rsidRDefault="00E0450A" w:rsidP="00E0450A">
      <w:pPr>
        <w:spacing w:after="0"/>
        <w:jc w:val="left"/>
        <w:rPr>
          <w:rFonts w:eastAsia="Times New Roman"/>
          <w:szCs w:val="24"/>
        </w:rPr>
      </w:pPr>
      <w:r>
        <w:rPr>
          <w:rFonts w:eastAsia="Times New Roman"/>
          <w:szCs w:val="24"/>
        </w:rPr>
        <w:t>The committee recommends this item remain informational.</w:t>
      </w:r>
      <w:r>
        <w:rPr>
          <w:rFonts w:eastAsia="Times New Roman"/>
          <w:szCs w:val="24"/>
        </w:rPr>
        <w:br/>
      </w:r>
    </w:p>
    <w:p w14:paraId="1827C702"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0687E714" w14:textId="67556A8D" w:rsidR="003D37C3" w:rsidRDefault="003D37C3" w:rsidP="003943B7">
      <w:pPr>
        <w:rPr>
          <w:rFonts w:eastAsia="Times New Roman"/>
          <w:iCs/>
          <w:szCs w:val="24"/>
        </w:rPr>
      </w:pPr>
      <w:r w:rsidRPr="003E459B">
        <w:rPr>
          <w:rFonts w:eastAsia="Times New Roman"/>
          <w:iCs/>
          <w:szCs w:val="24"/>
        </w:rPr>
        <w:t xml:space="preserve">Tory Brewer, West Virigina wanted to stress the PDC become more involved aligning with the agenda of NCWM Chairman Kevin Schnepp. He gave suggestions </w:t>
      </w:r>
      <w:r>
        <w:rPr>
          <w:rFonts w:eastAsia="Times New Roman"/>
          <w:iCs/>
          <w:szCs w:val="24"/>
        </w:rPr>
        <w:t>of</w:t>
      </w:r>
      <w:r w:rsidRPr="003E459B">
        <w:rPr>
          <w:rFonts w:eastAsia="Times New Roman"/>
          <w:iCs/>
          <w:szCs w:val="24"/>
        </w:rPr>
        <w:t xml:space="preserve"> training potentials such as price verification, and package checking. He also suggested metrology as a crossover to understanding what they are looking at on certificates and important information for field inspections and the care of standards. These training courses should fit into 15-20 minute time frame.</w:t>
      </w:r>
    </w:p>
    <w:p w14:paraId="231661FB" w14:textId="1AB4A9DA" w:rsidR="003D37C3" w:rsidRDefault="003D37C3" w:rsidP="003943B7">
      <w:pPr>
        <w:rPr>
          <w:rFonts w:eastAsia="Times New Roman"/>
          <w:szCs w:val="24"/>
        </w:rPr>
      </w:pPr>
      <w:r>
        <w:rPr>
          <w:rFonts w:eastAsia="Times New Roman"/>
          <w:iCs/>
          <w:szCs w:val="24"/>
        </w:rPr>
        <w:t xml:space="preserve">The committee recommends this as an informational item. </w:t>
      </w:r>
    </w:p>
    <w:p w14:paraId="069ED918" w14:textId="77777777" w:rsidR="00CB14CD" w:rsidRDefault="00CB14CD" w:rsidP="00CB14CD">
      <w:pPr>
        <w:pStyle w:val="ItemHeading"/>
      </w:pPr>
      <w:r>
        <w:lastRenderedPageBreak/>
        <w:t>EDU-3</w:t>
      </w:r>
      <w:r>
        <w:tab/>
        <w:t>I</w:t>
      </w:r>
      <w:r>
        <w:tab/>
        <w:t>Instructor Improvement</w:t>
      </w:r>
      <w:bookmarkEnd w:id="9"/>
    </w:p>
    <w:p w14:paraId="16FB1C8D" w14:textId="77777777" w:rsidR="00CB14CD" w:rsidRPr="006D1618" w:rsidRDefault="00CB14CD" w:rsidP="00CB14CD">
      <w:r w:rsidRPr="006D1618">
        <w:t>The Committee has reiterated multiple times in the past that the responsibility for the training employee rests with individual organizations (weights and measures jurisdictions and industry alike).  While NIST and other training providers offer excellent sources of training and training materials, organizations must develop and manage their own training programs, including developing trainers; establishing individual development plans for employees; and identifying strategies for continually assessing and responding to training needs.  The Committee recognizes that NIST OWM cannot possibly train all weights and measures inspectors in the country.   The state and municipal jurisdictions have ultimate responsibility for training and qualifying their personnel.  To fulfill this responsibility, jurisdictions should be making individual plans to maintain or bolster their training efforts.  NIST OWM should be viewed as one vital resource to support that effort.  The Professional Development Committee is another resource.  The Committee has created and posted on its website, the “Body of Knowledge” to establish uniform learning objectives for weights and measures professionals.  In addition, the Committee has posted a Model Field Training Program document on its website.  This program outlines methods to evaluate and document training and offers guidance on training new inspectors and taking steps to ensure their ongoing development.</w:t>
      </w:r>
    </w:p>
    <w:p w14:paraId="20470B32" w14:textId="77777777" w:rsidR="0047364E" w:rsidRDefault="00CB14CD" w:rsidP="00CB14CD">
      <w:r w:rsidRPr="006D1618">
        <w:t>NIST OWM has also provided ongoing contributions to assist the community in the development of instructors.  OWM has provided legal metrology training for weights and measures jurisdictions and industry for many years but does not have the resources to respond to the numerous training requests it receives.  OWM has long recognized that there are many individuals with extensive legal metrology experience who have the skills needed to provide this type of training.  OWM hopes to continue to draw from this pool to develop trainers who can present schools with NIST, thus leveraging NIST resources; providing more timely classes; and providing a way to more broadly share the valuable expertise these individuals possess.  In the past ten years, NIST OWM has taken on more field inspection classes than it would otherwise be able to do because of the co-instructors drawn from its current pool of trainers.</w:t>
      </w:r>
    </w:p>
    <w:p w14:paraId="4BF11391" w14:textId="5D20C8CE" w:rsidR="0047364E" w:rsidRDefault="00CB14CD" w:rsidP="00CB14CD">
      <w:r w:rsidRPr="006D1618">
        <w:t xml:space="preserve">Mrs. Tina Butcher (NIST OWM) has </w:t>
      </w:r>
      <w:r w:rsidR="0047364E">
        <w:t>routinely</w:t>
      </w:r>
      <w:r w:rsidR="0047364E" w:rsidRPr="006D1618">
        <w:t xml:space="preserve"> </w:t>
      </w:r>
      <w:r w:rsidRPr="006D1618">
        <w:t>updated the Committee on instructor development work by NIST OWM</w:t>
      </w:r>
      <w:r w:rsidR="0047364E">
        <w:t xml:space="preserve"> and has</w:t>
      </w:r>
      <w:r w:rsidR="0047364E" w:rsidRPr="00365114">
        <w:t xml:space="preserve"> </w:t>
      </w:r>
      <w:r w:rsidR="0047364E">
        <w:t xml:space="preserve">regularly </w:t>
      </w:r>
      <w:r w:rsidR="0047364E" w:rsidRPr="00365114">
        <w:t>emphasized that OWM sincerely appreciates the time and resources committed by these trainers and their organizations in support of this important partnership and the expertise that these trainers bring to NIST training events and looks forward to continued collaboration.</w:t>
      </w:r>
      <w:r w:rsidR="0047364E">
        <w:t xml:space="preserve">  During the 2023 NCWM Annual Meeting, Mrs. Butcher </w:t>
      </w:r>
      <w:r w:rsidR="0047364E">
        <w:rPr>
          <w:rFonts w:eastAsia="Times New Roman"/>
          <w:szCs w:val="24"/>
        </w:rPr>
        <w:t>touched on the</w:t>
      </w:r>
      <w:r w:rsidR="0047364E" w:rsidRPr="000A003B">
        <w:rPr>
          <w:rFonts w:eastAsia="Times New Roman"/>
          <w:szCs w:val="24"/>
        </w:rPr>
        <w:t xml:space="preserve"> topic of ‘blended’ training programs which use a blend of training delivery methods</w:t>
      </w:r>
      <w:r w:rsidR="0047364E">
        <w:rPr>
          <w:rFonts w:eastAsia="Times New Roman"/>
          <w:szCs w:val="24"/>
        </w:rPr>
        <w:t xml:space="preserve"> (</w:t>
      </w:r>
      <w:r w:rsidR="0047364E" w:rsidRPr="000A003B">
        <w:rPr>
          <w:rFonts w:eastAsia="Times New Roman"/>
          <w:szCs w:val="24"/>
        </w:rPr>
        <w:t xml:space="preserve">e.g., combining virtual training mechanisms such as instructor-led webinars, </w:t>
      </w:r>
      <w:r w:rsidR="0047364E">
        <w:rPr>
          <w:rFonts w:eastAsia="Times New Roman"/>
          <w:szCs w:val="24"/>
        </w:rPr>
        <w:t>on-demand</w:t>
      </w:r>
      <w:r w:rsidR="0047364E" w:rsidRPr="000A003B">
        <w:rPr>
          <w:rFonts w:eastAsia="Times New Roman"/>
          <w:szCs w:val="24"/>
        </w:rPr>
        <w:t xml:space="preserve"> or self-study with in-person hands-on content</w:t>
      </w:r>
      <w:r w:rsidR="0047364E">
        <w:rPr>
          <w:rFonts w:eastAsia="Times New Roman"/>
          <w:szCs w:val="24"/>
        </w:rPr>
        <w:t>) during discussions on this item</w:t>
      </w:r>
      <w:r w:rsidR="0047364E" w:rsidRPr="000A003B">
        <w:rPr>
          <w:rFonts w:eastAsia="Times New Roman"/>
          <w:szCs w:val="24"/>
        </w:rPr>
        <w:t>.</w:t>
      </w:r>
      <w:r w:rsidR="0047364E">
        <w:rPr>
          <w:rFonts w:eastAsia="Times New Roman"/>
          <w:szCs w:val="24"/>
        </w:rPr>
        <w:t xml:space="preserve">  She noted t</w:t>
      </w:r>
      <w:r w:rsidR="0047364E" w:rsidRPr="000A003B">
        <w:rPr>
          <w:rFonts w:eastAsia="Times New Roman"/>
          <w:szCs w:val="24"/>
        </w:rPr>
        <w:t>his may also be a path to revive the ‘training the trainer’ initiative and grow outreach.</w:t>
      </w:r>
    </w:p>
    <w:p w14:paraId="150D9FFA" w14:textId="4268DCF2" w:rsidR="0047364E" w:rsidRPr="006D1618" w:rsidRDefault="0047364E" w:rsidP="00CB14CD">
      <w:r w:rsidRPr="00365114">
        <w:t>OWM will continue to provide the Committee with updates on its progress as well as continue to collaborate with and support the Committee in its work.</w:t>
      </w:r>
    </w:p>
    <w:p w14:paraId="62BE8501" w14:textId="77777777" w:rsidR="00CB14CD" w:rsidRPr="006D1618" w:rsidRDefault="00CB14CD" w:rsidP="00CB14CD">
      <w:r w:rsidRPr="006D1618">
        <w:t>See the Committee’s past reports for background information on this item along with other details on available tools for trainer development and NIST OWM’s efforts and partnership with the NCWM to continue this work.</w:t>
      </w:r>
    </w:p>
    <w:p w14:paraId="42015DA4" w14:textId="77777777" w:rsidR="00CB14CD" w:rsidRDefault="00CB14CD" w:rsidP="00A514BD">
      <w:pPr>
        <w:keepNext/>
        <w:keepLines/>
        <w:widowControl/>
        <w:spacing w:after="120"/>
        <w:rPr>
          <w:rFonts w:eastAsia="Times New Roman"/>
          <w:b/>
          <w:bCs/>
          <w:szCs w:val="24"/>
        </w:rPr>
      </w:pPr>
      <w:r w:rsidRPr="003B5BE5">
        <w:rPr>
          <w:rFonts w:eastAsia="Times New Roman"/>
          <w:b/>
          <w:bCs/>
          <w:szCs w:val="24"/>
        </w:rPr>
        <w:t>NCWM Meeting Comments:</w:t>
      </w:r>
    </w:p>
    <w:p w14:paraId="5D78977C" w14:textId="38287E25" w:rsidR="00C2435B" w:rsidRDefault="00C2435B" w:rsidP="00D12033">
      <w:pPr>
        <w:spacing w:after="120"/>
        <w:rPr>
          <w:rFonts w:eastAsia="Times New Roman"/>
          <w:szCs w:val="24"/>
        </w:rPr>
      </w:pPr>
      <w:r>
        <w:rPr>
          <w:rFonts w:eastAsia="Times New Roman"/>
          <w:szCs w:val="24"/>
          <w:u w:val="single"/>
        </w:rPr>
        <w:t>202</w:t>
      </w:r>
      <w:r w:rsidR="00B53307">
        <w:rPr>
          <w:rFonts w:eastAsia="Times New Roman"/>
          <w:szCs w:val="24"/>
          <w:u w:val="single"/>
        </w:rPr>
        <w:t>5</w:t>
      </w:r>
      <w:r>
        <w:rPr>
          <w:rFonts w:eastAsia="Times New Roman"/>
          <w:szCs w:val="24"/>
          <w:u w:val="single"/>
        </w:rPr>
        <w:t xml:space="preserve"> Annual Meeting: </w:t>
      </w:r>
      <w:bookmarkStart w:id="10" w:name="_Hlk207027485"/>
      <w:r w:rsidR="00B53307">
        <w:rPr>
          <w:rFonts w:eastAsia="Times New Roman"/>
          <w:szCs w:val="24"/>
        </w:rPr>
        <w:t xml:space="preserve">No comments, no changes </w:t>
      </w:r>
      <w:bookmarkEnd w:id="10"/>
    </w:p>
    <w:p w14:paraId="0C86B2D5" w14:textId="7F127B0F" w:rsidR="007F25FE" w:rsidRPr="007F25FE" w:rsidRDefault="007F25FE" w:rsidP="00D12033">
      <w:pPr>
        <w:spacing w:after="120"/>
        <w:rPr>
          <w:rFonts w:eastAsia="Times New Roman"/>
          <w:szCs w:val="24"/>
        </w:rPr>
      </w:pPr>
      <w:r>
        <w:rPr>
          <w:rFonts w:eastAsia="Times New Roman"/>
          <w:szCs w:val="24"/>
          <w:u w:val="single"/>
        </w:rPr>
        <w:t>2025 Interim Meeting</w:t>
      </w:r>
      <w:r>
        <w:rPr>
          <w:rFonts w:eastAsia="Times New Roman"/>
          <w:szCs w:val="24"/>
        </w:rPr>
        <w:t xml:space="preserve"> :  Ethan Bogren (Westchester County, NY) provided an update.  A beta test was conducted on the “blended” RMFD training course in October 2024 with the state of Louisiana.  Overall the test was considered a success and a final product will be introduced in the near future.  No comments were heard on this item.</w:t>
      </w:r>
    </w:p>
    <w:p w14:paraId="2747DC85" w14:textId="12C2A45C" w:rsidR="001607C6" w:rsidRDefault="001607C6" w:rsidP="001607C6">
      <w:pPr>
        <w:pStyle w:val="NoSpacing"/>
        <w:keepNext/>
        <w:keepLines/>
        <w:widowControl/>
        <w:spacing w:after="120"/>
        <w:rPr>
          <w:rFonts w:ascii="Times New Roman" w:hAnsi="Times New Roman"/>
          <w:b/>
          <w:bCs/>
          <w:sz w:val="20"/>
          <w:szCs w:val="20"/>
        </w:rPr>
      </w:pPr>
      <w:r>
        <w:rPr>
          <w:rFonts w:ascii="Times New Roman" w:hAnsi="Times New Roman"/>
          <w:b/>
          <w:bCs/>
          <w:sz w:val="20"/>
          <w:szCs w:val="20"/>
        </w:rPr>
        <w:t>R</w:t>
      </w:r>
      <w:r w:rsidR="007F25FE">
        <w:rPr>
          <w:rFonts w:ascii="Times New Roman" w:hAnsi="Times New Roman"/>
          <w:b/>
          <w:bCs/>
          <w:sz w:val="20"/>
          <w:szCs w:val="20"/>
        </w:rPr>
        <w:t>egional Association Comments:</w:t>
      </w:r>
    </w:p>
    <w:p w14:paraId="1EFBA078" w14:textId="78F81D58" w:rsidR="00F309F7" w:rsidRDefault="003943B7" w:rsidP="00350275">
      <w:pPr>
        <w:rPr>
          <w:szCs w:val="20"/>
          <w:u w:val="single"/>
        </w:rPr>
      </w:pPr>
      <w:bookmarkStart w:id="11" w:name="_Toc213939817"/>
      <w:r>
        <w:rPr>
          <w:szCs w:val="20"/>
          <w:u w:val="single"/>
        </w:rPr>
        <w:t>WWMA 2025 Annual Meeting:</w:t>
      </w:r>
    </w:p>
    <w:p w14:paraId="7F447389" w14:textId="77777777" w:rsidR="00F309F7" w:rsidRDefault="00F309F7" w:rsidP="00350275">
      <w:pPr>
        <w:keepNext/>
        <w:keepLines/>
        <w:widowControl/>
        <w:rPr>
          <w:rFonts w:eastAsia="Times New Roman"/>
          <w:szCs w:val="24"/>
        </w:rPr>
      </w:pPr>
      <w:r>
        <w:rPr>
          <w:rFonts w:eastAsia="Times New Roman"/>
          <w:szCs w:val="24"/>
        </w:rPr>
        <w:lastRenderedPageBreak/>
        <w:t>Bill Striejewske, NV, He has been attending the meetings for ten years, there was a lot of talk of “Train the Trainer” program when he first started, and has not heard anything about that program in 4-5 years. He acknowledges that NIST is struggling with budget and their ability to travel but feels his staff misses the opportunity for in person training. Maybe it is time to restart the “Train the Trainer” program.</w:t>
      </w:r>
    </w:p>
    <w:p w14:paraId="00114C94" w14:textId="77777777" w:rsidR="00F309F7" w:rsidRDefault="00F309F7" w:rsidP="00350275">
      <w:pPr>
        <w:keepNext/>
        <w:keepLines/>
        <w:widowControl/>
        <w:rPr>
          <w:rFonts w:eastAsia="Times New Roman"/>
          <w:szCs w:val="24"/>
        </w:rPr>
      </w:pPr>
      <w:r>
        <w:rPr>
          <w:rFonts w:eastAsia="Times New Roman"/>
          <w:szCs w:val="24"/>
        </w:rPr>
        <w:t>Chris Wagner, NPGA, They conduct a lot of training and look at established methodologies for training, there are resources nationally available. The Propane Education Resource Council has developed training for instructors which is available at propane.com. There is a 6.5 hour course on trainer development and a 2.5 hour course on field training. Both courses are eligible for continuous education unit recognition, and is a free resource.</w:t>
      </w:r>
    </w:p>
    <w:p w14:paraId="32B37C58" w14:textId="77777777" w:rsidR="00F309F7" w:rsidRDefault="00F309F7" w:rsidP="00350275">
      <w:pPr>
        <w:keepNext/>
        <w:keepLines/>
        <w:widowControl/>
        <w:rPr>
          <w:rFonts w:eastAsia="Times New Roman"/>
          <w:szCs w:val="24"/>
        </w:rPr>
      </w:pPr>
      <w:r>
        <w:rPr>
          <w:rFonts w:eastAsia="Times New Roman"/>
          <w:szCs w:val="24"/>
        </w:rPr>
        <w:t>Scott Simmons P20:10 Services LLC, Echoes Chris Wagner’s comments, the resource is huge. Recommends to all W&amp;M officials, get online and use these resources.</w:t>
      </w:r>
    </w:p>
    <w:p w14:paraId="2AB606C0" w14:textId="77777777" w:rsidR="00F309F7" w:rsidRDefault="00F309F7" w:rsidP="00350275">
      <w:pPr>
        <w:keepNext/>
        <w:keepLines/>
        <w:widowControl/>
        <w:rPr>
          <w:rFonts w:eastAsia="Times New Roman"/>
          <w:szCs w:val="24"/>
        </w:rPr>
      </w:pPr>
      <w:r>
        <w:rPr>
          <w:rFonts w:eastAsia="Times New Roman"/>
          <w:szCs w:val="24"/>
        </w:rPr>
        <w:t>Aaron Yanker, CO, He also agrees with previous commentors. He recommends looking at other associations regarding presenter and trainer training.</w:t>
      </w:r>
    </w:p>
    <w:p w14:paraId="242DBF81" w14:textId="77777777" w:rsidR="00F309F7" w:rsidRDefault="00F309F7" w:rsidP="00F309F7">
      <w:pPr>
        <w:keepNext/>
        <w:keepLines/>
        <w:widowControl/>
        <w:spacing w:after="0"/>
        <w:rPr>
          <w:rFonts w:eastAsia="Times New Roman"/>
          <w:szCs w:val="24"/>
        </w:rPr>
      </w:pPr>
      <w:r>
        <w:rPr>
          <w:rFonts w:eastAsia="Times New Roman"/>
          <w:szCs w:val="24"/>
        </w:rPr>
        <w:t>Scott Wagner CO, We have used that training and require it for our RSAs. Recommends leveraging this resource.</w:t>
      </w:r>
    </w:p>
    <w:p w14:paraId="39A8965B" w14:textId="2FC0D0A6" w:rsidR="00F309F7" w:rsidRDefault="00F309F7" w:rsidP="00350275">
      <w:pPr>
        <w:rPr>
          <w:rFonts w:eastAsia="Times New Roman"/>
          <w:szCs w:val="24"/>
        </w:rPr>
      </w:pPr>
      <w:r>
        <w:rPr>
          <w:rFonts w:eastAsia="Times New Roman"/>
          <w:szCs w:val="24"/>
        </w:rPr>
        <w:t>Brent Ricks, MT, Echoes previous comments from EDU-1 for EDU-3.</w:t>
      </w:r>
    </w:p>
    <w:p w14:paraId="03A1C1E0" w14:textId="17F2ED9F" w:rsidR="00F309F7" w:rsidRDefault="00F309F7" w:rsidP="00350275">
      <w:pPr>
        <w:rPr>
          <w:szCs w:val="20"/>
          <w:u w:val="single"/>
        </w:rPr>
      </w:pPr>
      <w:r>
        <w:rPr>
          <w:rFonts w:eastAsia="Times New Roman"/>
          <w:szCs w:val="24"/>
        </w:rPr>
        <w:t xml:space="preserve">The committee recommends an informational status for this item. </w:t>
      </w:r>
    </w:p>
    <w:p w14:paraId="7BCA5614" w14:textId="77777777" w:rsidR="00350275" w:rsidRDefault="003943B7" w:rsidP="00350275">
      <w:pPr>
        <w:keepNext/>
        <w:keepLines/>
        <w:widowControl/>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038261F9" w14:textId="419ABAA3" w:rsidR="009014EA" w:rsidRPr="009014EA" w:rsidRDefault="009014EA" w:rsidP="00350275">
      <w:pPr>
        <w:keepNext/>
        <w:keepLines/>
        <w:widowControl/>
        <w:jc w:val="left"/>
        <w:rPr>
          <w:rFonts w:eastAsia="Times New Roman"/>
          <w:szCs w:val="24"/>
        </w:rPr>
      </w:pPr>
      <w:r>
        <w:rPr>
          <w:rFonts w:eastAsia="Times New Roman"/>
          <w:szCs w:val="24"/>
        </w:rPr>
        <w:t>Metrology Workshop notes from Kevin Uphoff (KS) posted to website</w:t>
      </w:r>
    </w:p>
    <w:p w14:paraId="2A759A13" w14:textId="77777777" w:rsidR="00350275" w:rsidRDefault="009014EA" w:rsidP="009014EA">
      <w:pPr>
        <w:jc w:val="left"/>
        <w:rPr>
          <w:rFonts w:eastAsia="Times New Roman"/>
          <w:szCs w:val="24"/>
        </w:rPr>
      </w:pPr>
      <w:r w:rsidRPr="009014EA">
        <w:rPr>
          <w:rFonts w:eastAsia="Times New Roman"/>
          <w:szCs w:val="24"/>
        </w:rPr>
        <w:t xml:space="preserve">The committee </w:t>
      </w:r>
      <w:r>
        <w:rPr>
          <w:rFonts w:eastAsia="Times New Roman"/>
          <w:szCs w:val="24"/>
        </w:rPr>
        <w:t xml:space="preserve">recommends this as an informational item. </w:t>
      </w:r>
    </w:p>
    <w:p w14:paraId="235C92F2" w14:textId="771CE477" w:rsidR="003943B7" w:rsidRDefault="003943B7" w:rsidP="009014EA">
      <w:pPr>
        <w:jc w:val="left"/>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1B099B75" w14:textId="5799061E" w:rsidR="007C6EBD" w:rsidRDefault="007C6EBD" w:rsidP="00350275">
      <w:pPr>
        <w:keepNext/>
        <w:keepLines/>
        <w:widowControl/>
        <w:rPr>
          <w:rFonts w:eastAsia="Times New Roman"/>
          <w:szCs w:val="24"/>
        </w:rPr>
      </w:pPr>
      <w:r>
        <w:rPr>
          <w:rFonts w:eastAsia="Times New Roman"/>
          <w:szCs w:val="24"/>
        </w:rPr>
        <w:t>No comments were heard.</w:t>
      </w:r>
    </w:p>
    <w:p w14:paraId="19579570" w14:textId="488D149F" w:rsidR="007C6EBD" w:rsidRPr="007C6EBD" w:rsidRDefault="007C6EBD" w:rsidP="00350275">
      <w:pPr>
        <w:keepNext/>
        <w:keepLines/>
        <w:widowControl/>
        <w:jc w:val="left"/>
        <w:rPr>
          <w:rFonts w:eastAsia="Times New Roman"/>
          <w:szCs w:val="24"/>
        </w:rPr>
      </w:pPr>
      <w:r>
        <w:rPr>
          <w:rFonts w:eastAsia="Times New Roman"/>
          <w:szCs w:val="24"/>
        </w:rPr>
        <w:t>The committee recommends this item remain informational.</w:t>
      </w:r>
    </w:p>
    <w:p w14:paraId="317E1EFD"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4AE4C14B" w14:textId="7169E65F" w:rsidR="003D37C3" w:rsidRPr="003D37C3" w:rsidRDefault="003D37C3" w:rsidP="003943B7">
      <w:pPr>
        <w:rPr>
          <w:rFonts w:eastAsia="Times New Roman"/>
          <w:szCs w:val="24"/>
        </w:rPr>
      </w:pPr>
      <w:r w:rsidRPr="003D37C3">
        <w:rPr>
          <w:rFonts w:eastAsia="Times New Roman"/>
          <w:szCs w:val="24"/>
        </w:rPr>
        <w:t xml:space="preserve">No comment. </w:t>
      </w:r>
    </w:p>
    <w:p w14:paraId="76191B78" w14:textId="3266BA14" w:rsidR="003D37C3" w:rsidRPr="003D37C3" w:rsidRDefault="003D37C3" w:rsidP="003943B7">
      <w:pPr>
        <w:rPr>
          <w:rFonts w:eastAsia="Times New Roman"/>
          <w:szCs w:val="24"/>
        </w:rPr>
      </w:pPr>
      <w:r w:rsidRPr="003D37C3">
        <w:rPr>
          <w:rFonts w:eastAsia="Times New Roman"/>
          <w:szCs w:val="24"/>
        </w:rPr>
        <w:t xml:space="preserve">The committee recommends this as an informational item. </w:t>
      </w:r>
    </w:p>
    <w:p w14:paraId="19E265FA" w14:textId="3D67439D" w:rsidR="00FA5F5D" w:rsidRPr="004A6F87" w:rsidRDefault="00FA5F5D" w:rsidP="004A6F87">
      <w:pPr>
        <w:pStyle w:val="ItemHeading"/>
      </w:pPr>
      <w:r w:rsidRPr="004A6F87">
        <w:t>EDU-4</w:t>
      </w:r>
      <w:r w:rsidRPr="004A6F87">
        <w:tab/>
        <w:t>I</w:t>
      </w:r>
      <w:r w:rsidRPr="004A6F87">
        <w:tab/>
        <w:t>Recommended Topics for Conference Training</w:t>
      </w:r>
      <w:bookmarkEnd w:id="11"/>
    </w:p>
    <w:p w14:paraId="1D6EE0D8" w14:textId="77777777" w:rsidR="00FA5F5D" w:rsidRDefault="00FA5F5D" w:rsidP="008652C9">
      <w:pPr>
        <w:keepNext/>
        <w:keepLines/>
        <w:widowControl/>
      </w:pPr>
      <w:r w:rsidRPr="00BD61F0">
        <w:t>The Board of Directors has charged the Committee with recommending appropriate topics for the technical sessions at future annual meetings.  The Board of Directors asks the PDC to review and prioritize possible presentation topics and to submit those to the NCWM Chairman.  The Chairman will coordinate with NCWM staff to secure presenters.</w:t>
      </w:r>
    </w:p>
    <w:p w14:paraId="43D47374" w14:textId="351628EA" w:rsidR="00FA5F5D" w:rsidRPr="00BD61F0" w:rsidRDefault="00FA5F5D" w:rsidP="00A514BD">
      <w:pPr>
        <w:keepNext/>
        <w:keepLines/>
        <w:widowControl/>
      </w:pPr>
      <w:r w:rsidRPr="00BD61F0">
        <w:t xml:space="preserve">The following is a list of technical presentations made at the NCWM since 2009. </w:t>
      </w:r>
      <w:r w:rsidR="00062ECA">
        <w:t xml:space="preserve"> </w:t>
      </w:r>
      <w:r w:rsidRPr="00BD61F0">
        <w:t xml:space="preserve">Presentations given since 2010 are available at </w:t>
      </w:r>
      <w:hyperlink r:id="rId14">
        <w:hyperlink r:id="rId15" w:history="1">
          <w:r w:rsidR="000017C2" w:rsidRPr="00234484">
            <w:rPr>
              <w:rStyle w:val="EmailLinkChar"/>
            </w:rPr>
            <w:t>www.ncwm.com/annual-archive</w:t>
          </w:r>
        </w:hyperlink>
        <w:r w:rsidRPr="00BD61F0">
          <w:t>.</w:t>
        </w:r>
      </w:hyperlink>
    </w:p>
    <w:p w14:paraId="5C0F2D0D" w14:textId="6173A4BD" w:rsidR="00FA5F5D" w:rsidRPr="00BD61F0" w:rsidRDefault="00FA5F5D" w:rsidP="00906443">
      <w:pPr>
        <w:numPr>
          <w:ilvl w:val="0"/>
          <w:numId w:val="1"/>
        </w:numPr>
        <w:spacing w:after="0"/>
        <w:jc w:val="left"/>
        <w:rPr>
          <w:spacing w:val="3"/>
        </w:rPr>
      </w:pPr>
      <w:r w:rsidRPr="00BD61F0">
        <w:t>Planning and Coordinating a National Market Place Survey (Ms. Rachelle Miller, WI</w:t>
      </w:r>
      <w:r w:rsidR="00340093">
        <w:t>,</w:t>
      </w:r>
      <w:r w:rsidRPr="00BD61F0">
        <w:t xml:space="preserve"> 2017)</w:t>
      </w:r>
    </w:p>
    <w:p w14:paraId="4D402171" w14:textId="0CCEB4C2" w:rsidR="00FA5F5D" w:rsidRPr="00BD61F0" w:rsidRDefault="00FA5F5D" w:rsidP="00906443">
      <w:pPr>
        <w:numPr>
          <w:ilvl w:val="0"/>
          <w:numId w:val="1"/>
        </w:numPr>
        <w:spacing w:after="0"/>
        <w:jc w:val="left"/>
        <w:rPr>
          <w:spacing w:val="3"/>
        </w:rPr>
      </w:pPr>
      <w:r w:rsidRPr="00BD61F0">
        <w:t>The Life Cycle of Petroleum from Well to Retail (Mr. Prentiss Searles, API 2017)</w:t>
      </w:r>
    </w:p>
    <w:p w14:paraId="304FBE19" w14:textId="77777777" w:rsidR="00FA5F5D" w:rsidRPr="00BD61F0" w:rsidRDefault="00FA5F5D" w:rsidP="00906443">
      <w:pPr>
        <w:numPr>
          <w:ilvl w:val="0"/>
          <w:numId w:val="1"/>
        </w:numPr>
        <w:spacing w:after="0"/>
        <w:jc w:val="left"/>
        <w:rPr>
          <w:spacing w:val="3"/>
        </w:rPr>
      </w:pPr>
      <w:r w:rsidRPr="00BD61F0">
        <w:t>The United States Mint at Denver – Gold, Coins and Embezzlement (Mr. Thomas Fesing, 2016)</w:t>
      </w:r>
    </w:p>
    <w:p w14:paraId="7E3C9AF2" w14:textId="77777777" w:rsidR="00FA5F5D" w:rsidRPr="00BD61F0" w:rsidRDefault="00FA5F5D" w:rsidP="00906443">
      <w:pPr>
        <w:numPr>
          <w:ilvl w:val="0"/>
          <w:numId w:val="1"/>
        </w:numPr>
        <w:spacing w:after="0"/>
        <w:jc w:val="left"/>
      </w:pPr>
      <w:r w:rsidRPr="00BD61F0">
        <w:t xml:space="preserve">Understanding Transportation Network Systems (Ms. Andrea Ambrose Lobato, Lyft and Mr. Bob O’ Leary, Uber 2016) </w:t>
      </w:r>
    </w:p>
    <w:p w14:paraId="76113C42" w14:textId="4FF04E4D" w:rsidR="00FA5F5D" w:rsidRPr="00BD61F0" w:rsidRDefault="00FA5F5D" w:rsidP="00906443">
      <w:pPr>
        <w:numPr>
          <w:ilvl w:val="0"/>
          <w:numId w:val="1"/>
        </w:numPr>
        <w:spacing w:after="0"/>
        <w:jc w:val="left"/>
        <w:rPr>
          <w:spacing w:val="3"/>
        </w:rPr>
      </w:pPr>
      <w:r w:rsidRPr="00BD61F0">
        <w:t>Regulatory Consideration for Legalized Marijuana (Ms. Julie Quinn, MN</w:t>
      </w:r>
      <w:r w:rsidR="00340093">
        <w:t>,</w:t>
      </w:r>
      <w:r w:rsidRPr="00BD61F0">
        <w:t xml:space="preserve"> and Mr. Nick Brechun, CO</w:t>
      </w:r>
      <w:r w:rsidR="00340093">
        <w:t xml:space="preserve">, </w:t>
      </w:r>
      <w:r w:rsidRPr="00BD61F0">
        <w:lastRenderedPageBreak/>
        <w:t>2016)</w:t>
      </w:r>
    </w:p>
    <w:p w14:paraId="0E41A40B" w14:textId="02909540" w:rsidR="00FA5F5D" w:rsidRPr="00BD61F0" w:rsidRDefault="00FA5F5D" w:rsidP="00906443">
      <w:pPr>
        <w:numPr>
          <w:ilvl w:val="0"/>
          <w:numId w:val="1"/>
        </w:numPr>
        <w:spacing w:after="0"/>
        <w:jc w:val="left"/>
      </w:pPr>
      <w:r w:rsidRPr="00BD61F0">
        <w:t>Motor Oil Quality Violations (Mr. Tom Glenn, Petroleum Quality Institute of America, 2014)</w:t>
      </w:r>
    </w:p>
    <w:p w14:paraId="073EFB6A" w14:textId="414BFD01" w:rsidR="00FA5F5D" w:rsidRPr="00BD61F0" w:rsidRDefault="00FA5F5D" w:rsidP="00906443">
      <w:pPr>
        <w:numPr>
          <w:ilvl w:val="0"/>
          <w:numId w:val="1"/>
        </w:numPr>
        <w:spacing w:after="0"/>
        <w:jc w:val="left"/>
      </w:pPr>
      <w:r w:rsidRPr="00BD61F0">
        <w:t>Making Sense of Electronic Receipts (Mr. Justin Hotard, Vice President and General Manager, NCR Corporation, 2014)</w:t>
      </w:r>
    </w:p>
    <w:p w14:paraId="163FB494" w14:textId="0BDB4EA9" w:rsidR="00FA5F5D" w:rsidRPr="00BD61F0" w:rsidRDefault="00FA5F5D" w:rsidP="00906443">
      <w:pPr>
        <w:numPr>
          <w:ilvl w:val="0"/>
          <w:numId w:val="1"/>
        </w:numPr>
        <w:spacing w:after="0"/>
        <w:jc w:val="left"/>
      </w:pPr>
      <w:r w:rsidRPr="00BD61F0">
        <w:t>LNG &amp; CNG Motor Fuel – A Technical Briefing from Industry (Mr. Doug Horne, President CVEF, Mr. Zack Wester, Blu, Mr. Jeff Clarke, NGVA, 2014)</w:t>
      </w:r>
    </w:p>
    <w:p w14:paraId="24FF458B" w14:textId="50F8CE91" w:rsidR="00FA5F5D" w:rsidRPr="00BD61F0" w:rsidRDefault="00FA5F5D" w:rsidP="00906443">
      <w:pPr>
        <w:numPr>
          <w:ilvl w:val="0"/>
          <w:numId w:val="1"/>
        </w:numPr>
        <w:spacing w:after="0"/>
        <w:jc w:val="left"/>
      </w:pPr>
      <w:r w:rsidRPr="00BD61F0">
        <w:t>Taximeter Technology Advancements (Mr. Matt Daus, International Association of Transportation Regulators, 2013</w:t>
      </w:r>
      <w:r w:rsidR="00340093">
        <w:t>)</w:t>
      </w:r>
    </w:p>
    <w:p w14:paraId="701BACAD" w14:textId="68AF56E1" w:rsidR="00FA5F5D" w:rsidRPr="00BD61F0" w:rsidRDefault="00FA5F5D" w:rsidP="00906443">
      <w:pPr>
        <w:numPr>
          <w:ilvl w:val="0"/>
          <w:numId w:val="1"/>
        </w:numPr>
        <w:spacing w:after="0"/>
        <w:jc w:val="left"/>
      </w:pPr>
      <w:r w:rsidRPr="00BD61F0">
        <w:t>Advanced Vehicles and Fuel Quality (Mr. John M Cabaniss, Jr., Association of Global Automakers, 2013)</w:t>
      </w:r>
    </w:p>
    <w:p w14:paraId="70BC581D" w14:textId="281DFAD9" w:rsidR="00FA5F5D" w:rsidRPr="00BD61F0" w:rsidRDefault="00FA5F5D" w:rsidP="00906443">
      <w:pPr>
        <w:numPr>
          <w:ilvl w:val="0"/>
          <w:numId w:val="1"/>
        </w:numPr>
        <w:spacing w:after="0"/>
        <w:jc w:val="left"/>
      </w:pPr>
      <w:r w:rsidRPr="00BD61F0">
        <w:t>Economic Justification and Demonstrating Value of Weights and Measures (Mr. Tim Chesser, Arkansas Bureau of Standards, 2012)</w:t>
      </w:r>
    </w:p>
    <w:p w14:paraId="048D46B3" w14:textId="63C3FE69" w:rsidR="00FA5F5D" w:rsidRPr="00BD61F0" w:rsidRDefault="00FA5F5D" w:rsidP="00906443">
      <w:pPr>
        <w:numPr>
          <w:ilvl w:val="0"/>
          <w:numId w:val="1"/>
        </w:numPr>
        <w:spacing w:after="0"/>
        <w:jc w:val="left"/>
      </w:pPr>
      <w:r w:rsidRPr="00BD61F0">
        <w:t>Conducting Effective Marketplace Surveys and Investigations (Ms. Judy Cardin, Wisconsin Weights and Measures, 2012)</w:t>
      </w:r>
    </w:p>
    <w:p w14:paraId="3ADE05BD" w14:textId="43E71BEF" w:rsidR="00FA5F5D" w:rsidRPr="00BD61F0" w:rsidRDefault="00FA5F5D" w:rsidP="00906443">
      <w:pPr>
        <w:numPr>
          <w:ilvl w:val="0"/>
          <w:numId w:val="1"/>
        </w:numPr>
        <w:spacing w:after="0"/>
        <w:jc w:val="left"/>
      </w:pPr>
      <w:r w:rsidRPr="00BD61F0">
        <w:t>Public Relations and Customer Service as Regulators (Mr. Doug Deiman, Alaska Division of Measurement Standards/CVE, 2012)</w:t>
      </w:r>
    </w:p>
    <w:p w14:paraId="728EECCA" w14:textId="7F8D6B12" w:rsidR="00FA5F5D" w:rsidRPr="00BD61F0" w:rsidRDefault="00FA5F5D" w:rsidP="00906443">
      <w:pPr>
        <w:numPr>
          <w:ilvl w:val="0"/>
          <w:numId w:val="1"/>
        </w:numPr>
        <w:spacing w:after="0"/>
        <w:jc w:val="left"/>
      </w:pPr>
      <w:r w:rsidRPr="00BD61F0">
        <w:t>An Overview of Unit Pricing in the United States (Mr. David Sefcik, NIST OWM, 2011)</w:t>
      </w:r>
    </w:p>
    <w:p w14:paraId="701EE602" w14:textId="65E4FCF1" w:rsidR="00FA5F5D" w:rsidRPr="00BD61F0" w:rsidRDefault="00FA5F5D" w:rsidP="00906443">
      <w:pPr>
        <w:numPr>
          <w:ilvl w:val="0"/>
          <w:numId w:val="1"/>
        </w:numPr>
        <w:spacing w:after="0"/>
        <w:jc w:val="left"/>
      </w:pPr>
      <w:r w:rsidRPr="00BD61F0">
        <w:t>Grocery Unit Pricing in Australia (Mr. Ian Jarratt, Queensland Consumers Association, 2011)</w:t>
      </w:r>
    </w:p>
    <w:p w14:paraId="6C6AD8D4" w14:textId="280BD7A2" w:rsidR="00FA5F5D" w:rsidRPr="00BD61F0" w:rsidRDefault="00FA5F5D" w:rsidP="00906443">
      <w:pPr>
        <w:numPr>
          <w:ilvl w:val="0"/>
          <w:numId w:val="1"/>
        </w:numPr>
        <w:spacing w:after="0"/>
        <w:jc w:val="left"/>
      </w:pPr>
      <w:r w:rsidRPr="00BD61F0">
        <w:t>Grocery Unit Pricing in Canada (Mr. Ian Jarratt, Queensland Consumers Association, 2011)</w:t>
      </w:r>
    </w:p>
    <w:p w14:paraId="5A0D31D4" w14:textId="1C7805C2" w:rsidR="00FA5F5D" w:rsidRPr="00BD61F0" w:rsidRDefault="00FA5F5D" w:rsidP="00906443">
      <w:pPr>
        <w:numPr>
          <w:ilvl w:val="0"/>
          <w:numId w:val="1"/>
        </w:numPr>
        <w:spacing w:after="0"/>
        <w:jc w:val="left"/>
      </w:pPr>
      <w:r w:rsidRPr="00BD61F0">
        <w:t>The U.S. Hydrogen Measuring System: The Turning Point? (Ms. Kristin Macey, California Division of Measurement Standards, 2011)</w:t>
      </w:r>
    </w:p>
    <w:p w14:paraId="473D72BF" w14:textId="72441848" w:rsidR="00FA5F5D" w:rsidRPr="00BD61F0" w:rsidRDefault="00FA5F5D" w:rsidP="00906443">
      <w:pPr>
        <w:numPr>
          <w:ilvl w:val="0"/>
          <w:numId w:val="1"/>
        </w:numPr>
        <w:spacing w:after="0"/>
        <w:jc w:val="left"/>
      </w:pPr>
      <w:r w:rsidRPr="00BD61F0">
        <w:t>Corrosion in Ultra Low Sulfur Diesel Underground Storage Systems (Mr. Prentiss Searles and Ms. Lorri Gainawi, American Petroleum Institute, 2010)</w:t>
      </w:r>
    </w:p>
    <w:p w14:paraId="1B67F656" w14:textId="384B2B61" w:rsidR="00FA5F5D" w:rsidRPr="00BD61F0" w:rsidRDefault="00FA5F5D" w:rsidP="00906443">
      <w:pPr>
        <w:numPr>
          <w:ilvl w:val="0"/>
          <w:numId w:val="1"/>
        </w:numPr>
        <w:spacing w:after="0"/>
        <w:jc w:val="left"/>
      </w:pPr>
      <w:r w:rsidRPr="00BD61F0">
        <w:t>Risk-Based Inspection Schemes (Mr. Henry Oppermann, Weights and Measures Consulting, LLC, 2010)</w:t>
      </w:r>
    </w:p>
    <w:p w14:paraId="7E61F8C3" w14:textId="678D76C0" w:rsidR="00FA5F5D" w:rsidRPr="00BD61F0" w:rsidRDefault="00FA5F5D" w:rsidP="00906443">
      <w:pPr>
        <w:numPr>
          <w:ilvl w:val="0"/>
          <w:numId w:val="1"/>
        </w:numPr>
        <w:spacing w:after="0"/>
        <w:jc w:val="left"/>
      </w:pPr>
      <w:r w:rsidRPr="00BD61F0">
        <w:t>Diesel Exhaust Fluid (DEF) (Mr. Gordon Johnson, Gilbarco, Inc., and Mr. Randy Moses, Wayne, 2009)</w:t>
      </w:r>
    </w:p>
    <w:p w14:paraId="0F914189" w14:textId="64DFC71B" w:rsidR="00FA5F5D" w:rsidRPr="00BD61F0" w:rsidRDefault="00FA5F5D" w:rsidP="00906443">
      <w:pPr>
        <w:numPr>
          <w:ilvl w:val="0"/>
          <w:numId w:val="1"/>
        </w:numPr>
        <w:spacing w:after="0"/>
        <w:jc w:val="left"/>
      </w:pPr>
      <w:r w:rsidRPr="00BD61F0">
        <w:t>Fuel Volatility and Ethanol Blending (Mr. Jim McGetrick, BP Products, 2009)</w:t>
      </w:r>
    </w:p>
    <w:p w14:paraId="528BDF70" w14:textId="77777777" w:rsidR="00FA5F5D" w:rsidRPr="00BD61F0" w:rsidRDefault="00FA5F5D" w:rsidP="00906443">
      <w:pPr>
        <w:numPr>
          <w:ilvl w:val="0"/>
          <w:numId w:val="1"/>
        </w:numPr>
        <w:spacing w:after="0"/>
        <w:jc w:val="left"/>
      </w:pPr>
      <w:r w:rsidRPr="00BD61F0">
        <w:t>Investigative Techniques (Mr. Michael Cleary, Retired, 2009)</w:t>
      </w:r>
    </w:p>
    <w:p w14:paraId="7F53D273" w14:textId="77777777" w:rsidR="00B30B82" w:rsidRDefault="00B30B82" w:rsidP="00C47A41">
      <w:pPr>
        <w:keepNext/>
        <w:keepLines/>
        <w:spacing w:after="120"/>
        <w:rPr>
          <w:spacing w:val="2"/>
          <w:szCs w:val="20"/>
        </w:rPr>
      </w:pPr>
    </w:p>
    <w:p w14:paraId="71FCAAAD" w14:textId="34FEC5D1" w:rsidR="00EF381A" w:rsidRPr="00EF18B9" w:rsidRDefault="00A91089" w:rsidP="00C47A41">
      <w:pPr>
        <w:keepNext/>
        <w:keepLines/>
        <w:spacing w:after="120"/>
        <w:rPr>
          <w:rFonts w:eastAsia="Times New Roman"/>
          <w:b/>
          <w:bCs/>
          <w:szCs w:val="24"/>
        </w:rPr>
      </w:pPr>
      <w:r w:rsidRPr="00A91089">
        <w:rPr>
          <w:rFonts w:eastAsia="Times New Roman"/>
          <w:b/>
          <w:bCs/>
          <w:szCs w:val="24"/>
        </w:rPr>
        <w:t>NCWM Meeting Comments:</w:t>
      </w:r>
    </w:p>
    <w:p w14:paraId="101230C4" w14:textId="76FE6E80" w:rsidR="00F91E86" w:rsidRDefault="00F2498F" w:rsidP="005D3E68">
      <w:pPr>
        <w:spacing w:after="120"/>
        <w:rPr>
          <w:rFonts w:eastAsia="Times New Roman"/>
          <w:szCs w:val="24"/>
          <w:u w:val="single"/>
        </w:rPr>
      </w:pPr>
      <w:r>
        <w:rPr>
          <w:rFonts w:eastAsia="Times New Roman"/>
          <w:szCs w:val="24"/>
          <w:u w:val="single"/>
        </w:rPr>
        <w:t>202</w:t>
      </w:r>
      <w:r w:rsidR="00B53307">
        <w:rPr>
          <w:rFonts w:eastAsia="Times New Roman"/>
          <w:szCs w:val="24"/>
          <w:u w:val="single"/>
        </w:rPr>
        <w:t>5</w:t>
      </w:r>
      <w:r>
        <w:rPr>
          <w:rFonts w:eastAsia="Times New Roman"/>
          <w:szCs w:val="24"/>
          <w:u w:val="single"/>
        </w:rPr>
        <w:t xml:space="preserve"> Annual Meeting:</w:t>
      </w:r>
      <w:r>
        <w:rPr>
          <w:rFonts w:eastAsia="Times New Roman"/>
          <w:szCs w:val="24"/>
        </w:rPr>
        <w:t xml:space="preserve"> </w:t>
      </w:r>
      <w:r w:rsidR="00B53307">
        <w:rPr>
          <w:rFonts w:eastAsia="Times New Roman"/>
          <w:szCs w:val="24"/>
        </w:rPr>
        <w:t xml:space="preserve">No comments, no changes </w:t>
      </w:r>
      <w:r>
        <w:rPr>
          <w:rFonts w:eastAsia="Times New Roman"/>
          <w:szCs w:val="24"/>
        </w:rPr>
        <w:t>.</w:t>
      </w:r>
      <w:r w:rsidR="00F91E86" w:rsidRPr="00F91E86">
        <w:rPr>
          <w:rFonts w:eastAsia="Times New Roman"/>
          <w:szCs w:val="24"/>
          <w:u w:val="single"/>
        </w:rPr>
        <w:t xml:space="preserve"> </w:t>
      </w:r>
    </w:p>
    <w:p w14:paraId="5A0CC860" w14:textId="5C475573" w:rsidR="00F2498F" w:rsidRDefault="00F91E86" w:rsidP="005D3E68">
      <w:pPr>
        <w:spacing w:after="120"/>
        <w:rPr>
          <w:rFonts w:eastAsia="Times New Roman"/>
          <w:szCs w:val="24"/>
        </w:rPr>
      </w:pPr>
      <w:r>
        <w:rPr>
          <w:rFonts w:eastAsia="Times New Roman"/>
          <w:szCs w:val="24"/>
          <w:u w:val="single"/>
        </w:rPr>
        <w:t>2025 Interim Meeting:</w:t>
      </w:r>
      <w:r>
        <w:rPr>
          <w:rFonts w:eastAsia="Times New Roman"/>
          <w:szCs w:val="24"/>
        </w:rPr>
        <w:t xml:space="preserve"> The PD Committee Chair Ethan Bogren (Westchester County, NY) provided a review of previously suggested topics.  No comments were heard from membership.</w:t>
      </w:r>
    </w:p>
    <w:p w14:paraId="6DEF6CEB" w14:textId="3DC9DCB5" w:rsidR="007C16F7" w:rsidRDefault="00FA5F5D" w:rsidP="00AC6AB0">
      <w:pPr>
        <w:pStyle w:val="NoSpacing"/>
        <w:spacing w:after="120"/>
        <w:rPr>
          <w:rFonts w:ascii="Times New Roman" w:hAnsi="Times New Roman"/>
          <w:b/>
          <w:bCs/>
          <w:sz w:val="20"/>
          <w:szCs w:val="20"/>
        </w:rPr>
      </w:pPr>
      <w:r w:rsidRPr="000D6930">
        <w:rPr>
          <w:rFonts w:ascii="Times New Roman" w:hAnsi="Times New Roman"/>
          <w:b/>
          <w:bCs/>
          <w:sz w:val="20"/>
          <w:szCs w:val="20"/>
        </w:rPr>
        <w:t>Regional Association Comments:</w:t>
      </w:r>
    </w:p>
    <w:p w14:paraId="3FA63184" w14:textId="71E50E7D" w:rsidR="00F02E33" w:rsidRDefault="003943B7" w:rsidP="00350275">
      <w:pPr>
        <w:rPr>
          <w:szCs w:val="20"/>
          <w:u w:val="single"/>
        </w:rPr>
      </w:pPr>
      <w:bookmarkStart w:id="12" w:name="_Toc213939818"/>
      <w:r>
        <w:rPr>
          <w:szCs w:val="20"/>
          <w:u w:val="single"/>
        </w:rPr>
        <w:t>WWMA 2025 Annual Meeting:</w:t>
      </w:r>
    </w:p>
    <w:p w14:paraId="5D1588EE" w14:textId="77777777" w:rsidR="00F02E33" w:rsidRDefault="00F02E33" w:rsidP="00350275">
      <w:pPr>
        <w:keepNext/>
        <w:keepLines/>
        <w:widowControl/>
        <w:rPr>
          <w:rFonts w:eastAsia="Times New Roman"/>
          <w:szCs w:val="24"/>
        </w:rPr>
      </w:pPr>
      <w:r>
        <w:rPr>
          <w:rFonts w:eastAsia="Times New Roman"/>
          <w:szCs w:val="24"/>
        </w:rPr>
        <w:t>Mike Brooks, AZ, Commented that the 2009 list is dated and needs to be revamped. We can collaborate as a body for suggestions on topics.</w:t>
      </w:r>
    </w:p>
    <w:p w14:paraId="6FF9AA8F" w14:textId="0399B290" w:rsidR="00F02E33" w:rsidRDefault="00F02E33" w:rsidP="00350275">
      <w:pPr>
        <w:rPr>
          <w:rFonts w:eastAsia="Times New Roman"/>
          <w:szCs w:val="24"/>
        </w:rPr>
      </w:pPr>
      <w:r>
        <w:rPr>
          <w:rFonts w:eastAsia="Times New Roman"/>
          <w:szCs w:val="24"/>
        </w:rPr>
        <w:t>Mahesh Albuquerque, CO, He agreed with Mike Brooks and he mentioned that NIST used to hold administrator workshops that was very beneficial especially for new administrators. Recommended reviving administrator workshops through NCWM and NIST collaboration</w:t>
      </w:r>
    </w:p>
    <w:p w14:paraId="68A0102F" w14:textId="31A24B4E" w:rsidR="00F02E33" w:rsidRDefault="00F02E33" w:rsidP="00317925">
      <w:pPr>
        <w:spacing w:after="120"/>
        <w:rPr>
          <w:szCs w:val="20"/>
          <w:u w:val="single"/>
        </w:rPr>
      </w:pPr>
      <w:r>
        <w:rPr>
          <w:rFonts w:eastAsia="Times New Roman"/>
          <w:szCs w:val="24"/>
        </w:rPr>
        <w:t xml:space="preserve">The committee recommends </w:t>
      </w:r>
      <w:r w:rsidR="00FA7C98">
        <w:rPr>
          <w:rFonts w:eastAsia="Times New Roman"/>
          <w:szCs w:val="24"/>
        </w:rPr>
        <w:t xml:space="preserve">an informational status for this item. </w:t>
      </w:r>
    </w:p>
    <w:p w14:paraId="60E377A1" w14:textId="77777777" w:rsidR="00350275" w:rsidRDefault="003943B7" w:rsidP="008D1A99">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7F2E8A75" w14:textId="77777777" w:rsidR="00350275" w:rsidRDefault="008D1A99" w:rsidP="008D1A99">
      <w:pPr>
        <w:jc w:val="left"/>
        <w:rPr>
          <w:rFonts w:eastAsia="Times New Roman"/>
          <w:szCs w:val="24"/>
        </w:rPr>
      </w:pPr>
      <w:r w:rsidRPr="008D1A99">
        <w:rPr>
          <w:rFonts w:eastAsia="Times New Roman"/>
          <w:szCs w:val="24"/>
        </w:rPr>
        <w:t>No comments</w:t>
      </w:r>
    </w:p>
    <w:p w14:paraId="37050C2E" w14:textId="77777777" w:rsidR="00350275" w:rsidRDefault="008D1A99" w:rsidP="008D1A99">
      <w:pPr>
        <w:jc w:val="left"/>
        <w:rPr>
          <w:rFonts w:eastAsia="Times New Roman"/>
          <w:szCs w:val="24"/>
        </w:rPr>
      </w:pPr>
      <w:r>
        <w:rPr>
          <w:rFonts w:eastAsia="Times New Roman"/>
          <w:szCs w:val="24"/>
        </w:rPr>
        <w:t xml:space="preserve">The committee recommends this as an informational item. </w:t>
      </w:r>
    </w:p>
    <w:p w14:paraId="22CB5BA2" w14:textId="70102915" w:rsidR="003943B7" w:rsidRPr="00317925" w:rsidRDefault="003943B7" w:rsidP="008D1A99">
      <w:pPr>
        <w:jc w:val="left"/>
        <w:rPr>
          <w:rFonts w:eastAsia="Times New Roman"/>
          <w:szCs w:val="24"/>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66B55D0B" w14:textId="3834786A" w:rsidR="00DF5574" w:rsidRDefault="00DF5574" w:rsidP="00350275">
      <w:pPr>
        <w:rPr>
          <w:rFonts w:eastAsia="Times New Roman"/>
          <w:szCs w:val="24"/>
        </w:rPr>
      </w:pPr>
      <w:r>
        <w:rPr>
          <w:rFonts w:eastAsia="Times New Roman"/>
          <w:szCs w:val="24"/>
        </w:rPr>
        <w:t xml:space="preserve">Mike Smith (New York) suggested railroad scale training as an offering.  Jason Flint (New Jersey) commented that </w:t>
      </w:r>
      <w:r>
        <w:rPr>
          <w:rFonts w:eastAsia="Times New Roman"/>
          <w:szCs w:val="24"/>
        </w:rPr>
        <w:lastRenderedPageBreak/>
        <w:t>the USDA has disbanded it’s railroad scale testing program and has decommissioned it’s master scale. Prentiss Searles (API) suggested that training be offered either a day before or a day after NCWM meetings in order to bolster participation.  Steve Benjamin (TSL Consulting) commented that SEWMA has held training in the days before their annual meeting.</w:t>
      </w:r>
    </w:p>
    <w:p w14:paraId="46F6E0A8" w14:textId="5CBD7179" w:rsidR="003D37C3" w:rsidRPr="00317925" w:rsidRDefault="00DF5574" w:rsidP="00350275">
      <w:pPr>
        <w:jc w:val="left"/>
        <w:rPr>
          <w:rFonts w:eastAsia="Times New Roman"/>
          <w:szCs w:val="24"/>
        </w:rPr>
      </w:pPr>
      <w:r>
        <w:rPr>
          <w:rFonts w:eastAsia="Times New Roman"/>
          <w:szCs w:val="24"/>
        </w:rPr>
        <w:t>The committee recommends this item remain informational.</w:t>
      </w:r>
    </w:p>
    <w:p w14:paraId="6E872546" w14:textId="102DC54D"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61047977"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03B4BCCD"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37500ACE" w14:textId="77777777" w:rsidR="00CC2414" w:rsidRPr="00BD61F0" w:rsidRDefault="00F67DFA" w:rsidP="00497F15">
      <w:pPr>
        <w:pStyle w:val="Heading1"/>
        <w:ind w:left="0" w:firstLine="0"/>
        <w:rPr>
          <w:rFonts w:ascii="Times New Roman" w:hAnsi="Times New Roman"/>
        </w:rPr>
      </w:pPr>
      <w:r w:rsidRPr="00BD61F0">
        <w:rPr>
          <w:rFonts w:ascii="Times New Roman" w:hAnsi="Times New Roman"/>
        </w:rPr>
        <w:t>PMT</w:t>
      </w:r>
      <w:r w:rsidR="00A64C44" w:rsidRPr="00BD61F0">
        <w:rPr>
          <w:rFonts w:ascii="Times New Roman" w:hAnsi="Times New Roman"/>
        </w:rPr>
        <w:t xml:space="preserve"> – P</w:t>
      </w:r>
      <w:r w:rsidR="00CC2414" w:rsidRPr="00BD61F0">
        <w:rPr>
          <w:rFonts w:ascii="Times New Roman" w:hAnsi="Times New Roman"/>
        </w:rPr>
        <w:t>ROGRAM MANAGEMENT</w:t>
      </w:r>
      <w:bookmarkEnd w:id="12"/>
    </w:p>
    <w:p w14:paraId="401A707B" w14:textId="23DD1980" w:rsidR="00FA5F5D" w:rsidRPr="00FA5F5D" w:rsidRDefault="00FA5F5D" w:rsidP="00497F15">
      <w:pPr>
        <w:pStyle w:val="ItemHeading"/>
      </w:pPr>
      <w:bookmarkStart w:id="13" w:name="_Toc213939819"/>
      <w:r w:rsidRPr="00CA3A21">
        <w:t>PMT-1</w:t>
      </w:r>
      <w:r w:rsidRPr="00CA3A21">
        <w:tab/>
        <w:t>I</w:t>
      </w:r>
      <w:r w:rsidRPr="00CA3A21">
        <w:tab/>
        <w:t>Safety Awareness</w:t>
      </w:r>
      <w:bookmarkEnd w:id="13"/>
    </w:p>
    <w:p w14:paraId="5159EA5C" w14:textId="50899E3D" w:rsidR="00FA5F5D" w:rsidRPr="00FA5F5D" w:rsidRDefault="00FA5F5D" w:rsidP="00497F15">
      <w:pPr>
        <w:keepNext/>
        <w:keepLines/>
        <w:widowControl/>
      </w:pPr>
      <w:r w:rsidRPr="00FA5F5D">
        <w:t xml:space="preserve">One </w:t>
      </w:r>
      <w:r w:rsidRPr="00FA5F5D">
        <w:rPr>
          <w:spacing w:val="1"/>
        </w:rPr>
        <w:t xml:space="preserve">of </w:t>
      </w:r>
      <w:r w:rsidRPr="00FA5F5D">
        <w:t xml:space="preserve">the goals </w:t>
      </w:r>
      <w:r w:rsidRPr="00FA5F5D">
        <w:rPr>
          <w:spacing w:val="1"/>
        </w:rPr>
        <w:t xml:space="preserve">of </w:t>
      </w:r>
      <w:r w:rsidRPr="00FA5F5D">
        <w:t xml:space="preserve">the PDC is to educate jurisdictions </w:t>
      </w:r>
      <w:r w:rsidRPr="00FA5F5D">
        <w:rPr>
          <w:spacing w:val="2"/>
        </w:rPr>
        <w:t xml:space="preserve">on </w:t>
      </w:r>
      <w:r w:rsidRPr="00FA5F5D">
        <w:rPr>
          <w:spacing w:val="1"/>
        </w:rPr>
        <w:t xml:space="preserve">safety </w:t>
      </w:r>
      <w:r w:rsidRPr="00FA5F5D">
        <w:t xml:space="preserve">issues and to provide resources to help them implement effective </w:t>
      </w:r>
      <w:r w:rsidRPr="00FA5F5D">
        <w:rPr>
          <w:spacing w:val="1"/>
        </w:rPr>
        <w:t xml:space="preserve">safety </w:t>
      </w:r>
      <w:r w:rsidRPr="00FA5F5D">
        <w:t xml:space="preserve">and health management programs.  The Committee intends to use the safety page </w:t>
      </w:r>
      <w:r w:rsidR="007A7810">
        <w:rPr>
          <w:spacing w:val="1"/>
        </w:rPr>
        <w:t xml:space="preserve">at </w:t>
      </w:r>
      <w:hyperlink r:id="rId16" w:history="1">
        <w:r w:rsidR="00F6465E" w:rsidRPr="00234484">
          <w:rPr>
            <w:rStyle w:val="EmailLinkChar"/>
          </w:rPr>
          <w:t>www.ncwm.com/safety</w:t>
        </w:r>
      </w:hyperlink>
      <w:r w:rsidRPr="00FA5F5D">
        <w:t xml:space="preserve"> </w:t>
      </w:r>
      <w:r w:rsidRPr="00FA5F5D">
        <w:rPr>
          <w:spacing w:val="1"/>
        </w:rPr>
        <w:t xml:space="preserve">as </w:t>
      </w:r>
      <w:r w:rsidRPr="00FA5F5D">
        <w:t xml:space="preserve">a </w:t>
      </w:r>
      <w:r w:rsidRPr="00FA5F5D">
        <w:rPr>
          <w:spacing w:val="2"/>
        </w:rPr>
        <w:t xml:space="preserve">place </w:t>
      </w:r>
      <w:r w:rsidRPr="00FA5F5D">
        <w:t xml:space="preserve">for </w:t>
      </w:r>
      <w:r w:rsidRPr="00FA5F5D">
        <w:rPr>
          <w:spacing w:val="1"/>
        </w:rPr>
        <w:t xml:space="preserve">states </w:t>
      </w:r>
      <w:r w:rsidRPr="00FA5F5D">
        <w:t xml:space="preserve">to </w:t>
      </w:r>
      <w:r w:rsidRPr="00FA5F5D">
        <w:rPr>
          <w:spacing w:val="2"/>
        </w:rPr>
        <w:t xml:space="preserve">share </w:t>
      </w:r>
      <w:r w:rsidRPr="00FA5F5D">
        <w:t>information and resources</w:t>
      </w:r>
      <w:r w:rsidRPr="00FA5F5D">
        <w:rPr>
          <w:spacing w:val="2"/>
        </w:rPr>
        <w:t xml:space="preserve"> </w:t>
      </w:r>
      <w:r w:rsidRPr="00FA5F5D">
        <w:t>to</w:t>
      </w:r>
      <w:r w:rsidRPr="00FA5F5D">
        <w:rPr>
          <w:spacing w:val="12"/>
        </w:rPr>
        <w:t xml:space="preserve"> </w:t>
      </w:r>
      <w:r w:rsidRPr="00FA5F5D">
        <w:t>help</w:t>
      </w:r>
      <w:r w:rsidRPr="00FA5F5D">
        <w:rPr>
          <w:spacing w:val="6"/>
        </w:rPr>
        <w:t xml:space="preserve"> </w:t>
      </w:r>
      <w:r w:rsidRPr="00FA5F5D">
        <w:t>them address</w:t>
      </w:r>
      <w:r w:rsidRPr="00FA5F5D">
        <w:rPr>
          <w:spacing w:val="5"/>
        </w:rPr>
        <w:t xml:space="preserve"> </w:t>
      </w:r>
      <w:r w:rsidRPr="00FA5F5D">
        <w:t>each</w:t>
      </w:r>
      <w:r w:rsidRPr="00FA5F5D">
        <w:rPr>
          <w:spacing w:val="5"/>
        </w:rPr>
        <w:t xml:space="preserve"> </w:t>
      </w:r>
      <w:r w:rsidRPr="00FA5F5D">
        <w:rPr>
          <w:spacing w:val="1"/>
        </w:rPr>
        <w:t>of</w:t>
      </w:r>
      <w:r w:rsidRPr="00FA5F5D">
        <w:rPr>
          <w:spacing w:val="6"/>
        </w:rPr>
        <w:t xml:space="preserve"> </w:t>
      </w:r>
      <w:r w:rsidRPr="00FA5F5D">
        <w:t>the</w:t>
      </w:r>
      <w:r w:rsidRPr="00FA5F5D">
        <w:rPr>
          <w:spacing w:val="13"/>
        </w:rPr>
        <w:t xml:space="preserve"> </w:t>
      </w:r>
      <w:r w:rsidRPr="00FA5F5D">
        <w:t>major</w:t>
      </w:r>
      <w:r w:rsidRPr="00FA5F5D">
        <w:rPr>
          <w:spacing w:val="6"/>
        </w:rPr>
        <w:t xml:space="preserve"> </w:t>
      </w:r>
      <w:r w:rsidRPr="00FA5F5D">
        <w:t>steps</w:t>
      </w:r>
      <w:r w:rsidRPr="00FA5F5D">
        <w:rPr>
          <w:spacing w:val="5"/>
        </w:rPr>
        <w:t xml:space="preserve"> </w:t>
      </w:r>
      <w:r w:rsidRPr="00FA5F5D">
        <w:t>in</w:t>
      </w:r>
      <w:r w:rsidRPr="00FA5F5D">
        <w:rPr>
          <w:spacing w:val="6"/>
        </w:rPr>
        <w:t xml:space="preserve"> </w:t>
      </w:r>
      <w:r w:rsidRPr="00FA5F5D">
        <w:t>creating and</w:t>
      </w:r>
      <w:r w:rsidRPr="00FA5F5D">
        <w:rPr>
          <w:spacing w:val="12"/>
        </w:rPr>
        <w:t xml:space="preserve"> </w:t>
      </w:r>
      <w:r w:rsidRPr="00FA5F5D">
        <w:t>maintaining</w:t>
      </w:r>
      <w:r w:rsidRPr="00FA5F5D">
        <w:rPr>
          <w:spacing w:val="-3"/>
        </w:rPr>
        <w:t xml:space="preserve"> </w:t>
      </w:r>
      <w:r w:rsidRPr="00FA5F5D">
        <w:rPr>
          <w:spacing w:val="1"/>
        </w:rPr>
        <w:t>an</w:t>
      </w:r>
      <w:r w:rsidRPr="00FA5F5D">
        <w:rPr>
          <w:spacing w:val="6"/>
        </w:rPr>
        <w:t xml:space="preserve"> </w:t>
      </w:r>
      <w:r w:rsidRPr="00FA5F5D">
        <w:t>effective</w:t>
      </w:r>
      <w:r w:rsidRPr="00FA5F5D">
        <w:rPr>
          <w:spacing w:val="5"/>
        </w:rPr>
        <w:t xml:space="preserve"> </w:t>
      </w:r>
      <w:r w:rsidRPr="00FA5F5D">
        <w:t>safety</w:t>
      </w:r>
      <w:r w:rsidRPr="00FA5F5D">
        <w:rPr>
          <w:spacing w:val="-1"/>
        </w:rPr>
        <w:t xml:space="preserve"> </w:t>
      </w:r>
      <w:r w:rsidRPr="00FA5F5D">
        <w:t>program.</w:t>
      </w:r>
    </w:p>
    <w:p w14:paraId="41F16EC0" w14:textId="2468684F" w:rsidR="00FA5F5D" w:rsidRPr="00FA5F5D" w:rsidRDefault="00FA5F5D" w:rsidP="00497F15">
      <w:pPr>
        <w:keepNext/>
        <w:keepLines/>
        <w:widowControl/>
      </w:pPr>
      <w:r w:rsidRPr="00FA5F5D">
        <w:t xml:space="preserve">In July 2017, the Board of Directors created the Safety Task Group to create a safety tool kit to help weights and measures organizations create or improve their own safety programs. </w:t>
      </w:r>
      <w:r w:rsidR="00904B88">
        <w:t xml:space="preserve"> </w:t>
      </w:r>
      <w:r w:rsidRPr="00FA5F5D">
        <w:t xml:space="preserve">The toolkit is complete and is posted on the NCWM website at </w:t>
      </w:r>
      <w:hyperlink r:id="rId17" w:history="1">
        <w:r w:rsidR="000017C2" w:rsidRPr="00234484">
          <w:rPr>
            <w:rStyle w:val="EmailLinkChar"/>
          </w:rPr>
          <w:t>www.ncwm.com/safety</w:t>
        </w:r>
      </w:hyperlink>
      <w:r w:rsidRPr="00FA5F5D">
        <w:t>.</w:t>
      </w:r>
    </w:p>
    <w:p w14:paraId="3CC728D2" w14:textId="344968AC" w:rsidR="00FA5F5D" w:rsidRPr="00FA5F5D" w:rsidRDefault="00FA5F5D" w:rsidP="007C16F7">
      <w:r w:rsidRPr="00FA5F5D">
        <w:t>At the 2018 Annual Meeting, the NCWM BOD decided to make the task group a permanent subcommittee associated with the PDC.  The newly formed Safety Subcommittee will assume responsibility for:</w:t>
      </w:r>
    </w:p>
    <w:p w14:paraId="26EA996A" w14:textId="6BE62A44" w:rsidR="00FA5F5D" w:rsidRPr="00FA5F5D" w:rsidRDefault="00FA5F5D" w:rsidP="00906443">
      <w:pPr>
        <w:numPr>
          <w:ilvl w:val="0"/>
          <w:numId w:val="3"/>
        </w:numPr>
        <w:spacing w:after="0"/>
        <w:contextualSpacing/>
        <w:rPr>
          <w:lang w:bidi="en-US"/>
        </w:rPr>
      </w:pPr>
      <w:r w:rsidRPr="00FA5F5D">
        <w:rPr>
          <w:lang w:bidi="en-US"/>
        </w:rPr>
        <w:t>Maintaining and updating the safety toolkit</w:t>
      </w:r>
      <w:r w:rsidR="00B1041C">
        <w:rPr>
          <w:lang w:bidi="en-US"/>
        </w:rPr>
        <w:t>.</w:t>
      </w:r>
    </w:p>
    <w:p w14:paraId="110C2EF5" w14:textId="36F8550B" w:rsidR="00FA5F5D" w:rsidRPr="00FA5F5D" w:rsidRDefault="00FA5F5D" w:rsidP="00906443">
      <w:pPr>
        <w:numPr>
          <w:ilvl w:val="0"/>
          <w:numId w:val="3"/>
        </w:numPr>
        <w:spacing w:after="0"/>
        <w:contextualSpacing/>
        <w:rPr>
          <w:lang w:bidi="en-US"/>
        </w:rPr>
      </w:pPr>
      <w:r w:rsidRPr="00FA5F5D">
        <w:rPr>
          <w:lang w:bidi="en-US"/>
        </w:rPr>
        <w:t>Writing and deploying the NCWM annual safety survey, as well as reporting on the results each year</w:t>
      </w:r>
      <w:r w:rsidR="00B1041C">
        <w:rPr>
          <w:lang w:bidi="en-US"/>
        </w:rPr>
        <w:t>.</w:t>
      </w:r>
    </w:p>
    <w:p w14:paraId="1B72305E" w14:textId="6DDD6E90" w:rsidR="00FA5F5D" w:rsidRPr="00FA5F5D" w:rsidRDefault="00FA5F5D" w:rsidP="00906443">
      <w:pPr>
        <w:numPr>
          <w:ilvl w:val="0"/>
          <w:numId w:val="3"/>
        </w:numPr>
        <w:spacing w:after="0"/>
        <w:contextualSpacing/>
        <w:rPr>
          <w:lang w:bidi="en-US"/>
        </w:rPr>
      </w:pPr>
      <w:r w:rsidRPr="00FA5F5D">
        <w:rPr>
          <w:lang w:bidi="en-US"/>
        </w:rPr>
        <w:t>Finding resources and/or developing weights-and-measures-focused materials relating to the top hazards identified through the safety survey or through developing the toolkit</w:t>
      </w:r>
      <w:r w:rsidR="00B1041C">
        <w:rPr>
          <w:lang w:bidi="en-US"/>
        </w:rPr>
        <w:t>.</w:t>
      </w:r>
    </w:p>
    <w:p w14:paraId="06B644F1" w14:textId="657896D6" w:rsidR="00FA5F5D" w:rsidRPr="00FA5F5D" w:rsidRDefault="00FA5F5D" w:rsidP="00906443">
      <w:pPr>
        <w:pStyle w:val="ListParagraph"/>
        <w:numPr>
          <w:ilvl w:val="0"/>
          <w:numId w:val="3"/>
        </w:numPr>
        <w:rPr>
          <w:lang w:bidi="en-US"/>
        </w:rPr>
      </w:pPr>
      <w:r w:rsidRPr="00FA5F5D">
        <w:rPr>
          <w:lang w:bidi="en-US"/>
        </w:rPr>
        <w:t>Building a safety culture and developing safety leadership within the NCWM through participation on</w:t>
      </w:r>
      <w:r w:rsidR="007508F6">
        <w:rPr>
          <w:lang w:bidi="en-US"/>
        </w:rPr>
        <w:t xml:space="preserve"> t</w:t>
      </w:r>
      <w:r w:rsidR="00347C36">
        <w:rPr>
          <w:lang w:bidi="en-US"/>
        </w:rPr>
        <w:t xml:space="preserve">he Safety </w:t>
      </w:r>
      <w:r w:rsidR="005F1BEB">
        <w:rPr>
          <w:lang w:bidi="en-US"/>
        </w:rPr>
        <w:t>Subcommittee</w:t>
      </w:r>
    </w:p>
    <w:p w14:paraId="45A4AA58" w14:textId="18ADE17C" w:rsidR="00FA5F5D" w:rsidRPr="00FA5F5D" w:rsidRDefault="00FA5F5D" w:rsidP="003A4FF8">
      <w:pPr>
        <w:keepNext/>
        <w:spacing w:after="0"/>
      </w:pPr>
      <w:r w:rsidRPr="00FA5F5D">
        <w:t xml:space="preserve">The </w:t>
      </w:r>
      <w:r w:rsidR="00983FEE">
        <w:t>Safety Subcommittee</w:t>
      </w:r>
      <w:r w:rsidRPr="00FA5F5D">
        <w:t xml:space="preserve"> is currently working to improve the annual safety survey by:</w:t>
      </w:r>
    </w:p>
    <w:p w14:paraId="5927C30A" w14:textId="718201CD" w:rsidR="00FA5F5D" w:rsidRPr="00FA5F5D" w:rsidRDefault="00FA5F5D" w:rsidP="00906443">
      <w:pPr>
        <w:keepNext/>
        <w:numPr>
          <w:ilvl w:val="0"/>
          <w:numId w:val="2"/>
        </w:numPr>
        <w:spacing w:after="0"/>
      </w:pPr>
      <w:r w:rsidRPr="00FA5F5D">
        <w:t>Including questions about near-miss incidents and about incidents resulting in lost or restricted time over multiple years</w:t>
      </w:r>
      <w:r w:rsidR="00B1041C">
        <w:t>.</w:t>
      </w:r>
    </w:p>
    <w:p w14:paraId="65724500" w14:textId="104A7E54" w:rsidR="00FA5F5D" w:rsidRPr="00FA5F5D" w:rsidRDefault="00FA5F5D" w:rsidP="00906443">
      <w:pPr>
        <w:keepNext/>
        <w:numPr>
          <w:ilvl w:val="0"/>
          <w:numId w:val="2"/>
        </w:numPr>
        <w:spacing w:after="0"/>
      </w:pPr>
      <w:r w:rsidRPr="00FA5F5D">
        <w:t>Contacting counties and associate members to increase participation</w:t>
      </w:r>
      <w:r w:rsidR="00B1041C">
        <w:t>.</w:t>
      </w:r>
    </w:p>
    <w:p w14:paraId="382948C0" w14:textId="6D229314" w:rsidR="00474490" w:rsidRPr="00E73DDC" w:rsidRDefault="00FA5F5D" w:rsidP="00E73DDC">
      <w:pPr>
        <w:pStyle w:val="ListParagraph"/>
        <w:numPr>
          <w:ilvl w:val="0"/>
          <w:numId w:val="2"/>
        </w:numPr>
      </w:pPr>
      <w:r w:rsidRPr="00FA5F5D">
        <w:t>Writing an instruction guide to help participants gather information they need before completing the survey</w:t>
      </w:r>
      <w:r w:rsidR="00B1041C">
        <w:t>.</w:t>
      </w:r>
    </w:p>
    <w:p w14:paraId="52F24EEC" w14:textId="633370A2" w:rsidR="00FA5F5D" w:rsidRDefault="00FA5F5D" w:rsidP="006D209D">
      <w:pPr>
        <w:rPr>
          <w:lang w:bidi="en-US"/>
        </w:rPr>
      </w:pPr>
      <w:r w:rsidRPr="00A91089">
        <w:rPr>
          <w:lang w:bidi="en-US"/>
        </w:rPr>
        <w:t>The Committee expresses appreciation to the members of the Safety Subcommittee for their willingness to volunteer for this important work.</w:t>
      </w:r>
    </w:p>
    <w:tbl>
      <w:tblPr>
        <w:tblStyle w:val="TableGrid31"/>
        <w:tblW w:w="7202" w:type="dxa"/>
        <w:tblLook w:val="04A0" w:firstRow="1" w:lastRow="0" w:firstColumn="1" w:lastColumn="0" w:noHBand="0" w:noVBand="1"/>
      </w:tblPr>
      <w:tblGrid>
        <w:gridCol w:w="1710"/>
        <w:gridCol w:w="2065"/>
        <w:gridCol w:w="3427"/>
      </w:tblGrid>
      <w:tr w:rsidR="009C19AB" w:rsidRPr="00844E25" w14:paraId="6AC4666B" w14:textId="77777777" w:rsidTr="002025B2">
        <w:trPr>
          <w:trHeight w:hRule="exact" w:val="259"/>
        </w:trPr>
        <w:tc>
          <w:tcPr>
            <w:tcW w:w="7202" w:type="dxa"/>
            <w:gridSpan w:val="3"/>
            <w:shd w:val="clear" w:color="auto" w:fill="000000" w:themeFill="text1"/>
            <w:vAlign w:val="center"/>
          </w:tcPr>
          <w:p w14:paraId="1BCEE218" w14:textId="48B95859" w:rsidR="009C19AB" w:rsidRPr="00844E25" w:rsidRDefault="009C19AB" w:rsidP="006D209D">
            <w:pPr>
              <w:spacing w:after="0"/>
              <w:jc w:val="left"/>
              <w:rPr>
                <w:sz w:val="20"/>
                <w:szCs w:val="18"/>
              </w:rPr>
            </w:pPr>
            <w:r>
              <w:rPr>
                <w:b/>
                <w:sz w:val="20"/>
                <w:szCs w:val="18"/>
              </w:rPr>
              <w:t>Safety Subcommittee Members</w:t>
            </w:r>
          </w:p>
        </w:tc>
      </w:tr>
      <w:tr w:rsidR="00844E25" w:rsidRPr="00844E25" w14:paraId="6132CB84" w14:textId="77777777" w:rsidTr="009D666B">
        <w:trPr>
          <w:trHeight w:hRule="exact" w:val="259"/>
        </w:trPr>
        <w:tc>
          <w:tcPr>
            <w:tcW w:w="1710" w:type="dxa"/>
            <w:vAlign w:val="center"/>
          </w:tcPr>
          <w:p w14:paraId="0B99FD74" w14:textId="77777777" w:rsidR="00844E25" w:rsidRPr="00F516D0" w:rsidRDefault="00844E25" w:rsidP="006D209D">
            <w:pPr>
              <w:spacing w:after="0"/>
              <w:jc w:val="left"/>
              <w:rPr>
                <w:sz w:val="20"/>
                <w:szCs w:val="20"/>
              </w:rPr>
            </w:pPr>
            <w:r w:rsidRPr="00F516D0">
              <w:rPr>
                <w:sz w:val="20"/>
                <w:szCs w:val="20"/>
              </w:rPr>
              <w:t>Chair</w:t>
            </w:r>
          </w:p>
        </w:tc>
        <w:tc>
          <w:tcPr>
            <w:tcW w:w="2065" w:type="dxa"/>
            <w:vAlign w:val="center"/>
          </w:tcPr>
          <w:p w14:paraId="2D9CF1E1" w14:textId="25902283" w:rsidR="00844E25" w:rsidRPr="00F516D0" w:rsidRDefault="009D666B" w:rsidP="006D209D">
            <w:pPr>
              <w:spacing w:after="0"/>
              <w:jc w:val="left"/>
              <w:rPr>
                <w:sz w:val="20"/>
                <w:szCs w:val="20"/>
              </w:rPr>
            </w:pPr>
            <w:r>
              <w:rPr>
                <w:sz w:val="20"/>
                <w:szCs w:val="20"/>
              </w:rPr>
              <w:t>John Satterlee</w:t>
            </w:r>
          </w:p>
        </w:tc>
        <w:tc>
          <w:tcPr>
            <w:tcW w:w="3427" w:type="dxa"/>
            <w:vAlign w:val="center"/>
          </w:tcPr>
          <w:p w14:paraId="78F81B0D" w14:textId="292E4A5C" w:rsidR="00844E25" w:rsidRPr="00F516D0" w:rsidRDefault="009D666B" w:rsidP="006D209D">
            <w:pPr>
              <w:spacing w:after="0"/>
              <w:jc w:val="left"/>
              <w:rPr>
                <w:sz w:val="20"/>
                <w:szCs w:val="20"/>
              </w:rPr>
            </w:pPr>
            <w:r>
              <w:rPr>
                <w:sz w:val="20"/>
                <w:szCs w:val="20"/>
              </w:rPr>
              <w:t>Illinois</w:t>
            </w:r>
          </w:p>
        </w:tc>
      </w:tr>
      <w:tr w:rsidR="00844E25" w:rsidRPr="00844E25" w14:paraId="26A8BB5D" w14:textId="77777777" w:rsidTr="009D666B">
        <w:trPr>
          <w:trHeight w:hRule="exact" w:val="259"/>
        </w:trPr>
        <w:tc>
          <w:tcPr>
            <w:tcW w:w="1710" w:type="dxa"/>
            <w:vAlign w:val="center"/>
          </w:tcPr>
          <w:p w14:paraId="74B6624A" w14:textId="77777777" w:rsidR="00844E25" w:rsidRPr="00F516D0" w:rsidRDefault="00844E25" w:rsidP="006D209D">
            <w:pPr>
              <w:spacing w:after="0"/>
              <w:jc w:val="left"/>
              <w:rPr>
                <w:sz w:val="20"/>
                <w:szCs w:val="20"/>
              </w:rPr>
            </w:pPr>
            <w:r w:rsidRPr="00F516D0">
              <w:rPr>
                <w:sz w:val="20"/>
                <w:szCs w:val="20"/>
              </w:rPr>
              <w:t>Public Sector Member</w:t>
            </w:r>
          </w:p>
        </w:tc>
        <w:tc>
          <w:tcPr>
            <w:tcW w:w="2065" w:type="dxa"/>
            <w:vAlign w:val="center"/>
          </w:tcPr>
          <w:p w14:paraId="13E59AD6" w14:textId="5004B8B5" w:rsidR="00844E25" w:rsidRPr="00F516D0" w:rsidRDefault="009D666B" w:rsidP="006D209D">
            <w:pPr>
              <w:spacing w:after="0"/>
              <w:jc w:val="left"/>
              <w:rPr>
                <w:sz w:val="20"/>
                <w:szCs w:val="20"/>
              </w:rPr>
            </w:pPr>
            <w:r>
              <w:rPr>
                <w:sz w:val="20"/>
                <w:szCs w:val="20"/>
              </w:rPr>
              <w:t>Michael Peeler</w:t>
            </w:r>
          </w:p>
        </w:tc>
        <w:tc>
          <w:tcPr>
            <w:tcW w:w="3427" w:type="dxa"/>
            <w:vAlign w:val="center"/>
          </w:tcPr>
          <w:p w14:paraId="6A71B139" w14:textId="77777777" w:rsidR="00844E25" w:rsidRPr="00F516D0" w:rsidRDefault="00844E25" w:rsidP="006D209D">
            <w:pPr>
              <w:spacing w:after="0"/>
              <w:jc w:val="left"/>
              <w:rPr>
                <w:sz w:val="20"/>
                <w:szCs w:val="20"/>
              </w:rPr>
            </w:pPr>
            <w:r w:rsidRPr="00F516D0">
              <w:rPr>
                <w:sz w:val="20"/>
                <w:szCs w:val="20"/>
              </w:rPr>
              <w:t>New Jersey</w:t>
            </w:r>
          </w:p>
        </w:tc>
      </w:tr>
      <w:tr w:rsidR="009D666B" w:rsidRPr="00844E25" w14:paraId="0B95CC03" w14:textId="77777777" w:rsidTr="009D666B">
        <w:trPr>
          <w:trHeight w:hRule="exact" w:val="259"/>
        </w:trPr>
        <w:tc>
          <w:tcPr>
            <w:tcW w:w="1710" w:type="dxa"/>
            <w:vAlign w:val="center"/>
          </w:tcPr>
          <w:p w14:paraId="4A352E7E" w14:textId="27587C87" w:rsidR="009D666B" w:rsidRPr="009D666B" w:rsidRDefault="009D666B" w:rsidP="006D209D">
            <w:pPr>
              <w:spacing w:after="0"/>
              <w:jc w:val="left"/>
              <w:rPr>
                <w:sz w:val="20"/>
                <w:szCs w:val="20"/>
              </w:rPr>
            </w:pPr>
            <w:r w:rsidRPr="009D666B">
              <w:rPr>
                <w:sz w:val="20"/>
                <w:szCs w:val="20"/>
              </w:rPr>
              <w:t>Public Sector</w:t>
            </w:r>
          </w:p>
        </w:tc>
        <w:tc>
          <w:tcPr>
            <w:tcW w:w="2065" w:type="dxa"/>
            <w:vAlign w:val="center"/>
          </w:tcPr>
          <w:p w14:paraId="7545640C" w14:textId="0E700B42" w:rsidR="009D666B" w:rsidRPr="009D666B" w:rsidRDefault="009D666B" w:rsidP="006D209D">
            <w:pPr>
              <w:spacing w:after="0"/>
              <w:jc w:val="left"/>
              <w:rPr>
                <w:sz w:val="20"/>
                <w:szCs w:val="20"/>
              </w:rPr>
            </w:pPr>
            <w:r>
              <w:rPr>
                <w:sz w:val="20"/>
                <w:szCs w:val="20"/>
              </w:rPr>
              <w:t>John Bell</w:t>
            </w:r>
          </w:p>
        </w:tc>
        <w:tc>
          <w:tcPr>
            <w:tcW w:w="3427" w:type="dxa"/>
            <w:vAlign w:val="center"/>
          </w:tcPr>
          <w:p w14:paraId="021C1D1E" w14:textId="4F9A3A85" w:rsidR="009D666B" w:rsidRPr="009D666B" w:rsidRDefault="009D666B" w:rsidP="006D209D">
            <w:pPr>
              <w:spacing w:after="0"/>
              <w:jc w:val="left"/>
              <w:rPr>
                <w:sz w:val="20"/>
                <w:szCs w:val="20"/>
              </w:rPr>
            </w:pPr>
            <w:r>
              <w:rPr>
                <w:sz w:val="20"/>
                <w:szCs w:val="20"/>
              </w:rPr>
              <w:t>Missouri</w:t>
            </w:r>
          </w:p>
        </w:tc>
      </w:tr>
      <w:tr w:rsidR="00844E25" w:rsidRPr="00844E25" w14:paraId="5C9DF400" w14:textId="77777777" w:rsidTr="009D666B">
        <w:trPr>
          <w:trHeight w:hRule="exact" w:val="259"/>
        </w:trPr>
        <w:tc>
          <w:tcPr>
            <w:tcW w:w="1710" w:type="dxa"/>
            <w:vAlign w:val="center"/>
          </w:tcPr>
          <w:p w14:paraId="57970FE6" w14:textId="5B3FB9FD" w:rsidR="00844E25" w:rsidRPr="00F516D0" w:rsidRDefault="009D666B" w:rsidP="006D209D">
            <w:pPr>
              <w:spacing w:after="0"/>
              <w:jc w:val="left"/>
              <w:rPr>
                <w:sz w:val="20"/>
                <w:szCs w:val="20"/>
              </w:rPr>
            </w:pPr>
            <w:r>
              <w:rPr>
                <w:sz w:val="20"/>
                <w:szCs w:val="20"/>
              </w:rPr>
              <w:t xml:space="preserve">Public </w:t>
            </w:r>
            <w:r w:rsidR="00844E25" w:rsidRPr="00F516D0">
              <w:rPr>
                <w:sz w:val="20"/>
                <w:szCs w:val="20"/>
              </w:rPr>
              <w:t>Sector Member</w:t>
            </w:r>
          </w:p>
        </w:tc>
        <w:tc>
          <w:tcPr>
            <w:tcW w:w="2065" w:type="dxa"/>
            <w:vAlign w:val="center"/>
          </w:tcPr>
          <w:p w14:paraId="5949DDDE" w14:textId="08F2A93F" w:rsidR="00844E25" w:rsidRPr="00F516D0" w:rsidRDefault="009D666B" w:rsidP="006D209D">
            <w:pPr>
              <w:spacing w:after="0"/>
              <w:jc w:val="left"/>
              <w:rPr>
                <w:sz w:val="20"/>
                <w:szCs w:val="20"/>
              </w:rPr>
            </w:pPr>
            <w:r>
              <w:rPr>
                <w:sz w:val="20"/>
                <w:szCs w:val="20"/>
              </w:rPr>
              <w:t>David Fraser</w:t>
            </w:r>
          </w:p>
        </w:tc>
        <w:tc>
          <w:tcPr>
            <w:tcW w:w="3427" w:type="dxa"/>
            <w:vAlign w:val="center"/>
          </w:tcPr>
          <w:p w14:paraId="01D17C66" w14:textId="0BE1CC13" w:rsidR="00844E25" w:rsidRPr="00F516D0" w:rsidRDefault="009D666B" w:rsidP="006D209D">
            <w:pPr>
              <w:spacing w:after="0"/>
              <w:jc w:val="left"/>
              <w:rPr>
                <w:sz w:val="20"/>
                <w:szCs w:val="20"/>
              </w:rPr>
            </w:pPr>
            <w:r>
              <w:rPr>
                <w:sz w:val="20"/>
                <w:szCs w:val="20"/>
              </w:rPr>
              <w:t>Montana</w:t>
            </w:r>
          </w:p>
        </w:tc>
      </w:tr>
      <w:tr w:rsidR="00844E25" w:rsidRPr="00844E25" w14:paraId="0E127710" w14:textId="77777777" w:rsidTr="009D666B">
        <w:trPr>
          <w:trHeight w:hRule="exact" w:val="259"/>
        </w:trPr>
        <w:tc>
          <w:tcPr>
            <w:tcW w:w="1710" w:type="dxa"/>
            <w:vAlign w:val="center"/>
          </w:tcPr>
          <w:p w14:paraId="32A67E84" w14:textId="77777777" w:rsidR="00844E25" w:rsidRPr="00F516D0" w:rsidRDefault="00844E25" w:rsidP="006D209D">
            <w:pPr>
              <w:spacing w:after="0"/>
              <w:jc w:val="left"/>
              <w:rPr>
                <w:sz w:val="20"/>
                <w:szCs w:val="20"/>
              </w:rPr>
            </w:pPr>
            <w:r w:rsidRPr="00F516D0">
              <w:rPr>
                <w:sz w:val="20"/>
                <w:szCs w:val="20"/>
              </w:rPr>
              <w:t>Private Sector Member</w:t>
            </w:r>
          </w:p>
        </w:tc>
        <w:tc>
          <w:tcPr>
            <w:tcW w:w="2065" w:type="dxa"/>
            <w:vAlign w:val="center"/>
          </w:tcPr>
          <w:p w14:paraId="3850689E" w14:textId="77777777" w:rsidR="00844E25" w:rsidRPr="00F516D0" w:rsidRDefault="00844E25" w:rsidP="006D209D">
            <w:pPr>
              <w:spacing w:after="0"/>
              <w:jc w:val="left"/>
              <w:rPr>
                <w:sz w:val="20"/>
                <w:szCs w:val="20"/>
              </w:rPr>
            </w:pPr>
            <w:r w:rsidRPr="00F516D0">
              <w:rPr>
                <w:sz w:val="20"/>
                <w:szCs w:val="20"/>
              </w:rPr>
              <w:t>Bill Callaway</w:t>
            </w:r>
          </w:p>
        </w:tc>
        <w:tc>
          <w:tcPr>
            <w:tcW w:w="3427" w:type="dxa"/>
            <w:vAlign w:val="center"/>
          </w:tcPr>
          <w:p w14:paraId="7FCA46FE" w14:textId="4C724554" w:rsidR="00844E25" w:rsidRPr="00F516D0" w:rsidRDefault="009D666B" w:rsidP="006D209D">
            <w:pPr>
              <w:spacing w:after="0"/>
              <w:jc w:val="left"/>
              <w:rPr>
                <w:sz w:val="20"/>
                <w:szCs w:val="20"/>
              </w:rPr>
            </w:pPr>
            <w:r>
              <w:rPr>
                <w:sz w:val="20"/>
                <w:szCs w:val="20"/>
              </w:rPr>
              <w:t>Owl Services</w:t>
            </w:r>
          </w:p>
        </w:tc>
      </w:tr>
      <w:tr w:rsidR="00844E25" w:rsidRPr="00844E25" w14:paraId="7A631C82" w14:textId="77777777" w:rsidTr="009D666B">
        <w:trPr>
          <w:trHeight w:hRule="exact" w:val="259"/>
        </w:trPr>
        <w:tc>
          <w:tcPr>
            <w:tcW w:w="1710" w:type="dxa"/>
            <w:vAlign w:val="center"/>
          </w:tcPr>
          <w:p w14:paraId="756E4CCB" w14:textId="77777777" w:rsidR="00844E25" w:rsidRPr="00F516D0" w:rsidRDefault="00844E25" w:rsidP="006D209D">
            <w:pPr>
              <w:spacing w:after="0"/>
              <w:jc w:val="left"/>
              <w:rPr>
                <w:sz w:val="20"/>
                <w:szCs w:val="20"/>
              </w:rPr>
            </w:pPr>
            <w:r w:rsidRPr="00F516D0">
              <w:rPr>
                <w:sz w:val="20"/>
                <w:szCs w:val="20"/>
              </w:rPr>
              <w:t>Private Sector Member</w:t>
            </w:r>
          </w:p>
        </w:tc>
        <w:tc>
          <w:tcPr>
            <w:tcW w:w="2065" w:type="dxa"/>
            <w:vAlign w:val="center"/>
          </w:tcPr>
          <w:p w14:paraId="2384F97D" w14:textId="4B63FD0A" w:rsidR="00844E25" w:rsidRPr="00F516D0" w:rsidRDefault="009D666B" w:rsidP="006D209D">
            <w:pPr>
              <w:spacing w:after="0"/>
              <w:jc w:val="left"/>
              <w:rPr>
                <w:sz w:val="20"/>
                <w:szCs w:val="20"/>
              </w:rPr>
            </w:pPr>
            <w:r>
              <w:rPr>
                <w:sz w:val="20"/>
                <w:szCs w:val="20"/>
              </w:rPr>
              <w:t>Christopher  Wagner</w:t>
            </w:r>
          </w:p>
        </w:tc>
        <w:tc>
          <w:tcPr>
            <w:tcW w:w="3427" w:type="dxa"/>
            <w:vAlign w:val="center"/>
          </w:tcPr>
          <w:p w14:paraId="3F64000F" w14:textId="1AFC354C" w:rsidR="00844E25" w:rsidRPr="00F516D0" w:rsidRDefault="009D666B" w:rsidP="006D209D">
            <w:pPr>
              <w:spacing w:after="0"/>
              <w:jc w:val="left"/>
              <w:rPr>
                <w:sz w:val="20"/>
                <w:szCs w:val="20"/>
              </w:rPr>
            </w:pPr>
            <w:r>
              <w:rPr>
                <w:sz w:val="20"/>
                <w:szCs w:val="20"/>
              </w:rPr>
              <w:t>National Propane Gas Association</w:t>
            </w:r>
          </w:p>
        </w:tc>
      </w:tr>
      <w:tr w:rsidR="00844E25" w:rsidRPr="00844E25" w14:paraId="33F350DF" w14:textId="77777777" w:rsidTr="009D666B">
        <w:trPr>
          <w:trHeight w:hRule="exact" w:val="259"/>
        </w:trPr>
        <w:tc>
          <w:tcPr>
            <w:tcW w:w="1710" w:type="dxa"/>
            <w:vAlign w:val="center"/>
          </w:tcPr>
          <w:p w14:paraId="474997FE" w14:textId="77777777" w:rsidR="00844E25" w:rsidRPr="00F516D0" w:rsidRDefault="00844E25" w:rsidP="006D209D">
            <w:pPr>
              <w:spacing w:after="0"/>
              <w:jc w:val="left"/>
              <w:rPr>
                <w:sz w:val="20"/>
                <w:szCs w:val="20"/>
              </w:rPr>
            </w:pPr>
            <w:r w:rsidRPr="00F516D0">
              <w:rPr>
                <w:sz w:val="20"/>
                <w:szCs w:val="20"/>
              </w:rPr>
              <w:lastRenderedPageBreak/>
              <w:t>Private Sector Member</w:t>
            </w:r>
          </w:p>
        </w:tc>
        <w:tc>
          <w:tcPr>
            <w:tcW w:w="2065" w:type="dxa"/>
            <w:vAlign w:val="center"/>
          </w:tcPr>
          <w:p w14:paraId="6D58D359" w14:textId="77777777" w:rsidR="00844E25" w:rsidRPr="00F516D0" w:rsidRDefault="00844E25" w:rsidP="006D209D">
            <w:pPr>
              <w:spacing w:after="0"/>
              <w:jc w:val="left"/>
              <w:rPr>
                <w:sz w:val="20"/>
                <w:szCs w:val="20"/>
              </w:rPr>
            </w:pPr>
            <w:r w:rsidRPr="00F516D0">
              <w:rPr>
                <w:sz w:val="20"/>
                <w:szCs w:val="20"/>
              </w:rPr>
              <w:t>Robert LaGasse</w:t>
            </w:r>
          </w:p>
        </w:tc>
        <w:tc>
          <w:tcPr>
            <w:tcW w:w="3427" w:type="dxa"/>
            <w:vAlign w:val="center"/>
          </w:tcPr>
          <w:p w14:paraId="03B0E2A4" w14:textId="77777777" w:rsidR="00844E25" w:rsidRPr="00F516D0" w:rsidRDefault="00844E25" w:rsidP="006D209D">
            <w:pPr>
              <w:spacing w:after="0"/>
              <w:jc w:val="left"/>
              <w:rPr>
                <w:sz w:val="20"/>
                <w:szCs w:val="20"/>
              </w:rPr>
            </w:pPr>
            <w:r w:rsidRPr="00F516D0">
              <w:rPr>
                <w:sz w:val="20"/>
                <w:szCs w:val="20"/>
              </w:rPr>
              <w:t>Mulch and Soil Council</w:t>
            </w:r>
          </w:p>
        </w:tc>
      </w:tr>
    </w:tbl>
    <w:p w14:paraId="2AADBCC4" w14:textId="1D6EA4B1" w:rsidR="00FA5F5D" w:rsidRPr="00FA5F5D" w:rsidRDefault="00277198" w:rsidP="006D209D">
      <w:pPr>
        <w:spacing w:before="240"/>
        <w:rPr>
          <w:lang w:bidi="en-US"/>
        </w:rPr>
      </w:pPr>
      <w:r>
        <w:rPr>
          <w:lang w:bidi="en-US"/>
        </w:rPr>
        <w:t>The</w:t>
      </w:r>
      <w:r w:rsidR="00FA5F5D" w:rsidRPr="00FA5F5D">
        <w:rPr>
          <w:lang w:bidi="en-US"/>
        </w:rPr>
        <w:t xml:space="preserve"> NCWM safety page houses the list of regional safety liaisons and an archive of past safety articles.</w:t>
      </w:r>
    </w:p>
    <w:p w14:paraId="42F9A341" w14:textId="77777777" w:rsidR="00FA5F5D" w:rsidRPr="000D6930" w:rsidRDefault="00FA5F5D" w:rsidP="006D209D">
      <w:pPr>
        <w:rPr>
          <w:b/>
          <w:bCs/>
          <w:u w:val="single"/>
          <w:lang w:bidi="en-US"/>
        </w:rPr>
      </w:pPr>
      <w:r w:rsidRPr="000D6930">
        <w:rPr>
          <w:b/>
          <w:bCs/>
          <w:u w:val="single"/>
          <w:lang w:bidi="en-US"/>
        </w:rPr>
        <w:t>Regional Safety Liaisons:</w:t>
      </w:r>
    </w:p>
    <w:p w14:paraId="1FEA3F9A" w14:textId="1238C34A" w:rsidR="00FA5F5D" w:rsidRPr="000D6930" w:rsidRDefault="00FA5F5D" w:rsidP="006D209D">
      <w:pPr>
        <w:jc w:val="left"/>
        <w:rPr>
          <w:bCs/>
          <w:lang w:bidi="en-US"/>
        </w:rPr>
      </w:pPr>
      <w:r w:rsidRPr="00274770">
        <w:rPr>
          <w:b/>
          <w:lang w:bidi="en-US"/>
        </w:rPr>
        <w:t>Central Weights and Measures Association (CWMA)</w:t>
      </w:r>
      <w:r w:rsidR="000D6930" w:rsidRPr="00274770">
        <w:rPr>
          <w:bCs/>
          <w:lang w:bidi="en-US"/>
        </w:rPr>
        <w:br/>
      </w:r>
      <w:r w:rsidR="00ED42DF">
        <w:rPr>
          <w:lang w:bidi="en-US"/>
        </w:rPr>
        <w:t xml:space="preserve">Mr. </w:t>
      </w:r>
      <w:r w:rsidR="00277198">
        <w:rPr>
          <w:lang w:bidi="en-US"/>
        </w:rPr>
        <w:t>John Bell</w:t>
      </w:r>
      <w:r w:rsidR="002025B2">
        <w:rPr>
          <w:lang w:bidi="en-US"/>
        </w:rPr>
        <w:t>, Missouri Department of Agriculture</w:t>
      </w:r>
    </w:p>
    <w:p w14:paraId="5EF3CE6B" w14:textId="28615F8C" w:rsidR="00FA5F5D" w:rsidRPr="00EF381A" w:rsidRDefault="00FA5F5D" w:rsidP="006D209D">
      <w:pPr>
        <w:jc w:val="left"/>
        <w:rPr>
          <w:bCs/>
          <w:lang w:bidi="en-US"/>
        </w:rPr>
      </w:pPr>
      <w:r w:rsidRPr="000D6930">
        <w:rPr>
          <w:b/>
          <w:lang w:bidi="en-US"/>
        </w:rPr>
        <w:t>Northeastern Weights and Measures Association (NEWMA)</w:t>
      </w:r>
      <w:r w:rsidR="000D6930">
        <w:rPr>
          <w:bCs/>
          <w:lang w:bidi="en-US"/>
        </w:rPr>
        <w:br/>
      </w:r>
      <w:r w:rsidR="00F8325A">
        <w:rPr>
          <w:lang w:bidi="en-US"/>
        </w:rPr>
        <w:t xml:space="preserve">Mr. </w:t>
      </w:r>
      <w:r w:rsidR="00F97B1A">
        <w:rPr>
          <w:lang w:bidi="en-US"/>
        </w:rPr>
        <w:t>Mi</w:t>
      </w:r>
      <w:r w:rsidR="004C6038">
        <w:rPr>
          <w:lang w:bidi="en-US"/>
        </w:rPr>
        <w:t>chael</w:t>
      </w:r>
      <w:r w:rsidR="00F97B1A">
        <w:rPr>
          <w:lang w:bidi="en-US"/>
        </w:rPr>
        <w:t xml:space="preserve"> Peeler</w:t>
      </w:r>
      <w:r w:rsidR="00737DB0">
        <w:rPr>
          <w:lang w:bidi="en-US"/>
        </w:rPr>
        <w:t xml:space="preserve">, </w:t>
      </w:r>
      <w:r w:rsidR="00E54172">
        <w:rPr>
          <w:lang w:bidi="en-US"/>
        </w:rPr>
        <w:t>New Jersey Weights and Measures</w:t>
      </w:r>
    </w:p>
    <w:p w14:paraId="5D76DDEC" w14:textId="5926B0D4" w:rsidR="00FA5F5D" w:rsidRPr="000D6930" w:rsidRDefault="00FA5F5D" w:rsidP="006D209D">
      <w:pPr>
        <w:jc w:val="left"/>
        <w:rPr>
          <w:bCs/>
          <w:lang w:bidi="en-US"/>
        </w:rPr>
      </w:pPr>
      <w:r w:rsidRPr="000D6930">
        <w:rPr>
          <w:b/>
          <w:lang w:bidi="en-US"/>
        </w:rPr>
        <w:t>Southern Weights and Measures Association (SWMA)</w:t>
      </w:r>
      <w:r w:rsidR="000D6930">
        <w:rPr>
          <w:bCs/>
          <w:lang w:bidi="en-US"/>
        </w:rPr>
        <w:br/>
      </w:r>
      <w:r w:rsidR="00981F29">
        <w:rPr>
          <w:lang w:bidi="en-US"/>
        </w:rPr>
        <w:t>Christopher Wagoner, National Propane Gas Association</w:t>
      </w:r>
    </w:p>
    <w:p w14:paraId="7014CABC" w14:textId="08734C7C" w:rsidR="00FA5F5D" w:rsidRPr="000D6930" w:rsidRDefault="00FA5F5D" w:rsidP="006D209D">
      <w:pPr>
        <w:jc w:val="left"/>
        <w:rPr>
          <w:bCs/>
          <w:lang w:bidi="en-US"/>
        </w:rPr>
      </w:pPr>
      <w:r w:rsidRPr="000D6930">
        <w:rPr>
          <w:b/>
          <w:lang w:bidi="en-US"/>
        </w:rPr>
        <w:t>Western Weights and Measures Association (WWMA)</w:t>
      </w:r>
      <w:r w:rsidR="000D6930">
        <w:rPr>
          <w:bCs/>
          <w:lang w:bidi="en-US"/>
        </w:rPr>
        <w:br/>
      </w:r>
      <w:r w:rsidR="00BF5DB5">
        <w:rPr>
          <w:lang w:bidi="en-US"/>
        </w:rPr>
        <w:t>Mr. David Fraser, Montana Weights &amp; Measures</w:t>
      </w:r>
    </w:p>
    <w:p w14:paraId="22629515" w14:textId="5A05A8DF" w:rsidR="00FA5F5D" w:rsidRDefault="00FA5F5D" w:rsidP="000D6930">
      <w:pPr>
        <w:rPr>
          <w:lang w:bidi="en-US"/>
        </w:rPr>
      </w:pPr>
      <w:r w:rsidRPr="00FA5F5D">
        <w:rPr>
          <w:lang w:bidi="en-US"/>
        </w:rPr>
        <w:t>Each region is responsible for providing a safety article for the NCWM newsletter according to the following schedule:</w:t>
      </w:r>
    </w:p>
    <w:tbl>
      <w:tblPr>
        <w:tblW w:w="0" w:type="auto"/>
        <w:tblCellMar>
          <w:left w:w="0" w:type="dxa"/>
          <w:right w:w="0" w:type="dxa"/>
        </w:tblCellMar>
        <w:tblLook w:val="04A0" w:firstRow="1" w:lastRow="0" w:firstColumn="1" w:lastColumn="0" w:noHBand="0" w:noVBand="1"/>
      </w:tblPr>
      <w:tblGrid>
        <w:gridCol w:w="2888"/>
        <w:gridCol w:w="1335"/>
        <w:gridCol w:w="2062"/>
      </w:tblGrid>
      <w:tr w:rsidR="007F3133" w14:paraId="329F75D6" w14:textId="77777777" w:rsidTr="007F3133">
        <w:trPr>
          <w:trHeight w:val="329"/>
        </w:trPr>
        <w:tc>
          <w:tcPr>
            <w:tcW w:w="6285" w:type="dxa"/>
            <w:gridSpan w:val="3"/>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39D16F16" w14:textId="77777777" w:rsidR="007F3133" w:rsidRDefault="007F3133" w:rsidP="005553AD">
            <w:pPr>
              <w:keepNext/>
              <w:keepLines/>
              <w:spacing w:after="0"/>
              <w:jc w:val="center"/>
              <w:rPr>
                <w:b/>
                <w:bCs/>
                <w:szCs w:val="20"/>
              </w:rPr>
            </w:pPr>
            <w:r>
              <w:rPr>
                <w:b/>
                <w:bCs/>
                <w:color w:val="FFFFFF"/>
                <w:szCs w:val="20"/>
              </w:rPr>
              <w:t>Safety Article Schedule</w:t>
            </w:r>
          </w:p>
        </w:tc>
      </w:tr>
      <w:tr w:rsidR="00FD4039" w14:paraId="6FE85DD5"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1C0F1C" w14:textId="6F498C3F" w:rsidR="00FD4039" w:rsidRPr="0036713C" w:rsidRDefault="00ED4FC3" w:rsidP="005553AD">
            <w:pPr>
              <w:keepNext/>
              <w:keepLines/>
              <w:spacing w:after="0"/>
              <w:jc w:val="center"/>
              <w:rPr>
                <w:b/>
                <w:bCs/>
                <w:szCs w:val="20"/>
              </w:rPr>
            </w:pPr>
            <w:r w:rsidRPr="0036713C">
              <w:rPr>
                <w:b/>
                <w:bCs/>
                <w:szCs w:val="20"/>
              </w:rPr>
              <w:t>Issue</w:t>
            </w:r>
            <w:r w:rsidR="0036713C" w:rsidRPr="0036713C">
              <w:rPr>
                <w:b/>
                <w:bCs/>
                <w:szCs w:val="20"/>
              </w:rPr>
              <w:t xml:space="preserve"> Date</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7C77BF" w14:textId="4F96D891" w:rsidR="00FD4039" w:rsidRPr="0036713C" w:rsidRDefault="0036713C" w:rsidP="005553AD">
            <w:pPr>
              <w:keepNext/>
              <w:keepLines/>
              <w:spacing w:after="0"/>
              <w:jc w:val="center"/>
              <w:rPr>
                <w:b/>
                <w:bCs/>
                <w:szCs w:val="20"/>
              </w:rPr>
            </w:pPr>
            <w:r w:rsidRPr="0036713C">
              <w:rPr>
                <w:b/>
                <w:bCs/>
                <w:szCs w:val="20"/>
              </w:rPr>
              <w:t>Source</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A944E" w14:textId="7FB29556" w:rsidR="00FD4039" w:rsidRPr="0036713C" w:rsidRDefault="0036713C" w:rsidP="005553AD">
            <w:pPr>
              <w:keepNext/>
              <w:keepLines/>
              <w:spacing w:after="0"/>
              <w:jc w:val="center"/>
              <w:rPr>
                <w:b/>
                <w:bCs/>
                <w:szCs w:val="20"/>
              </w:rPr>
            </w:pPr>
            <w:r w:rsidRPr="0036713C">
              <w:rPr>
                <w:b/>
                <w:bCs/>
                <w:szCs w:val="20"/>
              </w:rPr>
              <w:t>Article Deadline</w:t>
            </w:r>
          </w:p>
        </w:tc>
      </w:tr>
      <w:tr w:rsidR="007F3133" w14:paraId="122200D6"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785A3A" w14:textId="649AC1E3" w:rsidR="007F3133" w:rsidRDefault="00A65ED3" w:rsidP="005553AD">
            <w:pPr>
              <w:keepNext/>
              <w:keepLines/>
              <w:spacing w:after="0"/>
              <w:rPr>
                <w:szCs w:val="20"/>
              </w:rPr>
            </w:pPr>
            <w:r>
              <w:rPr>
                <w:szCs w:val="20"/>
              </w:rPr>
              <w:t>Issue 2 (May 2025</w:t>
            </w:r>
            <w:r w:rsidR="007F3133">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A217C" w14:textId="77777777" w:rsidR="007F3133" w:rsidRDefault="007F3133" w:rsidP="005553AD">
            <w:pPr>
              <w:keepNext/>
              <w:keepLines/>
              <w:spacing w:after="0"/>
              <w:rPr>
                <w:szCs w:val="20"/>
              </w:rPr>
            </w:pPr>
            <w:r>
              <w:rPr>
                <w:szCs w:val="20"/>
              </w:rPr>
              <w:t>NEWMA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377A5" w14:textId="45EC10CF" w:rsidR="007F3133" w:rsidRDefault="007F3133" w:rsidP="005553AD">
            <w:pPr>
              <w:keepNext/>
              <w:keepLines/>
              <w:spacing w:after="0"/>
              <w:rPr>
                <w:szCs w:val="20"/>
              </w:rPr>
            </w:pPr>
            <w:r>
              <w:rPr>
                <w:szCs w:val="20"/>
              </w:rPr>
              <w:t>April 15,</w:t>
            </w:r>
            <w:r w:rsidR="00A65ED3">
              <w:rPr>
                <w:szCs w:val="20"/>
              </w:rPr>
              <w:t xml:space="preserve"> 2025</w:t>
            </w:r>
          </w:p>
        </w:tc>
      </w:tr>
      <w:tr w:rsidR="007F3133" w14:paraId="541EE2BF"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6CA04" w14:textId="1A7E32CE" w:rsidR="007F3133" w:rsidRDefault="00A65ED3" w:rsidP="005553AD">
            <w:pPr>
              <w:keepNext/>
              <w:keepLines/>
              <w:spacing w:after="0"/>
              <w:rPr>
                <w:szCs w:val="20"/>
              </w:rPr>
            </w:pPr>
            <w:r>
              <w:rPr>
                <w:szCs w:val="20"/>
              </w:rPr>
              <w:t>Issue 3 (September 2025</w:t>
            </w:r>
            <w:r w:rsidR="007F3133">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0BEBC" w14:textId="77777777" w:rsidR="007F3133" w:rsidRDefault="007F3133" w:rsidP="005553AD">
            <w:pPr>
              <w:keepNext/>
              <w:keepLines/>
              <w:spacing w:after="0"/>
              <w:rPr>
                <w:szCs w:val="20"/>
              </w:rPr>
            </w:pPr>
            <w:r>
              <w:rPr>
                <w:szCs w:val="20"/>
              </w:rPr>
              <w:t>CWMA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236D8" w14:textId="42172239" w:rsidR="007F3133" w:rsidRDefault="00A65ED3" w:rsidP="005553AD">
            <w:pPr>
              <w:keepNext/>
              <w:keepLines/>
              <w:spacing w:after="0"/>
              <w:rPr>
                <w:szCs w:val="20"/>
              </w:rPr>
            </w:pPr>
            <w:r>
              <w:rPr>
                <w:szCs w:val="20"/>
              </w:rPr>
              <w:t>August 13, 2025</w:t>
            </w:r>
          </w:p>
        </w:tc>
      </w:tr>
      <w:tr w:rsidR="007F3133" w14:paraId="5EB305A6"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ED90FA" w14:textId="61FA7EFE" w:rsidR="007F3133" w:rsidRDefault="00A65ED3" w:rsidP="005553AD">
            <w:pPr>
              <w:keepNext/>
              <w:keepLines/>
              <w:spacing w:after="0"/>
              <w:rPr>
                <w:szCs w:val="20"/>
              </w:rPr>
            </w:pPr>
            <w:r>
              <w:rPr>
                <w:szCs w:val="20"/>
              </w:rPr>
              <w:t>Issue 1 (February 2026</w:t>
            </w:r>
            <w:r w:rsidR="007F3133">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FADA0" w14:textId="77777777" w:rsidR="007F3133" w:rsidRDefault="007F3133" w:rsidP="005553AD">
            <w:pPr>
              <w:keepNext/>
              <w:keepLines/>
              <w:spacing w:after="0"/>
              <w:rPr>
                <w:szCs w:val="20"/>
              </w:rPr>
            </w:pPr>
            <w:r>
              <w:rPr>
                <w:szCs w:val="20"/>
              </w:rPr>
              <w:t>WWMA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48EB1" w14:textId="270C1044" w:rsidR="007F3133" w:rsidRDefault="00A65ED3" w:rsidP="005553AD">
            <w:pPr>
              <w:keepNext/>
              <w:keepLines/>
              <w:spacing w:after="0"/>
              <w:rPr>
                <w:szCs w:val="20"/>
              </w:rPr>
            </w:pPr>
            <w:r>
              <w:rPr>
                <w:szCs w:val="20"/>
              </w:rPr>
              <w:t>January 15, 2026</w:t>
            </w:r>
          </w:p>
        </w:tc>
      </w:tr>
      <w:tr w:rsidR="007F3133" w14:paraId="0A9E83E1" w14:textId="77777777" w:rsidTr="007F3133">
        <w:trPr>
          <w:trHeight w:val="285"/>
        </w:trPr>
        <w:tc>
          <w:tcPr>
            <w:tcW w:w="2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EC9A22" w14:textId="20C19F1A" w:rsidR="007F3133" w:rsidRDefault="007F3133" w:rsidP="005553AD">
            <w:pPr>
              <w:keepNext/>
              <w:keepLines/>
              <w:spacing w:after="0"/>
              <w:rPr>
                <w:szCs w:val="20"/>
              </w:rPr>
            </w:pPr>
            <w:r>
              <w:rPr>
                <w:szCs w:val="20"/>
              </w:rPr>
              <w:t xml:space="preserve">Issue </w:t>
            </w:r>
            <w:r w:rsidR="00ED4FC3">
              <w:rPr>
                <w:szCs w:val="20"/>
              </w:rPr>
              <w:t>2</w:t>
            </w:r>
            <w:r w:rsidR="00A65ED3">
              <w:rPr>
                <w:szCs w:val="20"/>
              </w:rPr>
              <w:t xml:space="preserve"> (May 2026</w:t>
            </w:r>
            <w:r>
              <w:rPr>
                <w:szCs w:val="20"/>
              </w:rPr>
              <w: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1C23F" w14:textId="77777777" w:rsidR="007F3133" w:rsidRDefault="007F3133" w:rsidP="005553AD">
            <w:pPr>
              <w:keepNext/>
              <w:keepLines/>
              <w:spacing w:after="0"/>
              <w:rPr>
                <w:szCs w:val="20"/>
              </w:rPr>
            </w:pPr>
            <w:r>
              <w:rPr>
                <w:szCs w:val="20"/>
              </w:rPr>
              <w:t>SWMA</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5D80F" w14:textId="18CD5873" w:rsidR="007F3133" w:rsidRDefault="00ED4FC3" w:rsidP="005553AD">
            <w:pPr>
              <w:keepNext/>
              <w:keepLines/>
              <w:spacing w:after="0"/>
              <w:rPr>
                <w:szCs w:val="20"/>
              </w:rPr>
            </w:pPr>
            <w:r>
              <w:rPr>
                <w:szCs w:val="20"/>
              </w:rPr>
              <w:t>April</w:t>
            </w:r>
            <w:r w:rsidR="00A65ED3">
              <w:rPr>
                <w:szCs w:val="20"/>
              </w:rPr>
              <w:t xml:space="preserve"> 15, 2026</w:t>
            </w:r>
          </w:p>
        </w:tc>
      </w:tr>
    </w:tbl>
    <w:p w14:paraId="262C5279" w14:textId="262AB660" w:rsidR="007F3133" w:rsidRDefault="007F3133" w:rsidP="000D6930">
      <w:pPr>
        <w:rPr>
          <w:lang w:bidi="en-US"/>
        </w:rPr>
      </w:pPr>
    </w:p>
    <w:p w14:paraId="62701A4C" w14:textId="2749B58A" w:rsidR="00FA5F5D" w:rsidRPr="00FA5F5D" w:rsidRDefault="00FA5F5D" w:rsidP="000D6930">
      <w:pPr>
        <w:keepNext/>
        <w:widowControl/>
        <w:spacing w:before="240" w:after="0"/>
        <w:jc w:val="left"/>
        <w:rPr>
          <w:lang w:bidi="en-US"/>
        </w:rPr>
      </w:pPr>
      <w:r w:rsidRPr="00AA7A62">
        <w:rPr>
          <w:lang w:bidi="en-US"/>
        </w:rPr>
        <w:t>T</w:t>
      </w:r>
      <w:r w:rsidR="0088203F">
        <w:rPr>
          <w:lang w:bidi="en-US"/>
        </w:rPr>
        <w:t>he Committee would like to thank the</w:t>
      </w:r>
      <w:r w:rsidRPr="00AA7A62">
        <w:rPr>
          <w:lang w:bidi="en-US"/>
        </w:rPr>
        <w:t xml:space="preserve"> following individuals for their contributions since the 2</w:t>
      </w:r>
      <w:r w:rsidR="00C50866">
        <w:rPr>
          <w:lang w:bidi="en-US"/>
        </w:rPr>
        <w:t>02</w:t>
      </w:r>
      <w:r w:rsidR="006242DF">
        <w:rPr>
          <w:lang w:bidi="en-US"/>
        </w:rPr>
        <w:t>1</w:t>
      </w:r>
      <w:r w:rsidR="00564466">
        <w:rPr>
          <w:lang w:bidi="en-US"/>
        </w:rPr>
        <w:t xml:space="preserve"> </w:t>
      </w:r>
      <w:r w:rsidR="00B1041C" w:rsidRPr="00AA7A62">
        <w:rPr>
          <w:lang w:bidi="en-US"/>
        </w:rPr>
        <w:t>A</w:t>
      </w:r>
      <w:r w:rsidRPr="00AA7A62">
        <w:rPr>
          <w:lang w:bidi="en-US"/>
        </w:rPr>
        <w:t xml:space="preserve">nnual </w:t>
      </w:r>
      <w:r w:rsidR="00B1041C" w:rsidRPr="00AA7A62">
        <w:rPr>
          <w:lang w:bidi="en-US"/>
        </w:rPr>
        <w:t>M</w:t>
      </w:r>
      <w:r w:rsidRPr="00AA7A62">
        <w:rPr>
          <w:lang w:bidi="en-US"/>
        </w:rPr>
        <w:t>eeting:</w:t>
      </w:r>
    </w:p>
    <w:p w14:paraId="7E6BB076" w14:textId="39927807" w:rsidR="00B61801" w:rsidRDefault="006242DF" w:rsidP="00906443">
      <w:pPr>
        <w:pStyle w:val="ListParagraph"/>
        <w:numPr>
          <w:ilvl w:val="0"/>
          <w:numId w:val="4"/>
        </w:numPr>
        <w:rPr>
          <w:lang w:bidi="en-US"/>
        </w:rPr>
      </w:pPr>
      <w:r>
        <w:rPr>
          <w:i/>
          <w:lang w:bidi="en-US"/>
        </w:rPr>
        <w:t>A Resource For Safety</w:t>
      </w:r>
      <w:r w:rsidR="00B61801">
        <w:rPr>
          <w:lang w:bidi="en-US"/>
        </w:rPr>
        <w:t xml:space="preserve">– Mr. </w:t>
      </w:r>
      <w:r>
        <w:rPr>
          <w:lang w:bidi="en-US"/>
        </w:rPr>
        <w:t>John Bell</w:t>
      </w:r>
      <w:r w:rsidR="00B61801">
        <w:rPr>
          <w:lang w:bidi="en-US"/>
        </w:rPr>
        <w:t xml:space="preserve"> (</w:t>
      </w:r>
      <w:r>
        <w:rPr>
          <w:lang w:bidi="en-US"/>
        </w:rPr>
        <w:t>MO</w:t>
      </w:r>
      <w:r w:rsidR="00B61801">
        <w:rPr>
          <w:lang w:bidi="en-US"/>
        </w:rPr>
        <w:t>)</w:t>
      </w:r>
    </w:p>
    <w:p w14:paraId="1C85C5F7" w14:textId="2D9F979B" w:rsidR="00C50866" w:rsidRDefault="006242DF" w:rsidP="00C50866">
      <w:pPr>
        <w:pStyle w:val="ListParagraph"/>
        <w:numPr>
          <w:ilvl w:val="0"/>
          <w:numId w:val="4"/>
        </w:numPr>
        <w:rPr>
          <w:lang w:bidi="en-US"/>
        </w:rPr>
      </w:pPr>
      <w:r>
        <w:rPr>
          <w:i/>
          <w:lang w:bidi="en-US"/>
        </w:rPr>
        <w:t>The Danger Zone of Familiarity</w:t>
      </w:r>
      <w:r w:rsidR="00C50866" w:rsidRPr="00244F66">
        <w:rPr>
          <w:i/>
          <w:lang w:bidi="en-US"/>
        </w:rPr>
        <w:t xml:space="preserve"> </w:t>
      </w:r>
      <w:r w:rsidR="00C50866">
        <w:rPr>
          <w:lang w:bidi="en-US"/>
        </w:rPr>
        <w:t>– Mr. Ron Armstrong (NWTES)</w:t>
      </w:r>
    </w:p>
    <w:p w14:paraId="032F76CC" w14:textId="1D9E899C" w:rsidR="00084386" w:rsidRDefault="006242DF" w:rsidP="00084386">
      <w:pPr>
        <w:pStyle w:val="ListParagraph"/>
        <w:numPr>
          <w:ilvl w:val="0"/>
          <w:numId w:val="4"/>
        </w:numPr>
        <w:rPr>
          <w:lang w:bidi="en-US"/>
        </w:rPr>
      </w:pPr>
      <w:r>
        <w:rPr>
          <w:i/>
          <w:lang w:bidi="en-US"/>
        </w:rPr>
        <w:t>Ergonomics and M</w:t>
      </w:r>
      <w:r w:rsidR="00B960CB">
        <w:rPr>
          <w:i/>
          <w:lang w:bidi="en-US"/>
        </w:rPr>
        <w:t>usculoskeletal Disorders</w:t>
      </w:r>
      <w:r w:rsidR="00084386" w:rsidRPr="00C50866">
        <w:rPr>
          <w:lang w:bidi="en-US"/>
        </w:rPr>
        <w:t xml:space="preserve"> </w:t>
      </w:r>
      <w:r w:rsidR="00084386">
        <w:rPr>
          <w:lang w:bidi="en-US"/>
        </w:rPr>
        <w:t xml:space="preserve">– Mr. </w:t>
      </w:r>
      <w:r w:rsidR="00B960CB">
        <w:rPr>
          <w:lang w:bidi="en-US"/>
        </w:rPr>
        <w:t>Ron Armstrong</w:t>
      </w:r>
      <w:r w:rsidR="00084386">
        <w:rPr>
          <w:lang w:bidi="en-US"/>
        </w:rPr>
        <w:t xml:space="preserve"> (</w:t>
      </w:r>
      <w:r w:rsidR="00B960CB">
        <w:rPr>
          <w:lang w:bidi="en-US"/>
        </w:rPr>
        <w:t>NWTES</w:t>
      </w:r>
      <w:r w:rsidR="00084386">
        <w:rPr>
          <w:lang w:bidi="en-US"/>
        </w:rPr>
        <w:t>)</w:t>
      </w:r>
    </w:p>
    <w:p w14:paraId="0C2DF53E" w14:textId="75BC6CF0" w:rsidR="00B960CB" w:rsidRDefault="00B960CB" w:rsidP="00084386">
      <w:pPr>
        <w:pStyle w:val="ListParagraph"/>
        <w:numPr>
          <w:ilvl w:val="0"/>
          <w:numId w:val="4"/>
        </w:numPr>
        <w:rPr>
          <w:lang w:bidi="en-US"/>
        </w:rPr>
      </w:pPr>
      <w:r>
        <w:rPr>
          <w:i/>
          <w:lang w:bidi="en-US"/>
        </w:rPr>
        <w:t xml:space="preserve">Taking Unnecessary Risks </w:t>
      </w:r>
      <w:r>
        <w:rPr>
          <w:lang w:bidi="en-US"/>
        </w:rPr>
        <w:t>– Mr. Robert Huff (DE)</w:t>
      </w:r>
    </w:p>
    <w:p w14:paraId="58AC38EF" w14:textId="4D319830" w:rsidR="00B960CB" w:rsidRDefault="00B960CB" w:rsidP="00084386">
      <w:pPr>
        <w:pStyle w:val="ListParagraph"/>
        <w:numPr>
          <w:ilvl w:val="0"/>
          <w:numId w:val="4"/>
        </w:numPr>
        <w:rPr>
          <w:lang w:bidi="en-US"/>
        </w:rPr>
      </w:pPr>
      <w:r>
        <w:rPr>
          <w:i/>
          <w:lang w:bidi="en-US"/>
        </w:rPr>
        <w:t xml:space="preserve">Food Safety and the Weights and Measures Inspector </w:t>
      </w:r>
      <w:r>
        <w:rPr>
          <w:lang w:bidi="en-US"/>
        </w:rPr>
        <w:t>– Mike Peeler (NJ)</w:t>
      </w:r>
    </w:p>
    <w:p w14:paraId="02A8509E" w14:textId="23CC63BD" w:rsidR="00B960CB" w:rsidRDefault="00B960CB" w:rsidP="00084386">
      <w:pPr>
        <w:pStyle w:val="ListParagraph"/>
        <w:numPr>
          <w:ilvl w:val="0"/>
          <w:numId w:val="4"/>
        </w:numPr>
        <w:rPr>
          <w:lang w:bidi="en-US"/>
        </w:rPr>
      </w:pPr>
      <w:r>
        <w:rPr>
          <w:i/>
          <w:lang w:bidi="en-US"/>
        </w:rPr>
        <w:t xml:space="preserve">Metrology Laboratory Safety </w:t>
      </w:r>
      <w:r>
        <w:rPr>
          <w:lang w:bidi="en-US"/>
        </w:rPr>
        <w:t>– John Bell (MO)</w:t>
      </w:r>
    </w:p>
    <w:p w14:paraId="37AC456E" w14:textId="27FE9AD2" w:rsidR="00BF5DB5" w:rsidRPr="00BF5DB5" w:rsidRDefault="00A91089" w:rsidP="005D3E68">
      <w:pPr>
        <w:spacing w:after="120"/>
        <w:rPr>
          <w:rFonts w:eastAsia="Times New Roman"/>
          <w:b/>
          <w:bCs/>
          <w:szCs w:val="24"/>
        </w:rPr>
      </w:pPr>
      <w:r w:rsidRPr="00A91089">
        <w:rPr>
          <w:rFonts w:eastAsia="Times New Roman"/>
          <w:b/>
          <w:bCs/>
          <w:szCs w:val="24"/>
        </w:rPr>
        <w:t>NCWM Meeting Comments:</w:t>
      </w:r>
    </w:p>
    <w:p w14:paraId="248B9E9D" w14:textId="1A1042F3" w:rsidR="00CB024C" w:rsidRDefault="00CB024C" w:rsidP="005D3E68">
      <w:pPr>
        <w:spacing w:after="120"/>
        <w:rPr>
          <w:rFonts w:eastAsia="Times New Roman"/>
          <w:bCs/>
          <w:szCs w:val="24"/>
        </w:rPr>
      </w:pPr>
      <w:r>
        <w:rPr>
          <w:rFonts w:eastAsia="Times New Roman"/>
          <w:bCs/>
          <w:szCs w:val="24"/>
          <w:u w:val="single"/>
        </w:rPr>
        <w:t>202</w:t>
      </w:r>
      <w:r w:rsidR="00B53307">
        <w:rPr>
          <w:rFonts w:eastAsia="Times New Roman"/>
          <w:bCs/>
          <w:szCs w:val="24"/>
          <w:u w:val="single"/>
        </w:rPr>
        <w:t>5</w:t>
      </w:r>
      <w:r>
        <w:rPr>
          <w:rFonts w:eastAsia="Times New Roman"/>
          <w:bCs/>
          <w:szCs w:val="24"/>
          <w:u w:val="single"/>
        </w:rPr>
        <w:t xml:space="preserve"> Annual Meeting:</w:t>
      </w:r>
      <w:r>
        <w:rPr>
          <w:rFonts w:eastAsia="Times New Roman"/>
          <w:bCs/>
          <w:szCs w:val="24"/>
        </w:rPr>
        <w:t xml:space="preserve">  </w:t>
      </w:r>
      <w:r w:rsidR="00B53307">
        <w:rPr>
          <w:rFonts w:eastAsia="Times New Roman"/>
          <w:szCs w:val="24"/>
        </w:rPr>
        <w:t xml:space="preserve">No comments, no changes </w:t>
      </w:r>
    </w:p>
    <w:p w14:paraId="628CE5BA" w14:textId="4173EC37" w:rsidR="007F48C2" w:rsidRPr="007F48C2" w:rsidRDefault="007F48C2" w:rsidP="007F48C2">
      <w:pPr>
        <w:spacing w:after="120"/>
        <w:jc w:val="left"/>
        <w:rPr>
          <w:rFonts w:eastAsia="Times New Roman"/>
          <w:bCs/>
          <w:szCs w:val="24"/>
        </w:rPr>
      </w:pPr>
      <w:r>
        <w:rPr>
          <w:rFonts w:eastAsia="Times New Roman"/>
          <w:bCs/>
          <w:szCs w:val="24"/>
          <w:u w:val="single"/>
        </w:rPr>
        <w:t xml:space="preserve">NCWM 2025 Interim Meeting: </w:t>
      </w:r>
      <w:r>
        <w:rPr>
          <w:rFonts w:eastAsia="Times New Roman"/>
          <w:bCs/>
          <w:szCs w:val="24"/>
        </w:rPr>
        <w:t xml:space="preserve">John Satterlee (Illinois), Safety Awareness Subcommittee Chair provided an update.  </w:t>
      </w:r>
      <w:r>
        <w:rPr>
          <w:rFonts w:eastAsia="Times New Roman"/>
          <w:bCs/>
          <w:szCs w:val="24"/>
          <w:u w:val="single"/>
        </w:rPr>
        <w:t xml:space="preserve">In </w:t>
      </w:r>
      <w:r>
        <w:rPr>
          <w:rFonts w:eastAsia="Times New Roman"/>
          <w:bCs/>
          <w:szCs w:val="24"/>
        </w:rPr>
        <w:t>regards to membership</w:t>
      </w:r>
      <w:r w:rsidR="00981F29">
        <w:rPr>
          <w:rFonts w:eastAsia="Times New Roman"/>
          <w:bCs/>
          <w:szCs w:val="24"/>
        </w:rPr>
        <w:t>,</w:t>
      </w:r>
      <w:r>
        <w:rPr>
          <w:rFonts w:eastAsia="Times New Roman"/>
          <w:bCs/>
          <w:szCs w:val="24"/>
        </w:rPr>
        <w:t xml:space="preserve"> Christopher Wagoner of the National Propane Gas Associat</w:t>
      </w:r>
      <w:r w:rsidR="00CF580A">
        <w:rPr>
          <w:rFonts w:eastAsia="Times New Roman"/>
          <w:bCs/>
          <w:szCs w:val="24"/>
        </w:rPr>
        <w:t xml:space="preserve">ion has been selected to fill the vacant position of Regional Safety Liaison for the </w:t>
      </w:r>
      <w:r>
        <w:rPr>
          <w:rFonts w:eastAsia="Times New Roman"/>
          <w:bCs/>
          <w:szCs w:val="24"/>
        </w:rPr>
        <w:t>Southern Weights and</w:t>
      </w:r>
      <w:r w:rsidR="00CF580A">
        <w:rPr>
          <w:rFonts w:eastAsia="Times New Roman"/>
          <w:bCs/>
          <w:szCs w:val="24"/>
        </w:rPr>
        <w:t xml:space="preserve"> Measures Association (SWMA).</w:t>
      </w:r>
      <w:r>
        <w:rPr>
          <w:rFonts w:eastAsia="Times New Roman"/>
          <w:bCs/>
          <w:szCs w:val="24"/>
        </w:rPr>
        <w:t xml:space="preserve"> Next, during the Safety Subcommit</w:t>
      </w:r>
      <w:r w:rsidR="00CF580A">
        <w:rPr>
          <w:rFonts w:eastAsia="Times New Roman"/>
          <w:bCs/>
          <w:szCs w:val="24"/>
        </w:rPr>
        <w:t xml:space="preserve">tee meeting, Mr. </w:t>
      </w:r>
      <w:r>
        <w:rPr>
          <w:rFonts w:eastAsia="Times New Roman"/>
          <w:bCs/>
          <w:szCs w:val="24"/>
        </w:rPr>
        <w:t>Satterlee gave a presentation on lead abatement in a metrology laboratory. Some main points were how to clean a metrology lab with lead mitigation in mind, multiple-tiered laboratory cleaning, and possible alternatives to lead in weights and measures. The Illinois Metrology Lab had an OSHA lead test in 2024 and we shared our results and OSHA recommendations to the group. Christopher Wagoner of the National Propane Gas Association stated he would like it if we added propane safety items to the safety articles and surveys</w:t>
      </w:r>
      <w:r>
        <w:rPr>
          <w:rFonts w:eastAsia="Times New Roman"/>
          <w:bCs/>
          <w:szCs w:val="24"/>
          <w:u w:val="single"/>
        </w:rPr>
        <w:t>.</w:t>
      </w:r>
    </w:p>
    <w:p w14:paraId="68BE550C" w14:textId="77777777" w:rsidR="007F48C2" w:rsidRDefault="007F48C2" w:rsidP="005D3E68">
      <w:pPr>
        <w:spacing w:after="120"/>
        <w:rPr>
          <w:rFonts w:eastAsia="Times New Roman"/>
          <w:bCs/>
          <w:szCs w:val="24"/>
        </w:rPr>
      </w:pPr>
    </w:p>
    <w:p w14:paraId="5D931BCD" w14:textId="07E7A72A" w:rsidR="00641A47" w:rsidRDefault="00FA5F5D" w:rsidP="000475BE">
      <w:pPr>
        <w:spacing w:after="120"/>
        <w:jc w:val="left"/>
        <w:rPr>
          <w:b/>
          <w:szCs w:val="20"/>
        </w:rPr>
      </w:pPr>
      <w:r w:rsidRPr="00FA5F5D">
        <w:rPr>
          <w:b/>
          <w:szCs w:val="20"/>
        </w:rPr>
        <w:t>Regional Association Comments:</w:t>
      </w:r>
    </w:p>
    <w:p w14:paraId="775275BF" w14:textId="16356BB2" w:rsidR="008264D6" w:rsidRDefault="003943B7" w:rsidP="00350275">
      <w:pPr>
        <w:rPr>
          <w:szCs w:val="20"/>
          <w:u w:val="single"/>
        </w:rPr>
      </w:pPr>
      <w:bookmarkStart w:id="14" w:name="_Toc213939820"/>
      <w:bookmarkStart w:id="15" w:name="_Hlk207029821"/>
      <w:r>
        <w:rPr>
          <w:szCs w:val="20"/>
          <w:u w:val="single"/>
        </w:rPr>
        <w:t>WWMA 2025 Annual Meeting:</w:t>
      </w:r>
    </w:p>
    <w:p w14:paraId="795E5463" w14:textId="47F3080D" w:rsidR="008264D6" w:rsidRDefault="008264D6" w:rsidP="00350275">
      <w:pPr>
        <w:rPr>
          <w:rFonts w:eastAsia="Times New Roman"/>
          <w:szCs w:val="24"/>
        </w:rPr>
      </w:pPr>
      <w:r>
        <w:rPr>
          <w:rFonts w:eastAsia="Times New Roman"/>
          <w:szCs w:val="24"/>
        </w:rPr>
        <w:lastRenderedPageBreak/>
        <w:t>No comments were heard.  The committee looks forward to reading ongoing discussion from other regional association meetings.</w:t>
      </w:r>
    </w:p>
    <w:p w14:paraId="1BB07609" w14:textId="37DE3483" w:rsidR="003943B7" w:rsidRPr="00350275" w:rsidRDefault="008264D6" w:rsidP="00350275">
      <w:pPr>
        <w:rPr>
          <w:szCs w:val="20"/>
          <w:u w:val="single"/>
        </w:rPr>
      </w:pPr>
      <w:r>
        <w:rPr>
          <w:rFonts w:eastAsia="Times New Roman"/>
          <w:szCs w:val="24"/>
        </w:rPr>
        <w:t xml:space="preserve">The committee recommends an informational status for this item. </w:t>
      </w:r>
    </w:p>
    <w:p w14:paraId="41F49DEB" w14:textId="77777777" w:rsidR="00350275" w:rsidRDefault="003943B7" w:rsidP="004629FF">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2FC5B1AD" w14:textId="77777777" w:rsidR="00350275" w:rsidRDefault="004629FF" w:rsidP="004629FF">
      <w:pPr>
        <w:jc w:val="left"/>
        <w:rPr>
          <w:rFonts w:eastAsia="Times New Roman"/>
          <w:szCs w:val="24"/>
        </w:rPr>
      </w:pPr>
      <w:r>
        <w:rPr>
          <w:rFonts w:eastAsia="Times New Roman"/>
          <w:szCs w:val="24"/>
        </w:rPr>
        <w:t>No comments.</w:t>
      </w:r>
    </w:p>
    <w:p w14:paraId="60E0FF9A" w14:textId="77777777" w:rsidR="00350275" w:rsidRDefault="004629FF" w:rsidP="004629FF">
      <w:pPr>
        <w:jc w:val="left"/>
        <w:rPr>
          <w:rFonts w:eastAsia="Times New Roman"/>
          <w:szCs w:val="24"/>
        </w:rPr>
      </w:pPr>
      <w:r w:rsidRPr="004629FF">
        <w:rPr>
          <w:rFonts w:eastAsia="Times New Roman"/>
          <w:szCs w:val="24"/>
        </w:rPr>
        <w:t xml:space="preserve">The committee recommends this as an informational item. </w:t>
      </w:r>
    </w:p>
    <w:p w14:paraId="13D331C5" w14:textId="20BF2AFD" w:rsidR="003943B7" w:rsidRDefault="003943B7" w:rsidP="004629FF">
      <w:pPr>
        <w:jc w:val="left"/>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14515719" w14:textId="2E91C9C1" w:rsidR="006411ED" w:rsidRDefault="006411ED" w:rsidP="00350275">
      <w:pPr>
        <w:keepNext/>
        <w:keepLines/>
        <w:widowControl/>
        <w:rPr>
          <w:rFonts w:eastAsia="Times New Roman"/>
          <w:szCs w:val="24"/>
        </w:rPr>
      </w:pPr>
      <w:r>
        <w:rPr>
          <w:rFonts w:eastAsia="Times New Roman"/>
          <w:szCs w:val="24"/>
        </w:rPr>
        <w:t>Mike Peeler (New Jersey) updated membership on the activity of the Safety Awareness Task Group.  Mr. Peeler indicated the group plans to meet quarterly with the next meeting scheduled for December 16</w:t>
      </w:r>
      <w:r w:rsidRPr="00082A65">
        <w:rPr>
          <w:rFonts w:eastAsia="Times New Roman"/>
          <w:szCs w:val="24"/>
          <w:vertAlign w:val="superscript"/>
        </w:rPr>
        <w:t>th</w:t>
      </w:r>
      <w:r>
        <w:rPr>
          <w:rFonts w:eastAsia="Times New Roman"/>
          <w:szCs w:val="24"/>
        </w:rPr>
        <w:t>, 2025.  Jim Willis (New York) discussed a recent incident that occurred during the testing of an aircraft refueling VTM.  During an inspection while returning fuel to the truck avgas fumes ignited creating an emergency situation. Mr. Willis reported that there were no injuries and the flames were eventually extinguished by emergency personnel.  This incident facilitated a shutdown of the airport fuel testing program.  A thorough review of the program is currently being conducted with input from NATA (National Air Transportation Association).</w:t>
      </w:r>
    </w:p>
    <w:p w14:paraId="3C64D16C" w14:textId="7FBCD993" w:rsidR="006411ED" w:rsidRPr="004629FF" w:rsidRDefault="006411ED" w:rsidP="00350275">
      <w:pPr>
        <w:keepNext/>
        <w:keepLines/>
        <w:widowControl/>
        <w:rPr>
          <w:rFonts w:eastAsia="Times New Roman"/>
          <w:szCs w:val="24"/>
        </w:rPr>
      </w:pPr>
      <w:r>
        <w:rPr>
          <w:rFonts w:eastAsia="Times New Roman"/>
          <w:szCs w:val="24"/>
        </w:rPr>
        <w:t>The committee recommends this item remain informational.</w:t>
      </w:r>
    </w:p>
    <w:p w14:paraId="282902BF"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107C5206"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0C63690E"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5A2FE190" w14:textId="3DACAE5A" w:rsidR="00F26F3B" w:rsidRPr="00F142C7" w:rsidRDefault="00FC70E0" w:rsidP="003A4FF8">
      <w:pPr>
        <w:pStyle w:val="ItemHeading"/>
        <w:rPr>
          <w:lang w:val="en-US"/>
        </w:rPr>
      </w:pPr>
      <w:r w:rsidRPr="00CA1407">
        <w:t>PMT-2</w:t>
      </w:r>
      <w:r w:rsidRPr="00CA1407">
        <w:tab/>
        <w:t>I</w:t>
      </w:r>
      <w:r w:rsidRPr="00CA1407">
        <w:tab/>
      </w:r>
      <w:r w:rsidR="00F142C7">
        <w:rPr>
          <w:lang w:val="en-US"/>
        </w:rPr>
        <w:t>Fraud Prevention and Education Task Group</w:t>
      </w:r>
      <w:bookmarkEnd w:id="14"/>
    </w:p>
    <w:bookmarkEnd w:id="15"/>
    <w:p w14:paraId="79C400D8" w14:textId="38BAF67E" w:rsidR="00F31621" w:rsidRDefault="0029039B" w:rsidP="005456E6">
      <w:pPr>
        <w:rPr>
          <w:rFonts w:eastAsia="Times New Roman"/>
        </w:rPr>
      </w:pPr>
      <w:r>
        <w:rPr>
          <w:rFonts w:eastAsia="Times New Roman"/>
        </w:rPr>
        <w:t>The Fraud Prevention and Education Task Group (FPETG) was formed in 2024.  The FPETG was previously recognized as the Skimmer Education Task Group (SETG).  The group expanded its scope from the primary focus being credit card skimming devices to now include any type of fraud that affects the weights and measures community.</w:t>
      </w:r>
    </w:p>
    <w:p w14:paraId="778F066E" w14:textId="46773C4B" w:rsidR="000A590E" w:rsidRDefault="000A590E" w:rsidP="005456E6">
      <w:pPr>
        <w:rPr>
          <w:rFonts w:eastAsia="Times New Roman"/>
        </w:rPr>
      </w:pPr>
      <w:r>
        <w:rPr>
          <w:rFonts w:eastAsia="Times New Roman"/>
        </w:rPr>
        <w:t>The FPETG is charged with researching both existing and emerging issues regarding fraudulent practices.  The group has been formed to develop educational outreach strategies and materials to educate regulatory, retailers, industry members and consumers in identifying and addressing fraudulent practices encountered by weights and measures programs. The FPETG will actively solicit topics from membership, and select topics to develop into a presentation to be given during the NCWM Annual Meeting beginning in 2025.</w:t>
      </w:r>
    </w:p>
    <w:tbl>
      <w:tblPr>
        <w:tblStyle w:val="TableGrid"/>
        <w:tblW w:w="0" w:type="auto"/>
        <w:tblLook w:val="04A0" w:firstRow="1" w:lastRow="0" w:firstColumn="1" w:lastColumn="0" w:noHBand="0" w:noVBand="1"/>
      </w:tblPr>
      <w:tblGrid>
        <w:gridCol w:w="1389"/>
        <w:gridCol w:w="1846"/>
        <w:gridCol w:w="4590"/>
      </w:tblGrid>
      <w:tr w:rsidR="005456E6" w14:paraId="08BCCCD6" w14:textId="77777777" w:rsidTr="00DA1B85">
        <w:tc>
          <w:tcPr>
            <w:tcW w:w="7825" w:type="dxa"/>
            <w:gridSpan w:val="3"/>
            <w:shd w:val="clear" w:color="auto" w:fill="000000" w:themeFill="text1"/>
            <w:vAlign w:val="center"/>
          </w:tcPr>
          <w:p w14:paraId="6C90C404" w14:textId="7CB72E7C" w:rsidR="005456E6" w:rsidRPr="005456E6" w:rsidRDefault="005456E6" w:rsidP="008D0F2F">
            <w:pPr>
              <w:keepNext/>
              <w:keepLines/>
              <w:widowControl/>
              <w:spacing w:after="0"/>
              <w:jc w:val="left"/>
              <w:rPr>
                <w:b/>
                <w:bCs/>
                <w:szCs w:val="20"/>
              </w:rPr>
            </w:pPr>
            <w:r w:rsidRPr="005456E6">
              <w:rPr>
                <w:b/>
                <w:bCs/>
                <w:szCs w:val="20"/>
              </w:rPr>
              <w:lastRenderedPageBreak/>
              <w:t>Skimmer Education Task Group Members</w:t>
            </w:r>
          </w:p>
        </w:tc>
      </w:tr>
      <w:tr w:rsidR="00F31621" w14:paraId="5D630E8B" w14:textId="77777777" w:rsidTr="00DA1B85">
        <w:tc>
          <w:tcPr>
            <w:tcW w:w="1389" w:type="dxa"/>
            <w:vAlign w:val="center"/>
          </w:tcPr>
          <w:p w14:paraId="344C6D4B" w14:textId="406C845A" w:rsidR="00F31621" w:rsidRDefault="00F31621" w:rsidP="008D0F2F">
            <w:pPr>
              <w:keepNext/>
              <w:keepLines/>
              <w:widowControl/>
              <w:spacing w:after="0"/>
              <w:jc w:val="left"/>
              <w:rPr>
                <w:rFonts w:eastAsia="Times New Roman"/>
              </w:rPr>
            </w:pPr>
            <w:r>
              <w:rPr>
                <w:szCs w:val="20"/>
              </w:rPr>
              <w:t>Co-Chair</w:t>
            </w:r>
          </w:p>
        </w:tc>
        <w:tc>
          <w:tcPr>
            <w:tcW w:w="1846" w:type="dxa"/>
            <w:vAlign w:val="center"/>
          </w:tcPr>
          <w:p w14:paraId="73099B41" w14:textId="1F6E8EEE" w:rsidR="00F31621" w:rsidRDefault="00223267" w:rsidP="008D0F2F">
            <w:pPr>
              <w:keepNext/>
              <w:keepLines/>
              <w:widowControl/>
              <w:spacing w:after="0"/>
              <w:jc w:val="left"/>
              <w:rPr>
                <w:rFonts w:eastAsia="Times New Roman"/>
              </w:rPr>
            </w:pPr>
            <w:r>
              <w:rPr>
                <w:szCs w:val="20"/>
              </w:rPr>
              <w:t>Alan Walker</w:t>
            </w:r>
          </w:p>
        </w:tc>
        <w:tc>
          <w:tcPr>
            <w:tcW w:w="4590" w:type="dxa"/>
            <w:vAlign w:val="center"/>
          </w:tcPr>
          <w:p w14:paraId="5295F19E" w14:textId="3A336B63" w:rsidR="00F31621" w:rsidRDefault="00223267" w:rsidP="008D0F2F">
            <w:pPr>
              <w:keepNext/>
              <w:keepLines/>
              <w:widowControl/>
              <w:spacing w:after="0"/>
              <w:jc w:val="left"/>
              <w:rPr>
                <w:rFonts w:eastAsia="Times New Roman"/>
              </w:rPr>
            </w:pPr>
            <w:r>
              <w:rPr>
                <w:rFonts w:eastAsia="Times New Roman"/>
              </w:rPr>
              <w:t>Florida</w:t>
            </w:r>
          </w:p>
        </w:tc>
      </w:tr>
      <w:tr w:rsidR="00F31621" w14:paraId="21BC6F75" w14:textId="77777777" w:rsidTr="00DA1B85">
        <w:tc>
          <w:tcPr>
            <w:tcW w:w="1389" w:type="dxa"/>
            <w:vAlign w:val="center"/>
          </w:tcPr>
          <w:p w14:paraId="3C31C3A9" w14:textId="165F46C4" w:rsidR="00F31621" w:rsidRDefault="00F31621" w:rsidP="008D0F2F">
            <w:pPr>
              <w:keepNext/>
              <w:keepLines/>
              <w:widowControl/>
              <w:spacing w:after="0"/>
              <w:jc w:val="left"/>
              <w:rPr>
                <w:rFonts w:eastAsia="Times New Roman"/>
              </w:rPr>
            </w:pPr>
            <w:r>
              <w:rPr>
                <w:szCs w:val="20"/>
              </w:rPr>
              <w:t>Co-Chair</w:t>
            </w:r>
          </w:p>
        </w:tc>
        <w:tc>
          <w:tcPr>
            <w:tcW w:w="1846" w:type="dxa"/>
            <w:vAlign w:val="center"/>
          </w:tcPr>
          <w:p w14:paraId="5C2C0A14" w14:textId="5A40ABDF" w:rsidR="00F31621" w:rsidRDefault="00DA1B85" w:rsidP="008D0F2F">
            <w:pPr>
              <w:keepNext/>
              <w:keepLines/>
              <w:widowControl/>
              <w:spacing w:after="0"/>
              <w:jc w:val="left"/>
              <w:rPr>
                <w:rFonts w:eastAsia="Times New Roman"/>
              </w:rPr>
            </w:pPr>
            <w:r>
              <w:rPr>
                <w:szCs w:val="20"/>
              </w:rPr>
              <w:t>Matthew Williams</w:t>
            </w:r>
          </w:p>
        </w:tc>
        <w:tc>
          <w:tcPr>
            <w:tcW w:w="4590" w:type="dxa"/>
            <w:vAlign w:val="center"/>
          </w:tcPr>
          <w:p w14:paraId="208B7962" w14:textId="37310860" w:rsidR="00F31621" w:rsidRDefault="00DA1B85" w:rsidP="008D0F2F">
            <w:pPr>
              <w:keepNext/>
              <w:keepLines/>
              <w:widowControl/>
              <w:spacing w:after="0"/>
              <w:jc w:val="left"/>
              <w:rPr>
                <w:rFonts w:eastAsia="Times New Roman"/>
              </w:rPr>
            </w:pPr>
            <w:r>
              <w:rPr>
                <w:rFonts w:eastAsia="Times New Roman"/>
              </w:rPr>
              <w:t>Texas</w:t>
            </w:r>
          </w:p>
        </w:tc>
      </w:tr>
      <w:tr w:rsidR="00F31621" w14:paraId="730EBE26" w14:textId="77777777" w:rsidTr="00DA1B85">
        <w:tc>
          <w:tcPr>
            <w:tcW w:w="1389" w:type="dxa"/>
          </w:tcPr>
          <w:p w14:paraId="550CA096" w14:textId="19F1C715" w:rsidR="00F31621" w:rsidRDefault="00F31621" w:rsidP="008D0F2F">
            <w:pPr>
              <w:keepNext/>
              <w:keepLines/>
              <w:widowControl/>
              <w:spacing w:after="0"/>
              <w:jc w:val="left"/>
              <w:rPr>
                <w:rFonts w:eastAsia="Times New Roman"/>
              </w:rPr>
            </w:pPr>
            <w:r>
              <w:rPr>
                <w:rFonts w:eastAsia="Times New Roman"/>
              </w:rPr>
              <w:t>Public Sector</w:t>
            </w:r>
          </w:p>
        </w:tc>
        <w:tc>
          <w:tcPr>
            <w:tcW w:w="1846" w:type="dxa"/>
          </w:tcPr>
          <w:p w14:paraId="60798676" w14:textId="1C6A9A42" w:rsidR="00F31621" w:rsidRDefault="00DA1B85" w:rsidP="008D0F2F">
            <w:pPr>
              <w:keepNext/>
              <w:keepLines/>
              <w:widowControl/>
              <w:spacing w:after="0"/>
              <w:jc w:val="left"/>
              <w:rPr>
                <w:rFonts w:eastAsia="Times New Roman"/>
              </w:rPr>
            </w:pPr>
            <w:r>
              <w:rPr>
                <w:rFonts w:eastAsia="Times New Roman"/>
              </w:rPr>
              <w:t>Paul Floyd</w:t>
            </w:r>
          </w:p>
        </w:tc>
        <w:tc>
          <w:tcPr>
            <w:tcW w:w="4590" w:type="dxa"/>
          </w:tcPr>
          <w:p w14:paraId="31285341" w14:textId="2CD7CD06" w:rsidR="00F31621" w:rsidRDefault="00F31621" w:rsidP="008D0F2F">
            <w:pPr>
              <w:keepNext/>
              <w:keepLines/>
              <w:widowControl/>
              <w:spacing w:after="0"/>
              <w:jc w:val="left"/>
              <w:rPr>
                <w:rFonts w:eastAsia="Times New Roman"/>
              </w:rPr>
            </w:pPr>
            <w:r>
              <w:rPr>
                <w:rFonts w:eastAsia="Times New Roman"/>
              </w:rPr>
              <w:t>Louisiana</w:t>
            </w:r>
          </w:p>
        </w:tc>
      </w:tr>
      <w:tr w:rsidR="00F31621" w14:paraId="2887EDB5" w14:textId="77777777" w:rsidTr="00DA1B85">
        <w:tc>
          <w:tcPr>
            <w:tcW w:w="1389" w:type="dxa"/>
          </w:tcPr>
          <w:p w14:paraId="17A1BA55" w14:textId="2027BDDC" w:rsidR="00F31621" w:rsidRDefault="00F31621" w:rsidP="008D0F2F">
            <w:pPr>
              <w:keepNext/>
              <w:keepLines/>
              <w:widowControl/>
              <w:spacing w:after="0"/>
              <w:jc w:val="left"/>
              <w:rPr>
                <w:rFonts w:eastAsia="Times New Roman"/>
              </w:rPr>
            </w:pPr>
            <w:r w:rsidRPr="00F31621">
              <w:rPr>
                <w:rFonts w:eastAsia="Times New Roman"/>
              </w:rPr>
              <w:t>Public Sector</w:t>
            </w:r>
          </w:p>
        </w:tc>
        <w:tc>
          <w:tcPr>
            <w:tcW w:w="1846" w:type="dxa"/>
          </w:tcPr>
          <w:p w14:paraId="3276128A" w14:textId="5C4DDF69" w:rsidR="00F31621" w:rsidRDefault="00F31621" w:rsidP="008D0F2F">
            <w:pPr>
              <w:keepNext/>
              <w:keepLines/>
              <w:widowControl/>
              <w:spacing w:after="0"/>
              <w:jc w:val="left"/>
              <w:rPr>
                <w:rFonts w:eastAsia="Times New Roman"/>
              </w:rPr>
            </w:pPr>
            <w:r>
              <w:rPr>
                <w:rFonts w:eastAsia="Times New Roman"/>
              </w:rPr>
              <w:t>John Larkin</w:t>
            </w:r>
          </w:p>
        </w:tc>
        <w:tc>
          <w:tcPr>
            <w:tcW w:w="4590" w:type="dxa"/>
          </w:tcPr>
          <w:p w14:paraId="76B212CB" w14:textId="7751FA29" w:rsidR="00F31621" w:rsidRDefault="00F31621" w:rsidP="008D0F2F">
            <w:pPr>
              <w:keepNext/>
              <w:keepLines/>
              <w:widowControl/>
              <w:spacing w:after="0"/>
              <w:jc w:val="left"/>
              <w:rPr>
                <w:rFonts w:eastAsia="Times New Roman"/>
              </w:rPr>
            </w:pPr>
            <w:r>
              <w:rPr>
                <w:rFonts w:eastAsia="Times New Roman"/>
              </w:rPr>
              <w:t>California</w:t>
            </w:r>
          </w:p>
        </w:tc>
      </w:tr>
      <w:tr w:rsidR="00F31621" w14:paraId="1558BBB4" w14:textId="77777777" w:rsidTr="00DA1B85">
        <w:tc>
          <w:tcPr>
            <w:tcW w:w="1389" w:type="dxa"/>
          </w:tcPr>
          <w:p w14:paraId="01B70B41" w14:textId="2C775F8B" w:rsidR="00F31621" w:rsidRDefault="00F31621" w:rsidP="008D0F2F">
            <w:pPr>
              <w:keepNext/>
              <w:keepLines/>
              <w:widowControl/>
              <w:spacing w:after="0"/>
              <w:jc w:val="left"/>
              <w:rPr>
                <w:rFonts w:eastAsia="Times New Roman"/>
              </w:rPr>
            </w:pPr>
            <w:r w:rsidRPr="00F31621">
              <w:rPr>
                <w:rFonts w:eastAsia="Times New Roman"/>
              </w:rPr>
              <w:t>Public Sector</w:t>
            </w:r>
          </w:p>
        </w:tc>
        <w:tc>
          <w:tcPr>
            <w:tcW w:w="1846" w:type="dxa"/>
          </w:tcPr>
          <w:p w14:paraId="66376F90" w14:textId="247ED190" w:rsidR="00F31621" w:rsidRDefault="00F31621" w:rsidP="008D0F2F">
            <w:pPr>
              <w:keepNext/>
              <w:keepLines/>
              <w:widowControl/>
              <w:spacing w:after="0"/>
              <w:jc w:val="left"/>
              <w:rPr>
                <w:rFonts w:eastAsia="Times New Roman"/>
              </w:rPr>
            </w:pPr>
            <w:r>
              <w:rPr>
                <w:rFonts w:eastAsia="Times New Roman"/>
              </w:rPr>
              <w:t>Mike Harrington</w:t>
            </w:r>
          </w:p>
        </w:tc>
        <w:tc>
          <w:tcPr>
            <w:tcW w:w="4590" w:type="dxa"/>
          </w:tcPr>
          <w:p w14:paraId="77BFD4EF" w14:textId="0690D6E3" w:rsidR="00F31621" w:rsidRDefault="00F31621" w:rsidP="008D0F2F">
            <w:pPr>
              <w:keepNext/>
              <w:keepLines/>
              <w:widowControl/>
              <w:spacing w:after="0"/>
              <w:jc w:val="left"/>
              <w:rPr>
                <w:rFonts w:eastAsia="Times New Roman"/>
              </w:rPr>
            </w:pPr>
            <w:r>
              <w:rPr>
                <w:rFonts w:eastAsia="Times New Roman"/>
              </w:rPr>
              <w:t>Iowa</w:t>
            </w:r>
          </w:p>
        </w:tc>
      </w:tr>
      <w:tr w:rsidR="00F31621" w14:paraId="5ADFFFE5" w14:textId="77777777" w:rsidTr="00DA1B85">
        <w:tc>
          <w:tcPr>
            <w:tcW w:w="1389" w:type="dxa"/>
          </w:tcPr>
          <w:p w14:paraId="0825AB01" w14:textId="2A4EEF1F" w:rsidR="00F31621" w:rsidRDefault="00F31621" w:rsidP="008D0F2F">
            <w:pPr>
              <w:keepNext/>
              <w:keepLines/>
              <w:widowControl/>
              <w:spacing w:after="0"/>
              <w:jc w:val="left"/>
              <w:rPr>
                <w:rFonts w:eastAsia="Times New Roman"/>
              </w:rPr>
            </w:pPr>
            <w:r w:rsidRPr="00F31621">
              <w:rPr>
                <w:rFonts w:eastAsia="Times New Roman"/>
              </w:rPr>
              <w:t>Public Sector</w:t>
            </w:r>
          </w:p>
        </w:tc>
        <w:tc>
          <w:tcPr>
            <w:tcW w:w="1846" w:type="dxa"/>
          </w:tcPr>
          <w:p w14:paraId="281E0B33" w14:textId="221F41BD" w:rsidR="00F31621" w:rsidRDefault="00DA1B85" w:rsidP="008D0F2F">
            <w:pPr>
              <w:keepNext/>
              <w:keepLines/>
              <w:widowControl/>
              <w:spacing w:after="0"/>
              <w:jc w:val="left"/>
              <w:rPr>
                <w:rFonts w:eastAsia="Times New Roman"/>
              </w:rPr>
            </w:pPr>
            <w:r>
              <w:rPr>
                <w:rFonts w:eastAsia="Times New Roman"/>
              </w:rPr>
              <w:t>Robert Huff</w:t>
            </w:r>
          </w:p>
        </w:tc>
        <w:tc>
          <w:tcPr>
            <w:tcW w:w="4590" w:type="dxa"/>
          </w:tcPr>
          <w:p w14:paraId="23A06218" w14:textId="13467091" w:rsidR="00F31621" w:rsidRDefault="00DA1B85" w:rsidP="008D0F2F">
            <w:pPr>
              <w:keepNext/>
              <w:keepLines/>
              <w:widowControl/>
              <w:spacing w:after="0"/>
              <w:jc w:val="left"/>
              <w:rPr>
                <w:rFonts w:eastAsia="Times New Roman"/>
              </w:rPr>
            </w:pPr>
            <w:r>
              <w:rPr>
                <w:rFonts w:eastAsia="Times New Roman"/>
              </w:rPr>
              <w:t>Delaware</w:t>
            </w:r>
          </w:p>
        </w:tc>
      </w:tr>
      <w:tr w:rsidR="00DA1B85" w14:paraId="0A879177" w14:textId="77777777" w:rsidTr="00DA1B85">
        <w:tc>
          <w:tcPr>
            <w:tcW w:w="1389" w:type="dxa"/>
          </w:tcPr>
          <w:p w14:paraId="0362A7CB" w14:textId="3A31F933" w:rsidR="00DA1B85" w:rsidRPr="00F31621" w:rsidRDefault="00DA1B85" w:rsidP="008D0F2F">
            <w:pPr>
              <w:keepNext/>
              <w:keepLines/>
              <w:widowControl/>
              <w:spacing w:after="0"/>
              <w:jc w:val="left"/>
              <w:rPr>
                <w:rFonts w:eastAsia="Times New Roman"/>
              </w:rPr>
            </w:pPr>
            <w:r>
              <w:rPr>
                <w:rFonts w:eastAsia="Times New Roman"/>
              </w:rPr>
              <w:t>Public Sector</w:t>
            </w:r>
          </w:p>
        </w:tc>
        <w:tc>
          <w:tcPr>
            <w:tcW w:w="1846" w:type="dxa"/>
          </w:tcPr>
          <w:p w14:paraId="7ACBC01A" w14:textId="2F6B888B" w:rsidR="00DA1B85" w:rsidRDefault="00DA1B85" w:rsidP="008D0F2F">
            <w:pPr>
              <w:keepNext/>
              <w:keepLines/>
              <w:widowControl/>
              <w:spacing w:after="0"/>
              <w:jc w:val="left"/>
              <w:rPr>
                <w:rFonts w:eastAsia="Times New Roman"/>
              </w:rPr>
            </w:pPr>
            <w:r>
              <w:rPr>
                <w:rFonts w:eastAsia="Times New Roman"/>
              </w:rPr>
              <w:t>Michael Peeler</w:t>
            </w:r>
          </w:p>
        </w:tc>
        <w:tc>
          <w:tcPr>
            <w:tcW w:w="4590" w:type="dxa"/>
          </w:tcPr>
          <w:p w14:paraId="7595AFD6" w14:textId="088E4599" w:rsidR="00DA1B85" w:rsidRDefault="00DA1B85" w:rsidP="008D0F2F">
            <w:pPr>
              <w:keepNext/>
              <w:keepLines/>
              <w:widowControl/>
              <w:spacing w:after="0"/>
              <w:jc w:val="left"/>
              <w:rPr>
                <w:rFonts w:eastAsia="Times New Roman"/>
              </w:rPr>
            </w:pPr>
            <w:r>
              <w:rPr>
                <w:rFonts w:eastAsia="Times New Roman"/>
              </w:rPr>
              <w:t>New Jersey</w:t>
            </w:r>
          </w:p>
        </w:tc>
      </w:tr>
      <w:tr w:rsidR="00F31621" w14:paraId="577DEB28" w14:textId="77777777" w:rsidTr="00DA1B85">
        <w:tc>
          <w:tcPr>
            <w:tcW w:w="1389" w:type="dxa"/>
          </w:tcPr>
          <w:p w14:paraId="5E68D17A" w14:textId="46179E0D" w:rsidR="00F31621" w:rsidRDefault="00223267" w:rsidP="008D0F2F">
            <w:pPr>
              <w:keepNext/>
              <w:keepLines/>
              <w:widowControl/>
              <w:spacing w:after="0"/>
              <w:jc w:val="left"/>
              <w:rPr>
                <w:rFonts w:eastAsia="Times New Roman"/>
              </w:rPr>
            </w:pPr>
            <w:r>
              <w:rPr>
                <w:rFonts w:eastAsia="Times New Roman"/>
              </w:rPr>
              <w:t>Public Sector</w:t>
            </w:r>
          </w:p>
        </w:tc>
        <w:tc>
          <w:tcPr>
            <w:tcW w:w="1846" w:type="dxa"/>
          </w:tcPr>
          <w:p w14:paraId="763914A0" w14:textId="72AFD49A" w:rsidR="00F31621" w:rsidRDefault="00DA1B85" w:rsidP="008D0F2F">
            <w:pPr>
              <w:keepNext/>
              <w:keepLines/>
              <w:widowControl/>
              <w:spacing w:after="0"/>
              <w:jc w:val="left"/>
              <w:rPr>
                <w:rFonts w:eastAsia="Times New Roman"/>
              </w:rPr>
            </w:pPr>
            <w:r>
              <w:rPr>
                <w:rFonts w:eastAsia="Times New Roman"/>
              </w:rPr>
              <w:t>Michael Kelly</w:t>
            </w:r>
          </w:p>
        </w:tc>
        <w:tc>
          <w:tcPr>
            <w:tcW w:w="4590" w:type="dxa"/>
          </w:tcPr>
          <w:p w14:paraId="06D94021" w14:textId="51F07A5F" w:rsidR="00F31621" w:rsidRDefault="00DA1B85" w:rsidP="008D0F2F">
            <w:pPr>
              <w:keepNext/>
              <w:keepLines/>
              <w:widowControl/>
              <w:spacing w:after="0"/>
              <w:jc w:val="left"/>
              <w:rPr>
                <w:rFonts w:eastAsia="Times New Roman"/>
              </w:rPr>
            </w:pPr>
            <w:r>
              <w:rPr>
                <w:rFonts w:eastAsia="Times New Roman"/>
              </w:rPr>
              <w:t>Westchester County, New York</w:t>
            </w:r>
          </w:p>
        </w:tc>
      </w:tr>
      <w:tr w:rsidR="00F31621" w14:paraId="3F8F75E5" w14:textId="77777777" w:rsidTr="00DA1B85">
        <w:tc>
          <w:tcPr>
            <w:tcW w:w="1389" w:type="dxa"/>
          </w:tcPr>
          <w:p w14:paraId="14B34E14" w14:textId="0B1C5C1C" w:rsidR="00F31621" w:rsidRDefault="00DA1B85" w:rsidP="008D0F2F">
            <w:pPr>
              <w:keepNext/>
              <w:keepLines/>
              <w:widowControl/>
              <w:spacing w:after="0"/>
              <w:jc w:val="left"/>
              <w:rPr>
                <w:rFonts w:eastAsia="Times New Roman"/>
              </w:rPr>
            </w:pPr>
            <w:r>
              <w:rPr>
                <w:rFonts w:eastAsia="Times New Roman"/>
              </w:rPr>
              <w:t>Public</w:t>
            </w:r>
            <w:r w:rsidR="00F31621" w:rsidRPr="00F31621">
              <w:rPr>
                <w:rFonts w:eastAsia="Times New Roman"/>
              </w:rPr>
              <w:t xml:space="preserve"> Sector</w:t>
            </w:r>
          </w:p>
        </w:tc>
        <w:tc>
          <w:tcPr>
            <w:tcW w:w="1846" w:type="dxa"/>
          </w:tcPr>
          <w:p w14:paraId="3DC70200" w14:textId="52925ABB" w:rsidR="00F31621" w:rsidRDefault="00DA1B85" w:rsidP="008D0F2F">
            <w:pPr>
              <w:keepNext/>
              <w:keepLines/>
              <w:widowControl/>
              <w:spacing w:after="0"/>
              <w:jc w:val="left"/>
              <w:rPr>
                <w:rFonts w:eastAsia="Times New Roman"/>
              </w:rPr>
            </w:pPr>
            <w:r>
              <w:rPr>
                <w:rFonts w:eastAsia="Times New Roman"/>
              </w:rPr>
              <w:t>John McGuire</w:t>
            </w:r>
          </w:p>
        </w:tc>
        <w:tc>
          <w:tcPr>
            <w:tcW w:w="4590" w:type="dxa"/>
          </w:tcPr>
          <w:p w14:paraId="16A47E56" w14:textId="75A4CC57" w:rsidR="00F31621" w:rsidRDefault="00DA1B85" w:rsidP="008D0F2F">
            <w:pPr>
              <w:keepNext/>
              <w:keepLines/>
              <w:widowControl/>
              <w:spacing w:after="0"/>
              <w:jc w:val="left"/>
              <w:rPr>
                <w:rFonts w:eastAsia="Times New Roman"/>
              </w:rPr>
            </w:pPr>
            <w:r>
              <w:rPr>
                <w:rFonts w:eastAsia="Times New Roman"/>
              </w:rPr>
              <w:t>NIST, Office of Weights and Measures</w:t>
            </w:r>
          </w:p>
        </w:tc>
      </w:tr>
      <w:tr w:rsidR="00F31621" w14:paraId="18CA94C6" w14:textId="77777777" w:rsidTr="00DA1B85">
        <w:tc>
          <w:tcPr>
            <w:tcW w:w="1389" w:type="dxa"/>
          </w:tcPr>
          <w:p w14:paraId="7DAAA50F" w14:textId="4B381611" w:rsidR="00F31621" w:rsidRDefault="00DA1B85" w:rsidP="008D0F2F">
            <w:pPr>
              <w:keepNext/>
              <w:keepLines/>
              <w:widowControl/>
              <w:spacing w:after="0"/>
              <w:jc w:val="left"/>
              <w:rPr>
                <w:rFonts w:eastAsia="Times New Roman"/>
              </w:rPr>
            </w:pPr>
            <w:r>
              <w:rPr>
                <w:rFonts w:eastAsia="Times New Roman"/>
              </w:rPr>
              <w:t xml:space="preserve">Private </w:t>
            </w:r>
            <w:r w:rsidR="00F31621" w:rsidRPr="00F31621">
              <w:rPr>
                <w:rFonts w:eastAsia="Times New Roman"/>
              </w:rPr>
              <w:t>Sector</w:t>
            </w:r>
          </w:p>
        </w:tc>
        <w:tc>
          <w:tcPr>
            <w:tcW w:w="1846" w:type="dxa"/>
          </w:tcPr>
          <w:p w14:paraId="168B2C9C" w14:textId="5DD4EB8F" w:rsidR="00F31621" w:rsidRDefault="00F31621" w:rsidP="008D0F2F">
            <w:pPr>
              <w:keepNext/>
              <w:keepLines/>
              <w:widowControl/>
              <w:spacing w:after="0"/>
              <w:jc w:val="left"/>
              <w:rPr>
                <w:rFonts w:eastAsia="Times New Roman"/>
              </w:rPr>
            </w:pPr>
            <w:r>
              <w:rPr>
                <w:rFonts w:eastAsia="Times New Roman"/>
              </w:rPr>
              <w:t>Brent Price</w:t>
            </w:r>
          </w:p>
        </w:tc>
        <w:tc>
          <w:tcPr>
            <w:tcW w:w="4590" w:type="dxa"/>
          </w:tcPr>
          <w:p w14:paraId="743B0F65" w14:textId="3B03A1C8" w:rsidR="00F31621" w:rsidRDefault="00F31621" w:rsidP="008D0F2F">
            <w:pPr>
              <w:keepNext/>
              <w:keepLines/>
              <w:widowControl/>
              <w:spacing w:after="0"/>
              <w:jc w:val="left"/>
              <w:rPr>
                <w:rFonts w:eastAsia="Times New Roman"/>
              </w:rPr>
            </w:pPr>
            <w:r>
              <w:rPr>
                <w:rFonts w:eastAsia="Times New Roman"/>
              </w:rPr>
              <w:t>Gilbarco, Inc.</w:t>
            </w:r>
          </w:p>
        </w:tc>
      </w:tr>
      <w:tr w:rsidR="00F31621" w14:paraId="23BB331F" w14:textId="77777777" w:rsidTr="00DA1B85">
        <w:tc>
          <w:tcPr>
            <w:tcW w:w="1389" w:type="dxa"/>
          </w:tcPr>
          <w:p w14:paraId="2EBA25CE" w14:textId="77AF990B" w:rsidR="00F31621" w:rsidRDefault="00DA1B85" w:rsidP="008D0F2F">
            <w:pPr>
              <w:keepNext/>
              <w:keepLines/>
              <w:widowControl/>
              <w:spacing w:after="0"/>
              <w:jc w:val="left"/>
              <w:rPr>
                <w:rFonts w:eastAsia="Times New Roman"/>
              </w:rPr>
            </w:pPr>
            <w:r>
              <w:rPr>
                <w:rFonts w:eastAsia="Times New Roman"/>
              </w:rPr>
              <w:t>Private</w:t>
            </w:r>
            <w:r w:rsidR="00F31621" w:rsidRPr="00F31621">
              <w:rPr>
                <w:rFonts w:eastAsia="Times New Roman"/>
              </w:rPr>
              <w:t xml:space="preserve"> Sector</w:t>
            </w:r>
          </w:p>
        </w:tc>
        <w:tc>
          <w:tcPr>
            <w:tcW w:w="1846" w:type="dxa"/>
          </w:tcPr>
          <w:p w14:paraId="36491A51" w14:textId="2777D354" w:rsidR="00F31621" w:rsidRDefault="00F31621" w:rsidP="008D0F2F">
            <w:pPr>
              <w:keepNext/>
              <w:keepLines/>
              <w:widowControl/>
              <w:spacing w:after="0"/>
              <w:jc w:val="left"/>
              <w:rPr>
                <w:rFonts w:eastAsia="Times New Roman"/>
              </w:rPr>
            </w:pPr>
            <w:r>
              <w:rPr>
                <w:rFonts w:eastAsia="Times New Roman"/>
              </w:rPr>
              <w:t>Mike Roach</w:t>
            </w:r>
          </w:p>
        </w:tc>
        <w:tc>
          <w:tcPr>
            <w:tcW w:w="4590" w:type="dxa"/>
          </w:tcPr>
          <w:p w14:paraId="2D835E08" w14:textId="2C2D3C46" w:rsidR="00F31621" w:rsidRDefault="00DA1B85" w:rsidP="008D0F2F">
            <w:pPr>
              <w:keepNext/>
              <w:keepLines/>
              <w:widowControl/>
              <w:spacing w:after="0"/>
              <w:jc w:val="left"/>
              <w:rPr>
                <w:rFonts w:eastAsia="Times New Roman"/>
              </w:rPr>
            </w:pPr>
            <w:r>
              <w:rPr>
                <w:rFonts w:eastAsia="Times New Roman"/>
              </w:rPr>
              <w:t>PDI</w:t>
            </w:r>
          </w:p>
        </w:tc>
      </w:tr>
      <w:tr w:rsidR="00DA1B85" w14:paraId="10592218" w14:textId="77777777" w:rsidTr="00DA1B85">
        <w:tc>
          <w:tcPr>
            <w:tcW w:w="1389" w:type="dxa"/>
          </w:tcPr>
          <w:p w14:paraId="1359DD34" w14:textId="320F2E6C" w:rsidR="00DA1B85" w:rsidRPr="00F31621" w:rsidRDefault="00DA1B85" w:rsidP="008D0F2F">
            <w:pPr>
              <w:keepNext/>
              <w:keepLines/>
              <w:widowControl/>
              <w:spacing w:after="0"/>
              <w:jc w:val="left"/>
              <w:rPr>
                <w:rFonts w:eastAsia="Times New Roman"/>
              </w:rPr>
            </w:pPr>
            <w:r>
              <w:rPr>
                <w:rFonts w:eastAsia="Times New Roman"/>
              </w:rPr>
              <w:t>Private Sector</w:t>
            </w:r>
          </w:p>
        </w:tc>
        <w:tc>
          <w:tcPr>
            <w:tcW w:w="1846" w:type="dxa"/>
          </w:tcPr>
          <w:p w14:paraId="7987DA52" w14:textId="0ED301A5" w:rsidR="00DA1B85" w:rsidRDefault="00DA1B85" w:rsidP="008D0F2F">
            <w:pPr>
              <w:keepNext/>
              <w:keepLines/>
              <w:widowControl/>
              <w:spacing w:after="0"/>
              <w:jc w:val="left"/>
              <w:rPr>
                <w:rFonts w:eastAsia="Times New Roman"/>
              </w:rPr>
            </w:pPr>
            <w:r>
              <w:rPr>
                <w:rFonts w:eastAsia="Times New Roman"/>
              </w:rPr>
              <w:t>Scott Boorse</w:t>
            </w:r>
          </w:p>
        </w:tc>
        <w:tc>
          <w:tcPr>
            <w:tcW w:w="4590" w:type="dxa"/>
          </w:tcPr>
          <w:p w14:paraId="6BCF7219" w14:textId="49945761" w:rsidR="00DA1B85" w:rsidRDefault="00DA1B85" w:rsidP="008D0F2F">
            <w:pPr>
              <w:keepNext/>
              <w:keepLines/>
              <w:widowControl/>
              <w:spacing w:after="0"/>
              <w:jc w:val="left"/>
              <w:rPr>
                <w:rFonts w:eastAsia="Times New Roman"/>
              </w:rPr>
            </w:pPr>
            <w:r>
              <w:rPr>
                <w:rFonts w:eastAsia="Times New Roman"/>
              </w:rPr>
              <w:t>PEI</w:t>
            </w:r>
          </w:p>
        </w:tc>
      </w:tr>
      <w:tr w:rsidR="00F31621" w14:paraId="5E17CA7A" w14:textId="77777777" w:rsidTr="00DA1B85">
        <w:tc>
          <w:tcPr>
            <w:tcW w:w="1389" w:type="dxa"/>
          </w:tcPr>
          <w:p w14:paraId="5FA4FA69" w14:textId="2A40BFAF" w:rsidR="00F31621" w:rsidRDefault="00DA1B85" w:rsidP="008D0F2F">
            <w:pPr>
              <w:keepNext/>
              <w:keepLines/>
              <w:widowControl/>
              <w:spacing w:after="0"/>
              <w:jc w:val="left"/>
              <w:rPr>
                <w:rFonts w:eastAsia="Times New Roman"/>
              </w:rPr>
            </w:pPr>
            <w:r>
              <w:rPr>
                <w:rFonts w:eastAsia="Times New Roman"/>
              </w:rPr>
              <w:t>Private</w:t>
            </w:r>
            <w:r w:rsidR="00F31621" w:rsidRPr="00F31621">
              <w:rPr>
                <w:rFonts w:eastAsia="Times New Roman"/>
              </w:rPr>
              <w:t xml:space="preserve"> Sector</w:t>
            </w:r>
          </w:p>
        </w:tc>
        <w:tc>
          <w:tcPr>
            <w:tcW w:w="1846" w:type="dxa"/>
          </w:tcPr>
          <w:p w14:paraId="5727794A" w14:textId="75CFF293" w:rsidR="00F31621" w:rsidRDefault="00F31621" w:rsidP="008D0F2F">
            <w:pPr>
              <w:keepNext/>
              <w:keepLines/>
              <w:widowControl/>
              <w:spacing w:after="0"/>
              <w:jc w:val="left"/>
              <w:rPr>
                <w:rFonts w:eastAsia="Times New Roman"/>
              </w:rPr>
            </w:pPr>
            <w:r>
              <w:rPr>
                <w:rFonts w:eastAsia="Times New Roman"/>
              </w:rPr>
              <w:t>Scott Schober</w:t>
            </w:r>
          </w:p>
        </w:tc>
        <w:tc>
          <w:tcPr>
            <w:tcW w:w="4590" w:type="dxa"/>
          </w:tcPr>
          <w:p w14:paraId="20650259" w14:textId="509E3A58" w:rsidR="00F31621" w:rsidRDefault="00F31621" w:rsidP="008D0F2F">
            <w:pPr>
              <w:keepNext/>
              <w:keepLines/>
              <w:widowControl/>
              <w:spacing w:after="0"/>
              <w:jc w:val="left"/>
              <w:rPr>
                <w:rFonts w:eastAsia="Times New Roman"/>
              </w:rPr>
            </w:pPr>
            <w:r>
              <w:rPr>
                <w:rFonts w:eastAsia="Times New Roman"/>
              </w:rPr>
              <w:t>Berkley Varitronics Systems</w:t>
            </w:r>
          </w:p>
        </w:tc>
      </w:tr>
    </w:tbl>
    <w:p w14:paraId="771C135A" w14:textId="24EEA757" w:rsidR="00642872" w:rsidRPr="00A52B19" w:rsidRDefault="003F58A6" w:rsidP="00A52B19">
      <w:pPr>
        <w:keepNext/>
        <w:keepLines/>
        <w:spacing w:before="240" w:after="120"/>
        <w:rPr>
          <w:rFonts w:eastAsia="Times New Roman"/>
          <w:b/>
          <w:bCs/>
          <w:szCs w:val="24"/>
        </w:rPr>
      </w:pPr>
      <w:r w:rsidRPr="00A91089">
        <w:rPr>
          <w:rFonts w:eastAsia="Times New Roman"/>
          <w:b/>
          <w:bCs/>
          <w:szCs w:val="24"/>
        </w:rPr>
        <w:t>NCWM Meeting Comments:</w:t>
      </w:r>
    </w:p>
    <w:p w14:paraId="59F0DE8F" w14:textId="11C4FAD4" w:rsidR="00B53307" w:rsidRDefault="00642872" w:rsidP="00B53307">
      <w:pPr>
        <w:keepNext/>
        <w:keepLines/>
        <w:widowControl/>
        <w:spacing w:after="0"/>
        <w:rPr>
          <w:rFonts w:eastAsia="Times New Roman"/>
          <w:szCs w:val="24"/>
        </w:rPr>
      </w:pPr>
      <w:r>
        <w:rPr>
          <w:rFonts w:eastAsia="Times New Roman"/>
          <w:szCs w:val="24"/>
          <w:u w:val="single"/>
        </w:rPr>
        <w:t>202</w:t>
      </w:r>
      <w:r w:rsidR="00B53307">
        <w:rPr>
          <w:rFonts w:eastAsia="Times New Roman"/>
          <w:szCs w:val="24"/>
          <w:u w:val="single"/>
        </w:rPr>
        <w:t>5</w:t>
      </w:r>
      <w:r>
        <w:rPr>
          <w:rFonts w:eastAsia="Times New Roman"/>
          <w:szCs w:val="24"/>
          <w:u w:val="single"/>
        </w:rPr>
        <w:t xml:space="preserve"> Annual Meeting: </w:t>
      </w:r>
      <w:r w:rsidR="00B350EF">
        <w:rPr>
          <w:rFonts w:eastAsia="Times New Roman"/>
          <w:szCs w:val="24"/>
        </w:rPr>
        <w:t xml:space="preserve"> </w:t>
      </w:r>
      <w:r w:rsidR="00B53307">
        <w:rPr>
          <w:rFonts w:eastAsia="Times New Roman"/>
          <w:szCs w:val="24"/>
        </w:rPr>
        <w:t xml:space="preserve">No changes. </w:t>
      </w:r>
    </w:p>
    <w:p w14:paraId="0D78BD60" w14:textId="7CA6F383" w:rsidR="003C606C" w:rsidRDefault="00B53307" w:rsidP="002907C4">
      <w:pPr>
        <w:keepNext/>
        <w:keepLines/>
        <w:widowControl/>
        <w:rPr>
          <w:rFonts w:eastAsia="Times New Roman"/>
          <w:szCs w:val="24"/>
        </w:rPr>
      </w:pPr>
      <w:r>
        <w:rPr>
          <w:rFonts w:eastAsia="Times New Roman"/>
          <w:szCs w:val="24"/>
        </w:rPr>
        <w:t>Matt Douglas, California, thanked the task group for their work on this continuing and growing problem.</w:t>
      </w:r>
    </w:p>
    <w:p w14:paraId="102B0C17" w14:textId="301CDCF1" w:rsidR="003C606C" w:rsidRPr="002907C4" w:rsidRDefault="003C606C" w:rsidP="002907C4">
      <w:pPr>
        <w:tabs>
          <w:tab w:val="left" w:pos="3555"/>
        </w:tabs>
        <w:rPr>
          <w:rFonts w:eastAsia="Times New Roman"/>
          <w:szCs w:val="24"/>
          <w:u w:val="single"/>
        </w:rPr>
      </w:pPr>
      <w:r w:rsidRPr="002203BB">
        <w:rPr>
          <w:rFonts w:eastAsia="Times New Roman"/>
          <w:szCs w:val="24"/>
          <w:u w:val="single"/>
        </w:rPr>
        <w:t>2025 Interim Meeting:</w:t>
      </w:r>
      <w:r>
        <w:rPr>
          <w:rFonts w:eastAsia="Times New Roman"/>
          <w:szCs w:val="24"/>
          <w:u w:val="single"/>
        </w:rPr>
        <w:t xml:space="preserve"> </w:t>
      </w:r>
      <w:r>
        <w:rPr>
          <w:rFonts w:eastAsia="Times New Roman"/>
          <w:szCs w:val="24"/>
        </w:rPr>
        <w:t xml:space="preserve">Alan Walker (Florida) FPETG Chair provided an update to membership. </w:t>
      </w:r>
      <w:r w:rsidRPr="002203BB">
        <w:rPr>
          <w:rFonts w:eastAsia="Times New Roman"/>
          <w:szCs w:val="24"/>
        </w:rPr>
        <w:t>The Fraud Prevention and Education Task Group</w:t>
      </w:r>
      <w:r>
        <w:rPr>
          <w:rFonts w:eastAsia="Times New Roman"/>
          <w:szCs w:val="24"/>
        </w:rPr>
        <w:t xml:space="preserve"> Meet three times in 2024 and submitted three articles to be uploaded to the NCWM web site. The first article contains information on skimmers. The second article is about SEPTA “Skimming &amp; Payment terminal Attack.” . This organization is made up of law enforcement, industry, and regulators. The final article contains information on Juice Jacking. Mr. Walker’s update included information on upcoming articles on Fuel Pulsars and Fake QR codes. The FPETG is working on a presentation for the membership at the 2025 Annual Meeting.</w:t>
      </w:r>
    </w:p>
    <w:p w14:paraId="1368A231" w14:textId="161F1DD5" w:rsidR="00994468" w:rsidRDefault="00994468" w:rsidP="00994468">
      <w:pPr>
        <w:spacing w:after="120"/>
        <w:jc w:val="left"/>
        <w:rPr>
          <w:szCs w:val="20"/>
          <w:u w:val="single"/>
        </w:rPr>
      </w:pPr>
      <w:r w:rsidRPr="00FA5F5D">
        <w:rPr>
          <w:b/>
          <w:szCs w:val="20"/>
        </w:rPr>
        <w:t>Regional Association Comments:</w:t>
      </w:r>
    </w:p>
    <w:p w14:paraId="2074DCAC" w14:textId="0A607B0B" w:rsidR="00BD5EBC" w:rsidRDefault="003943B7" w:rsidP="002907C4">
      <w:pPr>
        <w:rPr>
          <w:szCs w:val="20"/>
          <w:u w:val="single"/>
        </w:rPr>
      </w:pPr>
      <w:bookmarkStart w:id="16" w:name="_Toc213939821"/>
      <w:r>
        <w:rPr>
          <w:szCs w:val="20"/>
          <w:u w:val="single"/>
        </w:rPr>
        <w:t>WWMA 2025 Annual Meeting:</w:t>
      </w:r>
    </w:p>
    <w:p w14:paraId="281DF801" w14:textId="77777777" w:rsidR="00BD5EBC" w:rsidRDefault="00BD5EBC" w:rsidP="002907C4">
      <w:pPr>
        <w:rPr>
          <w:rFonts w:eastAsia="Times New Roman"/>
          <w:szCs w:val="24"/>
        </w:rPr>
      </w:pPr>
      <w:r>
        <w:rPr>
          <w:rFonts w:eastAsia="Times New Roman"/>
          <w:szCs w:val="24"/>
        </w:rPr>
        <w:t>Scott Wagner, CO, Commend work of Task Group, asks if this is still a W&amp;M issue. Facilitation of fraud is a direct nexus, however, secret service is prosecuting these cases, we need to review the status of W&amp;M role in law enforcement. Perhaps some form 15s are needed to clarify W&amp;M responsibilities. Recommends the task group look at previous work where technology has changed and evolved. Device security requirements in the handbooks should be reviewed and updated as appropriate.</w:t>
      </w:r>
    </w:p>
    <w:p w14:paraId="20C0021A" w14:textId="77777777" w:rsidR="00BD5EBC" w:rsidRDefault="00BD5EBC" w:rsidP="002907C4">
      <w:pPr>
        <w:rPr>
          <w:rFonts w:eastAsia="Times New Roman"/>
          <w:szCs w:val="24"/>
        </w:rPr>
      </w:pPr>
      <w:r>
        <w:rPr>
          <w:rFonts w:eastAsia="Times New Roman"/>
          <w:szCs w:val="24"/>
        </w:rPr>
        <w:t>Kurt Floren, LA County, Repeated is this still a W&amp;M issue? We made the connection of the RMFD, but where do we draw the line at what is a W&amp;M issue? EBT benefits and other POS fraud is outside our scope. What are the expectations and funding resources to support oversight? Be careful what we codify as our responsibility until funding and expectations are established.</w:t>
      </w:r>
    </w:p>
    <w:p w14:paraId="011D5AB8" w14:textId="77777777" w:rsidR="00BD5EBC" w:rsidRDefault="00BD5EBC" w:rsidP="002907C4">
      <w:pPr>
        <w:rPr>
          <w:rFonts w:eastAsia="Times New Roman"/>
          <w:szCs w:val="24"/>
        </w:rPr>
      </w:pPr>
      <w:r>
        <w:rPr>
          <w:rFonts w:eastAsia="Times New Roman"/>
          <w:szCs w:val="24"/>
        </w:rPr>
        <w:t>Matt Douglas, CA, We need to define what aspects belong in our jurisdiction. Staff need to be trained to take valid and proper enforcement. Having specific qualifications to prosecute violations. Staff safety is a concern with organized crime.</w:t>
      </w:r>
    </w:p>
    <w:p w14:paraId="0AE29ABE" w14:textId="63AA613A" w:rsidR="00BD5EBC" w:rsidRPr="002907C4" w:rsidRDefault="00BD5EBC" w:rsidP="002907C4">
      <w:pPr>
        <w:keepNext/>
        <w:keepLines/>
        <w:widowControl/>
        <w:rPr>
          <w:rFonts w:eastAsia="Times New Roman"/>
          <w:szCs w:val="24"/>
        </w:rPr>
      </w:pPr>
      <w:r>
        <w:rPr>
          <w:rFonts w:eastAsia="Times New Roman"/>
          <w:szCs w:val="24"/>
        </w:rPr>
        <w:t>John Bell, Ventura County, CA, Echoed Kurt Floren’s comments. There are groups that handle skimmer fraud and other forms of identity theft such as the SAPTA work group. Knowing what these groups do can provide better guidance on what W&amp;M role should be.</w:t>
      </w:r>
    </w:p>
    <w:p w14:paraId="5AAD402B" w14:textId="7268A65C" w:rsidR="003943B7" w:rsidRPr="002907C4" w:rsidRDefault="00BD5EBC" w:rsidP="002907C4">
      <w:pPr>
        <w:rPr>
          <w:szCs w:val="20"/>
        </w:rPr>
      </w:pPr>
      <w:r w:rsidRPr="00172503">
        <w:rPr>
          <w:szCs w:val="20"/>
        </w:rPr>
        <w:t xml:space="preserve">The committee </w:t>
      </w:r>
      <w:r w:rsidR="00172503" w:rsidRPr="00172503">
        <w:rPr>
          <w:szCs w:val="20"/>
        </w:rPr>
        <w:t xml:space="preserve">recommends this as an informational item. </w:t>
      </w:r>
    </w:p>
    <w:p w14:paraId="0E2187D0" w14:textId="77777777" w:rsidR="002907C4" w:rsidRDefault="003943B7" w:rsidP="004629FF">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5B6CC2F0" w14:textId="77777777" w:rsidR="002907C4" w:rsidRDefault="004629FF" w:rsidP="004629FF">
      <w:pPr>
        <w:jc w:val="left"/>
        <w:rPr>
          <w:rFonts w:eastAsia="Times New Roman"/>
          <w:szCs w:val="24"/>
        </w:rPr>
      </w:pPr>
      <w:r w:rsidRPr="004629FF">
        <w:rPr>
          <w:rFonts w:eastAsia="Times New Roman"/>
          <w:szCs w:val="24"/>
        </w:rPr>
        <w:t>No comments.</w:t>
      </w:r>
    </w:p>
    <w:p w14:paraId="34761BB1" w14:textId="77777777" w:rsidR="002907C4" w:rsidRDefault="004629FF" w:rsidP="004629FF">
      <w:pPr>
        <w:jc w:val="left"/>
        <w:rPr>
          <w:rFonts w:eastAsia="Times New Roman"/>
          <w:szCs w:val="24"/>
        </w:rPr>
      </w:pPr>
      <w:r w:rsidRPr="004629FF">
        <w:rPr>
          <w:rFonts w:eastAsia="Times New Roman"/>
          <w:szCs w:val="24"/>
        </w:rPr>
        <w:lastRenderedPageBreak/>
        <w:t>The committee recommends this as an informational item</w:t>
      </w:r>
    </w:p>
    <w:p w14:paraId="2A0E0E15" w14:textId="1DC0B4AE" w:rsidR="003943B7" w:rsidRDefault="00424F49" w:rsidP="004629FF">
      <w:pPr>
        <w:jc w:val="left"/>
        <w:rPr>
          <w:rFonts w:eastAsia="Times New Roman"/>
          <w:szCs w:val="24"/>
          <w:u w:val="single"/>
        </w:rPr>
      </w:pPr>
      <w:r w:rsidRPr="00424F49">
        <w:rPr>
          <w:rFonts w:eastAsia="Times New Roman"/>
          <w:szCs w:val="24"/>
          <w:u w:val="single"/>
        </w:rPr>
        <w:t>N</w:t>
      </w:r>
      <w:r w:rsidR="003943B7">
        <w:rPr>
          <w:rFonts w:eastAsia="Times New Roman"/>
          <w:szCs w:val="24"/>
          <w:u w:val="single"/>
        </w:rPr>
        <w:t>EW</w:t>
      </w:r>
      <w:r w:rsidR="003943B7" w:rsidRPr="00A82B06">
        <w:rPr>
          <w:rFonts w:eastAsia="Times New Roman"/>
          <w:szCs w:val="24"/>
          <w:u w:val="single"/>
        </w:rPr>
        <w:t>MA 202</w:t>
      </w:r>
      <w:r w:rsidR="003943B7">
        <w:rPr>
          <w:rFonts w:eastAsia="Times New Roman"/>
          <w:szCs w:val="24"/>
          <w:u w:val="single"/>
        </w:rPr>
        <w:t>5 Interim</w:t>
      </w:r>
      <w:r w:rsidR="003943B7" w:rsidRPr="00A82B06">
        <w:rPr>
          <w:rFonts w:eastAsia="Times New Roman"/>
          <w:szCs w:val="24"/>
          <w:u w:val="single"/>
        </w:rPr>
        <w:t xml:space="preserve"> Meeting:</w:t>
      </w:r>
    </w:p>
    <w:p w14:paraId="60112C50" w14:textId="6C689ACA" w:rsidR="002E17BC" w:rsidRDefault="002E17BC" w:rsidP="00424F49">
      <w:pPr>
        <w:rPr>
          <w:rFonts w:eastAsia="Times New Roman"/>
          <w:szCs w:val="24"/>
        </w:rPr>
      </w:pPr>
      <w:r>
        <w:rPr>
          <w:rFonts w:eastAsia="Times New Roman"/>
          <w:szCs w:val="24"/>
        </w:rPr>
        <w:t>Mike Peeler (New Jersey) provided an update of the group.  The group is discussing topics for a planned presentation at the 2026 NCWM Annual Meeting.</w:t>
      </w:r>
    </w:p>
    <w:p w14:paraId="0A8C256B" w14:textId="2B1A0D4C" w:rsidR="002E17BC" w:rsidRPr="00424F49" w:rsidRDefault="002E17BC" w:rsidP="00424F49">
      <w:pPr>
        <w:rPr>
          <w:rFonts w:eastAsia="Times New Roman"/>
          <w:szCs w:val="24"/>
        </w:rPr>
      </w:pPr>
      <w:r>
        <w:rPr>
          <w:rFonts w:eastAsia="Times New Roman"/>
          <w:szCs w:val="24"/>
        </w:rPr>
        <w:t>The committee recommends this item remain informational.</w:t>
      </w:r>
    </w:p>
    <w:p w14:paraId="783F01C2" w14:textId="77777777" w:rsidR="003943B7" w:rsidRDefault="003943B7" w:rsidP="003943B7">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02765F22"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122C5739"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6EDC8BBA" w14:textId="796B10E4" w:rsidR="00217EC8" w:rsidRPr="00332A0B" w:rsidRDefault="00217EC8" w:rsidP="00332A0B">
      <w:pPr>
        <w:pStyle w:val="ItemHeading"/>
        <w:keepNext w:val="0"/>
        <w:keepLines w:val="0"/>
        <w:widowControl w:val="0"/>
        <w:rPr>
          <w:szCs w:val="22"/>
        </w:rPr>
      </w:pPr>
      <w:r w:rsidRPr="00332A0B">
        <w:rPr>
          <w:szCs w:val="22"/>
        </w:rPr>
        <w:t>PMT-3</w:t>
      </w:r>
      <w:r w:rsidRPr="00332A0B">
        <w:rPr>
          <w:szCs w:val="22"/>
        </w:rPr>
        <w:tab/>
      </w:r>
      <w:r w:rsidR="00366CDE">
        <w:rPr>
          <w:szCs w:val="22"/>
        </w:rPr>
        <w:tab/>
      </w:r>
      <w:r w:rsidRPr="00332A0B">
        <w:rPr>
          <w:szCs w:val="22"/>
        </w:rPr>
        <w:t>Metrology Subcommittee</w:t>
      </w:r>
      <w:bookmarkEnd w:id="16"/>
    </w:p>
    <w:p w14:paraId="2782999E"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The PDC received the following report from Lisa Corn, Texas, on the work of the Metrology Subcommittee.  The subcommittee is actively focused on three key initiatives, all of which are in progress and aimed at strengthening communication, training, and support across the legal metrology community.</w:t>
      </w:r>
    </w:p>
    <w:p w14:paraId="584C042F"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 </w:t>
      </w:r>
    </w:p>
    <w:p w14:paraId="77496B58"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First, we’re finalizing a standardized form that will be used to submit proposed changes to NIST SOPs and Handbook 105 series documents. This form is intended to streamline the feedback process and ensure that suggestions from the labs are formally documented and submitted in a consistent, structured manner.</w:t>
      </w:r>
    </w:p>
    <w:p w14:paraId="56A7FADD"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 </w:t>
      </w:r>
    </w:p>
    <w:p w14:paraId="054FDFB5" w14:textId="73458F3D"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 xml:space="preserve">Second, we’re developing an On-the-Job Training (OJT) framework that will serve as the foundation for a broader OJT resource library. This library will feature </w:t>
      </w:r>
      <w:r w:rsidR="00610A96" w:rsidRPr="00332A0B">
        <w:rPr>
          <w:rFonts w:ascii="Times New Roman" w:hAnsi="Times New Roman" w:cs="Times New Roman"/>
          <w:sz w:val="20"/>
          <w:szCs w:val="20"/>
        </w:rPr>
        <w:t>SME developed</w:t>
      </w:r>
      <w:r w:rsidRPr="00332A0B">
        <w:rPr>
          <w:rFonts w:ascii="Times New Roman" w:hAnsi="Times New Roman" w:cs="Times New Roman"/>
          <w:sz w:val="20"/>
          <w:szCs w:val="20"/>
        </w:rPr>
        <w:t xml:space="preserve"> training modules to support new metrologists and assist labs in standardizing their training approaches across regions.</w:t>
      </w:r>
    </w:p>
    <w:p w14:paraId="6445DA0D"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 </w:t>
      </w:r>
    </w:p>
    <w:p w14:paraId="66CB0082"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Third, we’ve begun work on a training resource geared toward directors and administrators who may not have a metrology background. The goal is to provide them with a better understanding of metrology lab operations, including staffing, standards, maintenance, and compliance requirements so they can better support their teams.</w:t>
      </w:r>
    </w:p>
    <w:p w14:paraId="14DF68A0" w14:textId="77777777" w:rsidR="00217EC8" w:rsidRPr="00332A0B" w:rsidRDefault="00217EC8" w:rsidP="00332A0B">
      <w:pPr>
        <w:pStyle w:val="xxmsonormal"/>
        <w:widowControl w:val="0"/>
        <w:rPr>
          <w:rFonts w:ascii="Times New Roman" w:hAnsi="Times New Roman" w:cs="Times New Roman"/>
          <w:sz w:val="20"/>
          <w:szCs w:val="20"/>
        </w:rPr>
      </w:pPr>
      <w:r w:rsidRPr="00332A0B">
        <w:rPr>
          <w:rFonts w:ascii="Times New Roman" w:hAnsi="Times New Roman" w:cs="Times New Roman"/>
          <w:sz w:val="20"/>
          <w:szCs w:val="20"/>
        </w:rPr>
        <w:t> </w:t>
      </w:r>
    </w:p>
    <w:p w14:paraId="5C6AAEBF" w14:textId="4A7F64E2" w:rsidR="00332A0B" w:rsidRPr="00332A0B" w:rsidRDefault="00217EC8" w:rsidP="00332A0B">
      <w:pPr>
        <w:rPr>
          <w:szCs w:val="20"/>
        </w:rPr>
      </w:pPr>
      <w:r w:rsidRPr="00332A0B">
        <w:rPr>
          <w:szCs w:val="20"/>
        </w:rPr>
        <w:t>These efforts are all in progress, but they reflect a strong collaborative push to address ongoing gaps in training, communication, and resource development</w:t>
      </w:r>
    </w:p>
    <w:p w14:paraId="0FA45EBC" w14:textId="77777777" w:rsidR="00EB2B38" w:rsidRPr="00A52B19" w:rsidRDefault="00EB2B38" w:rsidP="00EB2B38">
      <w:pPr>
        <w:keepNext/>
        <w:keepLines/>
        <w:spacing w:before="240" w:after="120"/>
        <w:rPr>
          <w:rFonts w:eastAsia="Times New Roman"/>
          <w:b/>
          <w:bCs/>
          <w:szCs w:val="24"/>
        </w:rPr>
      </w:pPr>
      <w:r w:rsidRPr="00A91089">
        <w:rPr>
          <w:rFonts w:eastAsia="Times New Roman"/>
          <w:b/>
          <w:bCs/>
          <w:szCs w:val="24"/>
        </w:rPr>
        <w:t>NCWM Meeting Comments:</w:t>
      </w:r>
    </w:p>
    <w:p w14:paraId="605F4D28" w14:textId="4B18297C" w:rsidR="00574942" w:rsidRDefault="00574942" w:rsidP="00574942">
      <w:pPr>
        <w:tabs>
          <w:tab w:val="left" w:pos="3555"/>
        </w:tabs>
        <w:spacing w:after="120"/>
        <w:rPr>
          <w:rFonts w:eastAsia="Times New Roman"/>
          <w:szCs w:val="24"/>
        </w:rPr>
      </w:pPr>
      <w:r>
        <w:rPr>
          <w:rFonts w:eastAsia="Times New Roman"/>
          <w:szCs w:val="24"/>
        </w:rPr>
        <w:t xml:space="preserve">New Item. </w:t>
      </w:r>
    </w:p>
    <w:p w14:paraId="38FD242E" w14:textId="0091470C" w:rsidR="00EB2B38" w:rsidRDefault="00EB2B38" w:rsidP="00574942">
      <w:pPr>
        <w:tabs>
          <w:tab w:val="left" w:pos="3555"/>
        </w:tabs>
        <w:spacing w:after="120"/>
        <w:rPr>
          <w:szCs w:val="20"/>
          <w:u w:val="single"/>
        </w:rPr>
      </w:pPr>
      <w:r w:rsidRPr="00FA5F5D">
        <w:rPr>
          <w:b/>
          <w:szCs w:val="20"/>
        </w:rPr>
        <w:t>Regional Association Comments:</w:t>
      </w:r>
    </w:p>
    <w:p w14:paraId="3BFB91B4" w14:textId="5376722B" w:rsidR="00796B08" w:rsidRDefault="00EB2B38" w:rsidP="00424F49">
      <w:pPr>
        <w:rPr>
          <w:szCs w:val="20"/>
          <w:u w:val="single"/>
        </w:rPr>
      </w:pPr>
      <w:r>
        <w:rPr>
          <w:szCs w:val="20"/>
          <w:u w:val="single"/>
        </w:rPr>
        <w:t>WWMA 2025 Annual Meeting:</w:t>
      </w:r>
    </w:p>
    <w:p w14:paraId="744BCAD9" w14:textId="187C91E0" w:rsidR="00796B08" w:rsidRDefault="00796B08" w:rsidP="00424F49">
      <w:pPr>
        <w:rPr>
          <w:rFonts w:eastAsia="Times New Roman"/>
          <w:szCs w:val="24"/>
        </w:rPr>
      </w:pPr>
      <w:r>
        <w:rPr>
          <w:rFonts w:eastAsia="Times New Roman"/>
          <w:szCs w:val="24"/>
        </w:rPr>
        <w:t>No comments were heard.  The committee looks forward to reading ongoing discussion from other regional association meetings.</w:t>
      </w:r>
    </w:p>
    <w:p w14:paraId="3A89C5EF" w14:textId="77C5CE74" w:rsidR="00796B08" w:rsidRDefault="00796B08" w:rsidP="00424F49">
      <w:pPr>
        <w:rPr>
          <w:szCs w:val="20"/>
          <w:u w:val="single"/>
        </w:rPr>
      </w:pPr>
      <w:r>
        <w:rPr>
          <w:rFonts w:eastAsia="Times New Roman"/>
          <w:szCs w:val="24"/>
        </w:rPr>
        <w:t xml:space="preserve">The committee recommends an informational status for this item. </w:t>
      </w:r>
    </w:p>
    <w:p w14:paraId="2081FE42" w14:textId="77777777" w:rsidR="00424F49" w:rsidRDefault="00EB2B38" w:rsidP="00424F49">
      <w:pPr>
        <w:jc w:val="left"/>
        <w:rPr>
          <w:rFonts w:eastAsia="Times New Roman"/>
          <w:szCs w:val="24"/>
          <w:u w:val="single"/>
        </w:rPr>
      </w:pPr>
      <w:r>
        <w:rPr>
          <w:rFonts w:eastAsia="Times New Roman"/>
          <w:szCs w:val="24"/>
          <w:u w:val="single"/>
        </w:rPr>
        <w:t>CWMA</w:t>
      </w:r>
      <w:r w:rsidRPr="008307E4">
        <w:rPr>
          <w:rFonts w:eastAsia="Times New Roman"/>
          <w:szCs w:val="24"/>
          <w:u w:val="single"/>
        </w:rPr>
        <w:t xml:space="preserve"> 202</w:t>
      </w:r>
      <w:r>
        <w:rPr>
          <w:rFonts w:eastAsia="Times New Roman"/>
          <w:szCs w:val="24"/>
          <w:u w:val="single"/>
        </w:rPr>
        <w:t>5</w:t>
      </w:r>
      <w:r w:rsidRPr="008307E4">
        <w:rPr>
          <w:rFonts w:eastAsia="Times New Roman"/>
          <w:szCs w:val="24"/>
          <w:u w:val="single"/>
        </w:rPr>
        <w:t xml:space="preserve"> </w:t>
      </w:r>
      <w:r>
        <w:rPr>
          <w:rFonts w:eastAsia="Times New Roman"/>
          <w:szCs w:val="24"/>
          <w:u w:val="single"/>
        </w:rPr>
        <w:t>Interim</w:t>
      </w:r>
      <w:r w:rsidRPr="008307E4">
        <w:rPr>
          <w:rFonts w:eastAsia="Times New Roman"/>
          <w:szCs w:val="24"/>
          <w:u w:val="single"/>
        </w:rPr>
        <w:t xml:space="preserve"> Meeting:</w:t>
      </w:r>
    </w:p>
    <w:p w14:paraId="2A6E5E42" w14:textId="77777777" w:rsidR="00424F49" w:rsidRDefault="00610A96" w:rsidP="00424F49">
      <w:pPr>
        <w:jc w:val="left"/>
        <w:rPr>
          <w:rFonts w:eastAsia="Times New Roman"/>
          <w:szCs w:val="24"/>
        </w:rPr>
      </w:pPr>
      <w:r w:rsidRPr="00610A96">
        <w:rPr>
          <w:rFonts w:eastAsia="Times New Roman"/>
          <w:szCs w:val="24"/>
        </w:rPr>
        <w:t xml:space="preserve">No comments. </w:t>
      </w:r>
    </w:p>
    <w:p w14:paraId="1BA66528" w14:textId="1B3A662C" w:rsidR="00EB2B38" w:rsidRDefault="00610A96" w:rsidP="00424F49">
      <w:pPr>
        <w:jc w:val="left"/>
        <w:rPr>
          <w:rFonts w:eastAsia="Times New Roman"/>
          <w:szCs w:val="24"/>
          <w:u w:val="single"/>
        </w:rPr>
      </w:pPr>
      <w:r w:rsidRPr="00610A96">
        <w:rPr>
          <w:rFonts w:eastAsia="Times New Roman"/>
          <w:szCs w:val="24"/>
        </w:rPr>
        <w:t xml:space="preserve">The committee recommends this as an informational item. </w:t>
      </w:r>
    </w:p>
    <w:p w14:paraId="59837909" w14:textId="3EF75CFD" w:rsidR="00EB2B38" w:rsidRDefault="00EB2B38" w:rsidP="00EB2B38">
      <w:pPr>
        <w:rPr>
          <w:rFonts w:eastAsia="Times New Roman"/>
          <w:szCs w:val="24"/>
          <w:u w:val="single"/>
        </w:rPr>
      </w:pPr>
      <w:r>
        <w:rPr>
          <w:rFonts w:eastAsia="Times New Roman"/>
          <w:szCs w:val="24"/>
          <w:u w:val="single"/>
        </w:rPr>
        <w:t>NEW</w:t>
      </w:r>
      <w:r w:rsidRPr="00A82B06">
        <w:rPr>
          <w:rFonts w:eastAsia="Times New Roman"/>
          <w:szCs w:val="24"/>
          <w:u w:val="single"/>
        </w:rPr>
        <w:t>MA 202</w:t>
      </w:r>
      <w:r>
        <w:rPr>
          <w:rFonts w:eastAsia="Times New Roman"/>
          <w:szCs w:val="24"/>
          <w:u w:val="single"/>
        </w:rPr>
        <w:t>5 Interim</w:t>
      </w:r>
      <w:r w:rsidRPr="00A82B06">
        <w:rPr>
          <w:rFonts w:eastAsia="Times New Roman"/>
          <w:szCs w:val="24"/>
          <w:u w:val="single"/>
        </w:rPr>
        <w:t xml:space="preserve"> Meeting:</w:t>
      </w:r>
    </w:p>
    <w:p w14:paraId="4617550C" w14:textId="4DD3514B" w:rsidR="0085614A" w:rsidRDefault="0085614A" w:rsidP="00424F49">
      <w:pPr>
        <w:keepNext/>
        <w:keepLines/>
        <w:widowControl/>
        <w:rPr>
          <w:rFonts w:eastAsia="Times New Roman"/>
          <w:szCs w:val="24"/>
        </w:rPr>
      </w:pPr>
      <w:r>
        <w:rPr>
          <w:rFonts w:eastAsia="Times New Roman"/>
          <w:szCs w:val="24"/>
        </w:rPr>
        <w:lastRenderedPageBreak/>
        <w:t xml:space="preserve">Marc Paquette (Vermont) provided an update of the groups activity.  Scott Dolan (Vermont) stated that the </w:t>
      </w:r>
      <w:r w:rsidRPr="00EF3A35">
        <w:rPr>
          <w:rFonts w:eastAsia="Times New Roman"/>
          <w:szCs w:val="24"/>
        </w:rPr>
        <w:t xml:space="preserve"> Metrology Subcommittee </w:t>
      </w:r>
      <w:r>
        <w:rPr>
          <w:rFonts w:eastAsia="Times New Roman"/>
          <w:szCs w:val="24"/>
        </w:rPr>
        <w:t>has begun the creation of an on the job training l</w:t>
      </w:r>
      <w:r w:rsidRPr="00EF3A35">
        <w:rPr>
          <w:rFonts w:eastAsia="Times New Roman"/>
          <w:szCs w:val="24"/>
        </w:rPr>
        <w:t>ibrary to aid metrologists in their understanding of a variety of metrology laboratory topics</w:t>
      </w:r>
      <w:r>
        <w:rPr>
          <w:rFonts w:eastAsia="Times New Roman"/>
          <w:szCs w:val="24"/>
        </w:rPr>
        <w:t>. Examples of these topics are mentorship of new metrologists, data integrity, t</w:t>
      </w:r>
      <w:r w:rsidRPr="00EF3A35">
        <w:rPr>
          <w:rFonts w:eastAsia="Times New Roman"/>
          <w:szCs w:val="24"/>
        </w:rPr>
        <w:t xml:space="preserve">raceability, </w:t>
      </w:r>
      <w:r>
        <w:rPr>
          <w:rFonts w:eastAsia="Times New Roman"/>
          <w:szCs w:val="24"/>
        </w:rPr>
        <w:t xml:space="preserve">and calculating and reporting uncertainties.  </w:t>
      </w:r>
      <w:r w:rsidRPr="00EF3A35">
        <w:rPr>
          <w:rFonts w:eastAsia="Times New Roman"/>
          <w:szCs w:val="24"/>
        </w:rPr>
        <w:t>Th</w:t>
      </w:r>
      <w:r>
        <w:rPr>
          <w:rFonts w:eastAsia="Times New Roman"/>
          <w:szCs w:val="24"/>
        </w:rPr>
        <w:t>e group</w:t>
      </w:r>
      <w:r w:rsidRPr="00EF3A35">
        <w:rPr>
          <w:rFonts w:eastAsia="Times New Roman"/>
          <w:szCs w:val="24"/>
        </w:rPr>
        <w:t xml:space="preserve"> will be meeting once every 2 months and hopes to deliver these job aids by July 24</w:t>
      </w:r>
      <w:r w:rsidRPr="00EF3A35">
        <w:rPr>
          <w:rFonts w:eastAsia="Times New Roman"/>
          <w:szCs w:val="24"/>
          <w:vertAlign w:val="superscript"/>
        </w:rPr>
        <w:t>th</w:t>
      </w:r>
      <w:r w:rsidRPr="00EF3A35">
        <w:rPr>
          <w:rFonts w:eastAsia="Times New Roman"/>
          <w:szCs w:val="24"/>
        </w:rPr>
        <w:t>, 2026</w:t>
      </w:r>
      <w:r>
        <w:rPr>
          <w:rFonts w:eastAsia="Times New Roman"/>
          <w:szCs w:val="24"/>
        </w:rPr>
        <w:t>.</w:t>
      </w:r>
    </w:p>
    <w:p w14:paraId="4B993436" w14:textId="72D42AF6" w:rsidR="0085614A" w:rsidRPr="00317925" w:rsidRDefault="0085614A" w:rsidP="00424F49">
      <w:pPr>
        <w:keepNext/>
        <w:keepLines/>
        <w:widowControl/>
        <w:jc w:val="left"/>
        <w:rPr>
          <w:rFonts w:eastAsia="Times New Roman"/>
          <w:szCs w:val="24"/>
        </w:rPr>
      </w:pPr>
      <w:r>
        <w:rPr>
          <w:rFonts w:eastAsia="Times New Roman"/>
          <w:szCs w:val="24"/>
        </w:rPr>
        <w:t>The committee recommends informational status for this item.</w:t>
      </w:r>
    </w:p>
    <w:p w14:paraId="23C72F61" w14:textId="77777777" w:rsidR="00EB2B38" w:rsidRDefault="00EB2B38" w:rsidP="00EB2B38">
      <w:pPr>
        <w:rPr>
          <w:rFonts w:eastAsia="Times New Roman"/>
          <w:szCs w:val="24"/>
          <w:u w:val="single"/>
        </w:rPr>
      </w:pPr>
      <w:r>
        <w:rPr>
          <w:rFonts w:eastAsia="Times New Roman"/>
          <w:szCs w:val="24"/>
          <w:u w:val="single"/>
        </w:rPr>
        <w:t>S</w:t>
      </w:r>
      <w:r w:rsidRPr="00B56D9C">
        <w:rPr>
          <w:rFonts w:eastAsia="Times New Roman"/>
          <w:szCs w:val="24"/>
          <w:u w:val="single"/>
        </w:rPr>
        <w:t>WMA 202</w:t>
      </w:r>
      <w:r>
        <w:rPr>
          <w:rFonts w:eastAsia="Times New Roman"/>
          <w:szCs w:val="24"/>
          <w:u w:val="single"/>
        </w:rPr>
        <w:t>5 Annual</w:t>
      </w:r>
      <w:r w:rsidRPr="00B56D9C">
        <w:rPr>
          <w:rFonts w:eastAsia="Times New Roman"/>
          <w:szCs w:val="24"/>
          <w:u w:val="single"/>
        </w:rPr>
        <w:t xml:space="preserve"> Meeting:</w:t>
      </w:r>
    </w:p>
    <w:p w14:paraId="576AFB8B" w14:textId="77777777" w:rsidR="003D37C3" w:rsidRPr="003D37C3" w:rsidRDefault="003D37C3" w:rsidP="003D37C3">
      <w:pPr>
        <w:rPr>
          <w:rFonts w:eastAsia="Times New Roman"/>
          <w:szCs w:val="24"/>
        </w:rPr>
      </w:pPr>
      <w:r w:rsidRPr="003D37C3">
        <w:rPr>
          <w:rFonts w:eastAsia="Times New Roman"/>
          <w:szCs w:val="24"/>
        </w:rPr>
        <w:t xml:space="preserve">No comment. </w:t>
      </w:r>
    </w:p>
    <w:p w14:paraId="3E40E5CE" w14:textId="77777777" w:rsidR="003D37C3" w:rsidRPr="003D37C3" w:rsidRDefault="003D37C3" w:rsidP="003D37C3">
      <w:pPr>
        <w:rPr>
          <w:rFonts w:eastAsia="Times New Roman"/>
          <w:szCs w:val="24"/>
        </w:rPr>
      </w:pPr>
      <w:r w:rsidRPr="003D37C3">
        <w:rPr>
          <w:rFonts w:eastAsia="Times New Roman"/>
          <w:szCs w:val="24"/>
        </w:rPr>
        <w:t xml:space="preserve">The committee recommends this as an informational item. </w:t>
      </w:r>
    </w:p>
    <w:p w14:paraId="144E0247" w14:textId="5B5328D1" w:rsidR="003D37C3" w:rsidRDefault="003D37C3">
      <w:pPr>
        <w:widowControl/>
        <w:spacing w:after="0"/>
        <w:jc w:val="left"/>
        <w:rPr>
          <w:sz w:val="22"/>
        </w:rPr>
      </w:pPr>
      <w:r>
        <w:rPr>
          <w:sz w:val="22"/>
        </w:rPr>
        <w:br w:type="page"/>
      </w:r>
    </w:p>
    <w:tbl>
      <w:tblPr>
        <w:tblW w:w="0" w:type="auto"/>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795"/>
      </w:tblGrid>
      <w:tr w:rsidR="001C4E63" w:rsidRPr="00A20A53" w14:paraId="52D09FEF" w14:textId="77777777" w:rsidTr="00DF0909">
        <w:trPr>
          <w:trHeight w:val="144"/>
        </w:trPr>
        <w:tc>
          <w:tcPr>
            <w:tcW w:w="4795" w:type="dxa"/>
            <w:tcBorders>
              <w:top w:val="nil"/>
              <w:left w:val="nil"/>
              <w:bottom w:val="single" w:sz="8" w:space="0" w:color="auto"/>
              <w:right w:val="nil"/>
            </w:tcBorders>
          </w:tcPr>
          <w:p w14:paraId="745DF017" w14:textId="33DD77A2" w:rsidR="001C4E63" w:rsidRPr="00A20A53" w:rsidRDefault="001C4E63" w:rsidP="00EC2914">
            <w:pPr>
              <w:pStyle w:val="TableText"/>
              <w:keepNext/>
              <w:keepLines/>
            </w:pPr>
          </w:p>
        </w:tc>
      </w:tr>
    </w:tbl>
    <w:p w14:paraId="65C98DB4" w14:textId="4FE9BF15" w:rsidR="006D209D" w:rsidRDefault="00247BF5" w:rsidP="001A4A4D">
      <w:pPr>
        <w:pStyle w:val="NoSpacing"/>
        <w:rPr>
          <w:rFonts w:ascii="Times New Roman" w:hAnsi="Times New Roman"/>
          <w:sz w:val="20"/>
          <w:szCs w:val="20"/>
        </w:rPr>
      </w:pPr>
      <w:r>
        <w:rPr>
          <w:rFonts w:ascii="Times New Roman" w:hAnsi="Times New Roman"/>
          <w:sz w:val="20"/>
          <w:szCs w:val="20"/>
        </w:rPr>
        <w:t>Scott Wagner, Colorado | Committee Chair</w:t>
      </w:r>
    </w:p>
    <w:p w14:paraId="2363C1FB" w14:textId="4E32AC04" w:rsidR="00E760D6" w:rsidRDefault="00DE72E0" w:rsidP="001A4A4D">
      <w:pPr>
        <w:pStyle w:val="NoSpacing"/>
        <w:rPr>
          <w:rFonts w:ascii="Times New Roman" w:hAnsi="Times New Roman"/>
          <w:sz w:val="20"/>
          <w:szCs w:val="20"/>
        </w:rPr>
      </w:pPr>
      <w:r>
        <w:rPr>
          <w:rFonts w:ascii="Times New Roman" w:hAnsi="Times New Roman"/>
          <w:sz w:val="20"/>
          <w:szCs w:val="20"/>
        </w:rPr>
        <w:t>Shane Ireland, Maine</w:t>
      </w:r>
      <w:r w:rsidR="00E760D6" w:rsidRPr="00A755D0">
        <w:rPr>
          <w:rFonts w:ascii="Times New Roman" w:hAnsi="Times New Roman"/>
          <w:sz w:val="20"/>
          <w:szCs w:val="20"/>
        </w:rPr>
        <w:t xml:space="preserve"> </w:t>
      </w:r>
      <w:r w:rsidR="00247BF5">
        <w:rPr>
          <w:rFonts w:ascii="Times New Roman" w:hAnsi="Times New Roman"/>
          <w:sz w:val="20"/>
          <w:szCs w:val="20"/>
        </w:rPr>
        <w:t>| Vice-</w:t>
      </w:r>
      <w:r w:rsidR="00CB6545">
        <w:rPr>
          <w:rFonts w:ascii="Times New Roman" w:hAnsi="Times New Roman"/>
          <w:sz w:val="20"/>
          <w:szCs w:val="20"/>
        </w:rPr>
        <w:t>Chair</w:t>
      </w:r>
    </w:p>
    <w:p w14:paraId="741345D9" w14:textId="74C1B19B" w:rsidR="00552C27" w:rsidRDefault="00247BF5" w:rsidP="001A4A4D">
      <w:pPr>
        <w:pStyle w:val="NoSpacing"/>
        <w:rPr>
          <w:rFonts w:ascii="Times New Roman" w:hAnsi="Times New Roman"/>
          <w:sz w:val="20"/>
          <w:szCs w:val="20"/>
        </w:rPr>
      </w:pPr>
      <w:r>
        <w:rPr>
          <w:rFonts w:ascii="Times New Roman" w:hAnsi="Times New Roman"/>
          <w:sz w:val="20"/>
          <w:szCs w:val="20"/>
        </w:rPr>
        <w:t>Sherry Turvey, Kansas</w:t>
      </w:r>
      <w:r w:rsidR="000D67CC">
        <w:rPr>
          <w:rFonts w:ascii="Times New Roman" w:hAnsi="Times New Roman"/>
          <w:sz w:val="20"/>
          <w:szCs w:val="20"/>
        </w:rPr>
        <w:t xml:space="preserve"> | </w:t>
      </w:r>
      <w:r w:rsidR="00D17B68">
        <w:rPr>
          <w:rFonts w:ascii="Times New Roman" w:hAnsi="Times New Roman"/>
          <w:sz w:val="20"/>
          <w:szCs w:val="20"/>
        </w:rPr>
        <w:t>Member</w:t>
      </w:r>
    </w:p>
    <w:p w14:paraId="716611F5" w14:textId="1325C1AF" w:rsidR="00B73D62" w:rsidRPr="00A755D0" w:rsidRDefault="0099529A" w:rsidP="001A4A4D">
      <w:pPr>
        <w:pStyle w:val="NoSpacing"/>
        <w:rPr>
          <w:rFonts w:ascii="Times New Roman" w:hAnsi="Times New Roman"/>
          <w:sz w:val="20"/>
          <w:szCs w:val="20"/>
        </w:rPr>
      </w:pPr>
      <w:r>
        <w:rPr>
          <w:rFonts w:ascii="Times New Roman" w:hAnsi="Times New Roman"/>
          <w:sz w:val="20"/>
          <w:szCs w:val="20"/>
        </w:rPr>
        <w:t>Valerie Forbes, Delaware</w:t>
      </w:r>
      <w:r w:rsidR="00B73D62" w:rsidRPr="00A755D0">
        <w:rPr>
          <w:rFonts w:ascii="Times New Roman" w:hAnsi="Times New Roman"/>
          <w:sz w:val="20"/>
          <w:szCs w:val="20"/>
        </w:rPr>
        <w:t xml:space="preserve"> | </w:t>
      </w:r>
      <w:r w:rsidR="00F94DC1">
        <w:rPr>
          <w:rFonts w:ascii="Times New Roman" w:hAnsi="Times New Roman"/>
          <w:sz w:val="20"/>
          <w:szCs w:val="20"/>
        </w:rPr>
        <w:t>Member</w:t>
      </w:r>
    </w:p>
    <w:p w14:paraId="6F370B03" w14:textId="4FDB1E74" w:rsidR="00DB62D4" w:rsidRDefault="00DE72E0" w:rsidP="00A755D0">
      <w:pPr>
        <w:pStyle w:val="NoSpacing"/>
        <w:rPr>
          <w:rFonts w:ascii="Times New Roman" w:hAnsi="Times New Roman"/>
          <w:sz w:val="20"/>
          <w:szCs w:val="20"/>
        </w:rPr>
      </w:pPr>
      <w:r>
        <w:rPr>
          <w:rFonts w:ascii="Times New Roman" w:hAnsi="Times New Roman"/>
          <w:sz w:val="20"/>
          <w:szCs w:val="20"/>
        </w:rPr>
        <w:t>Brent Ricks</w:t>
      </w:r>
      <w:r w:rsidR="00FA6B3E">
        <w:rPr>
          <w:rFonts w:ascii="Times New Roman" w:hAnsi="Times New Roman"/>
          <w:sz w:val="20"/>
          <w:szCs w:val="20"/>
        </w:rPr>
        <w:t xml:space="preserve">, Montana </w:t>
      </w:r>
      <w:r w:rsidR="00FA5F5D" w:rsidRPr="00A755D0">
        <w:rPr>
          <w:rFonts w:ascii="Times New Roman" w:hAnsi="Times New Roman"/>
          <w:sz w:val="20"/>
          <w:szCs w:val="20"/>
        </w:rPr>
        <w:t>| Member</w:t>
      </w:r>
    </w:p>
    <w:p w14:paraId="5AFA5CC6" w14:textId="04F02A94" w:rsidR="00C1644B" w:rsidRDefault="00AD05C1" w:rsidP="00A755D0">
      <w:pPr>
        <w:pStyle w:val="NoSpacing"/>
        <w:rPr>
          <w:rFonts w:ascii="Times New Roman" w:hAnsi="Times New Roman"/>
          <w:sz w:val="20"/>
          <w:szCs w:val="20"/>
        </w:rPr>
      </w:pPr>
      <w:r>
        <w:rPr>
          <w:rFonts w:ascii="Times New Roman" w:hAnsi="Times New Roman"/>
          <w:sz w:val="20"/>
          <w:szCs w:val="20"/>
        </w:rPr>
        <w:t>Perry Lawton, TESCO</w:t>
      </w:r>
      <w:r w:rsidR="00C1644B">
        <w:rPr>
          <w:rFonts w:ascii="Times New Roman" w:hAnsi="Times New Roman"/>
          <w:sz w:val="20"/>
          <w:szCs w:val="20"/>
        </w:rPr>
        <w:t xml:space="preserve"> | Member </w:t>
      </w:r>
    </w:p>
    <w:p w14:paraId="117087B2" w14:textId="70CAA578" w:rsidR="00AD05C1" w:rsidRDefault="00AD05C1" w:rsidP="00A755D0">
      <w:pPr>
        <w:pStyle w:val="NoSpacing"/>
        <w:rPr>
          <w:rFonts w:ascii="Times New Roman" w:hAnsi="Times New Roman"/>
          <w:sz w:val="20"/>
          <w:szCs w:val="20"/>
        </w:rPr>
      </w:pPr>
      <w:r>
        <w:rPr>
          <w:rFonts w:ascii="Times New Roman" w:hAnsi="Times New Roman"/>
          <w:sz w:val="20"/>
          <w:szCs w:val="20"/>
        </w:rPr>
        <w:t>Marie-Paul Vanasse</w:t>
      </w:r>
      <w:r w:rsidR="004B2A27">
        <w:rPr>
          <w:rFonts w:ascii="Times New Roman" w:hAnsi="Times New Roman"/>
          <w:sz w:val="20"/>
          <w:szCs w:val="20"/>
        </w:rPr>
        <w:t>, Measurement Canada | Canadian Technical Advisor</w:t>
      </w:r>
    </w:p>
    <w:p w14:paraId="0823F3E2" w14:textId="7FF2E830" w:rsidR="004B2A27" w:rsidRDefault="006B4789" w:rsidP="00A755D0">
      <w:pPr>
        <w:pStyle w:val="NoSpacing"/>
        <w:rPr>
          <w:rFonts w:ascii="Times New Roman" w:hAnsi="Times New Roman"/>
          <w:sz w:val="20"/>
          <w:szCs w:val="20"/>
        </w:rPr>
      </w:pPr>
      <w:r>
        <w:rPr>
          <w:rFonts w:ascii="Times New Roman" w:hAnsi="Times New Roman"/>
          <w:sz w:val="20"/>
          <w:szCs w:val="20"/>
        </w:rPr>
        <w:t xml:space="preserve">John Satterlee, Illinois | Safety Liaison </w:t>
      </w:r>
    </w:p>
    <w:p w14:paraId="5BE63E4D" w14:textId="13887E82" w:rsidR="006B4789" w:rsidRDefault="00D568B7" w:rsidP="00A755D0">
      <w:pPr>
        <w:pStyle w:val="NoSpacing"/>
        <w:rPr>
          <w:rFonts w:ascii="Times New Roman" w:hAnsi="Times New Roman"/>
          <w:sz w:val="20"/>
          <w:szCs w:val="20"/>
        </w:rPr>
      </w:pPr>
      <w:r>
        <w:rPr>
          <w:rFonts w:ascii="Times New Roman" w:hAnsi="Times New Roman"/>
          <w:sz w:val="20"/>
          <w:szCs w:val="20"/>
        </w:rPr>
        <w:t xml:space="preserve">Vacant | NIST Liaison </w:t>
      </w:r>
    </w:p>
    <w:p w14:paraId="77F04494" w14:textId="590F3501" w:rsidR="00D568B7" w:rsidRDefault="00D568B7" w:rsidP="00A755D0">
      <w:pPr>
        <w:pStyle w:val="NoSpacing"/>
        <w:rPr>
          <w:rFonts w:ascii="Times New Roman" w:hAnsi="Times New Roman"/>
          <w:sz w:val="20"/>
          <w:szCs w:val="20"/>
        </w:rPr>
      </w:pPr>
      <w:r>
        <w:rPr>
          <w:rFonts w:ascii="Times New Roman" w:hAnsi="Times New Roman"/>
          <w:sz w:val="20"/>
          <w:szCs w:val="20"/>
        </w:rPr>
        <w:t xml:space="preserve">Jerry Buendel, Retired | Professional Certification </w:t>
      </w:r>
      <w:r w:rsidR="00BA7833">
        <w:rPr>
          <w:rFonts w:ascii="Times New Roman" w:hAnsi="Times New Roman"/>
          <w:sz w:val="20"/>
          <w:szCs w:val="20"/>
        </w:rPr>
        <w:t xml:space="preserve">Coordinator </w:t>
      </w:r>
    </w:p>
    <w:p w14:paraId="5BC5C636" w14:textId="0CEB5D73" w:rsidR="006972EE" w:rsidRDefault="00BA7833" w:rsidP="00A45F4E">
      <w:pPr>
        <w:pStyle w:val="NoSpacing"/>
        <w:spacing w:before="120"/>
        <w:rPr>
          <w:rFonts w:ascii="Times New Roman" w:eastAsia="Times New Roman" w:hAnsi="Times New Roman"/>
          <w:b/>
          <w:bCs/>
          <w:sz w:val="20"/>
        </w:rPr>
      </w:pPr>
      <w:r>
        <w:rPr>
          <w:rFonts w:ascii="Times New Roman" w:hAnsi="Times New Roman"/>
          <w:b/>
          <w:bCs/>
          <w:sz w:val="20"/>
          <w:szCs w:val="20"/>
        </w:rPr>
        <w:t>P</w:t>
      </w:r>
      <w:r w:rsidR="00FA5F5D" w:rsidRPr="00A755D0">
        <w:rPr>
          <w:rFonts w:ascii="Times New Roman" w:eastAsia="Times New Roman" w:hAnsi="Times New Roman"/>
          <w:b/>
          <w:bCs/>
          <w:spacing w:val="-1"/>
          <w:sz w:val="20"/>
        </w:rPr>
        <w:t>r</w:t>
      </w:r>
      <w:r w:rsidR="00FA5F5D" w:rsidRPr="00A755D0">
        <w:rPr>
          <w:rFonts w:ascii="Times New Roman" w:eastAsia="Times New Roman" w:hAnsi="Times New Roman"/>
          <w:b/>
          <w:bCs/>
          <w:sz w:val="20"/>
        </w:rPr>
        <w:t>o</w:t>
      </w:r>
      <w:r w:rsidR="00FA5F5D" w:rsidRPr="00A755D0">
        <w:rPr>
          <w:rFonts w:ascii="Times New Roman" w:eastAsia="Times New Roman" w:hAnsi="Times New Roman"/>
          <w:b/>
          <w:bCs/>
          <w:spacing w:val="2"/>
          <w:sz w:val="20"/>
        </w:rPr>
        <w:t>f</w:t>
      </w:r>
      <w:r w:rsidR="00FA5F5D" w:rsidRPr="00A755D0">
        <w:rPr>
          <w:rFonts w:ascii="Times New Roman" w:eastAsia="Times New Roman" w:hAnsi="Times New Roman"/>
          <w:b/>
          <w:bCs/>
          <w:spacing w:val="-1"/>
          <w:sz w:val="20"/>
        </w:rPr>
        <w:t>e</w:t>
      </w:r>
      <w:r w:rsidR="00FA5F5D" w:rsidRPr="00A755D0">
        <w:rPr>
          <w:rFonts w:ascii="Times New Roman" w:eastAsia="Times New Roman" w:hAnsi="Times New Roman"/>
          <w:b/>
          <w:bCs/>
          <w:sz w:val="20"/>
        </w:rPr>
        <w:t>ssio</w:t>
      </w:r>
      <w:r w:rsidR="00FA5F5D" w:rsidRPr="00A755D0">
        <w:rPr>
          <w:rFonts w:ascii="Times New Roman" w:eastAsia="Times New Roman" w:hAnsi="Times New Roman"/>
          <w:b/>
          <w:bCs/>
          <w:spacing w:val="1"/>
          <w:sz w:val="20"/>
        </w:rPr>
        <w:t>n</w:t>
      </w:r>
      <w:r w:rsidR="00FA5F5D" w:rsidRPr="00A755D0">
        <w:rPr>
          <w:rFonts w:ascii="Times New Roman" w:eastAsia="Times New Roman" w:hAnsi="Times New Roman"/>
          <w:b/>
          <w:bCs/>
          <w:sz w:val="20"/>
        </w:rPr>
        <w:t>al D</w:t>
      </w:r>
      <w:r w:rsidR="00FA5F5D" w:rsidRPr="00A755D0">
        <w:rPr>
          <w:rFonts w:ascii="Times New Roman" w:eastAsia="Times New Roman" w:hAnsi="Times New Roman"/>
          <w:b/>
          <w:bCs/>
          <w:spacing w:val="-1"/>
          <w:sz w:val="20"/>
        </w:rPr>
        <w:t>e</w:t>
      </w:r>
      <w:r w:rsidR="00FA5F5D" w:rsidRPr="00A755D0">
        <w:rPr>
          <w:rFonts w:ascii="Times New Roman" w:eastAsia="Times New Roman" w:hAnsi="Times New Roman"/>
          <w:b/>
          <w:bCs/>
          <w:sz w:val="20"/>
        </w:rPr>
        <w:t>v</w:t>
      </w:r>
      <w:r w:rsidR="00FA5F5D" w:rsidRPr="00A755D0">
        <w:rPr>
          <w:rFonts w:ascii="Times New Roman" w:eastAsia="Times New Roman" w:hAnsi="Times New Roman"/>
          <w:b/>
          <w:bCs/>
          <w:spacing w:val="-1"/>
          <w:sz w:val="20"/>
        </w:rPr>
        <w:t>e</w:t>
      </w:r>
      <w:r w:rsidR="00FA5F5D" w:rsidRPr="00A755D0">
        <w:rPr>
          <w:rFonts w:ascii="Times New Roman" w:eastAsia="Times New Roman" w:hAnsi="Times New Roman"/>
          <w:b/>
          <w:bCs/>
          <w:sz w:val="20"/>
        </w:rPr>
        <w:t>lo</w:t>
      </w:r>
      <w:r w:rsidR="00FA5F5D" w:rsidRPr="00A755D0">
        <w:rPr>
          <w:rFonts w:ascii="Times New Roman" w:eastAsia="Times New Roman" w:hAnsi="Times New Roman"/>
          <w:b/>
          <w:bCs/>
          <w:spacing w:val="3"/>
          <w:sz w:val="20"/>
        </w:rPr>
        <w:t>p</w:t>
      </w:r>
      <w:r w:rsidR="00FA5F5D" w:rsidRPr="00A755D0">
        <w:rPr>
          <w:rFonts w:ascii="Times New Roman" w:eastAsia="Times New Roman" w:hAnsi="Times New Roman"/>
          <w:b/>
          <w:bCs/>
          <w:spacing w:val="-3"/>
          <w:sz w:val="20"/>
        </w:rPr>
        <w:t>m</w:t>
      </w:r>
      <w:r w:rsidR="00FA5F5D" w:rsidRPr="00A755D0">
        <w:rPr>
          <w:rFonts w:ascii="Times New Roman" w:eastAsia="Times New Roman" w:hAnsi="Times New Roman"/>
          <w:b/>
          <w:bCs/>
          <w:spacing w:val="1"/>
          <w:sz w:val="20"/>
        </w:rPr>
        <w:t>en</w:t>
      </w:r>
      <w:r w:rsidR="00FA5F5D" w:rsidRPr="00A755D0">
        <w:rPr>
          <w:rFonts w:ascii="Times New Roman" w:eastAsia="Times New Roman" w:hAnsi="Times New Roman"/>
          <w:b/>
          <w:bCs/>
          <w:sz w:val="20"/>
        </w:rPr>
        <w:t>t</w:t>
      </w:r>
      <w:r w:rsidR="00FA5F5D" w:rsidRPr="00A755D0">
        <w:rPr>
          <w:rFonts w:ascii="Times New Roman" w:eastAsia="Times New Roman" w:hAnsi="Times New Roman"/>
          <w:b/>
          <w:bCs/>
          <w:spacing w:val="-1"/>
          <w:sz w:val="20"/>
        </w:rPr>
        <w:t xml:space="preserve"> </w:t>
      </w:r>
      <w:r w:rsidR="00FA5F5D" w:rsidRPr="00A755D0">
        <w:rPr>
          <w:rFonts w:ascii="Times New Roman" w:eastAsia="Times New Roman" w:hAnsi="Times New Roman"/>
          <w:b/>
          <w:bCs/>
          <w:sz w:val="20"/>
        </w:rPr>
        <w:t>Co</w:t>
      </w:r>
      <w:r w:rsidR="00FA5F5D" w:rsidRPr="00A755D0">
        <w:rPr>
          <w:rFonts w:ascii="Times New Roman" w:eastAsia="Times New Roman" w:hAnsi="Times New Roman"/>
          <w:b/>
          <w:bCs/>
          <w:spacing w:val="-1"/>
          <w:sz w:val="20"/>
        </w:rPr>
        <w:t>mm</w:t>
      </w:r>
      <w:r w:rsidR="00FA5F5D" w:rsidRPr="00A755D0">
        <w:rPr>
          <w:rFonts w:ascii="Times New Roman" w:eastAsia="Times New Roman" w:hAnsi="Times New Roman"/>
          <w:b/>
          <w:bCs/>
          <w:sz w:val="20"/>
        </w:rPr>
        <w:t>i</w:t>
      </w:r>
      <w:r w:rsidR="00FA5F5D" w:rsidRPr="00A755D0">
        <w:rPr>
          <w:rFonts w:ascii="Times New Roman" w:eastAsia="Times New Roman" w:hAnsi="Times New Roman"/>
          <w:b/>
          <w:bCs/>
          <w:spacing w:val="-1"/>
          <w:sz w:val="20"/>
        </w:rPr>
        <w:t>t</w:t>
      </w:r>
      <w:r w:rsidR="00FA5F5D" w:rsidRPr="00A755D0">
        <w:rPr>
          <w:rFonts w:ascii="Times New Roman" w:eastAsia="Times New Roman" w:hAnsi="Times New Roman"/>
          <w:b/>
          <w:bCs/>
          <w:spacing w:val="2"/>
          <w:sz w:val="20"/>
        </w:rPr>
        <w:t>t</w:t>
      </w:r>
      <w:r w:rsidR="00FA5F5D" w:rsidRPr="00A755D0">
        <w:rPr>
          <w:rFonts w:ascii="Times New Roman" w:eastAsia="Times New Roman" w:hAnsi="Times New Roman"/>
          <w:b/>
          <w:bCs/>
          <w:spacing w:val="-1"/>
          <w:sz w:val="20"/>
        </w:rPr>
        <w:t>e</w:t>
      </w:r>
      <w:bookmarkEnd w:id="1"/>
      <w:r w:rsidR="00A45F4E">
        <w:rPr>
          <w:rFonts w:ascii="Times New Roman" w:eastAsia="Times New Roman" w:hAnsi="Times New Roman"/>
          <w:b/>
          <w:bCs/>
          <w:sz w:val="20"/>
        </w:rPr>
        <w:t>e</w:t>
      </w:r>
    </w:p>
    <w:p w14:paraId="3C6CC391" w14:textId="42166D29" w:rsidR="003F0BD4" w:rsidRDefault="003F0BD4">
      <w:pPr>
        <w:widowControl/>
        <w:spacing w:after="0"/>
        <w:jc w:val="left"/>
        <w:rPr>
          <w:rFonts w:eastAsia="Times New Roman"/>
          <w:b/>
          <w:bCs/>
        </w:rPr>
      </w:pPr>
    </w:p>
    <w:sectPr w:rsidR="003F0BD4" w:rsidSect="0030419F">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360" w:gutter="0"/>
      <w:lnNumType w:countBy="1"/>
      <w:pgNumType w:start="27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0999" w14:textId="77777777" w:rsidR="00471831" w:rsidRDefault="00471831">
      <w:pPr>
        <w:spacing w:after="0"/>
      </w:pPr>
      <w:r>
        <w:separator/>
      </w:r>
    </w:p>
  </w:endnote>
  <w:endnote w:type="continuationSeparator" w:id="0">
    <w:p w14:paraId="1E80DA83" w14:textId="77777777" w:rsidR="00471831" w:rsidRDefault="00471831">
      <w:pPr>
        <w:spacing w:after="0"/>
      </w:pPr>
      <w:r>
        <w:continuationSeparator/>
      </w:r>
    </w:p>
  </w:endnote>
  <w:endnote w:type="continuationNotice" w:id="1">
    <w:p w14:paraId="7C474BD2" w14:textId="77777777" w:rsidR="00471831" w:rsidRDefault="004718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er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0159" w14:textId="106A6923" w:rsidR="000A590E" w:rsidRPr="008E6561" w:rsidRDefault="000A590E" w:rsidP="00C73187">
    <w:pPr>
      <w:spacing w:before="240" w:line="200" w:lineRule="exact"/>
      <w:jc w:val="center"/>
      <w:rPr>
        <w:szCs w:val="20"/>
      </w:rPr>
    </w:pPr>
    <w:r>
      <w:rPr>
        <w:szCs w:val="20"/>
      </w:rPr>
      <w:t xml:space="preserve">PDC - </w:t>
    </w:r>
    <w:r w:rsidRPr="008E6561">
      <w:rPr>
        <w:szCs w:val="20"/>
      </w:rPr>
      <w:fldChar w:fldCharType="begin"/>
    </w:r>
    <w:r w:rsidRPr="008E6561">
      <w:rPr>
        <w:szCs w:val="20"/>
      </w:rPr>
      <w:instrText xml:space="preserve"> PAGE   \* MERGEFORMAT </w:instrText>
    </w:r>
    <w:r w:rsidRPr="008E6561">
      <w:rPr>
        <w:szCs w:val="20"/>
      </w:rPr>
      <w:fldChar w:fldCharType="separate"/>
    </w:r>
    <w:r w:rsidR="00DE4A93">
      <w:rPr>
        <w:noProof/>
        <w:szCs w:val="20"/>
      </w:rPr>
      <w:t>218</w:t>
    </w:r>
    <w:r w:rsidRPr="008E6561">
      <w:rPr>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7DE1" w14:textId="0A55960F" w:rsidR="000A590E" w:rsidRDefault="000A590E" w:rsidP="009115A0">
    <w:pPr>
      <w:pStyle w:val="Footer1"/>
      <w:spacing w:before="240"/>
    </w:pPr>
    <w:r>
      <w:t>PDC –</w:t>
    </w:r>
    <w:r w:rsidR="00BB31A8">
      <w:t xml:space="preserve"> </w:t>
    </w:r>
    <w:r>
      <w:rPr>
        <w:noProof/>
      </w:rPr>
      <w:fldChar w:fldCharType="begin"/>
    </w:r>
    <w:r>
      <w:rPr>
        <w:noProof/>
      </w:rPr>
      <w:instrText xml:space="preserve"> PAGE   \* MERGEFORMAT </w:instrText>
    </w:r>
    <w:r>
      <w:rPr>
        <w:noProof/>
      </w:rPr>
      <w:fldChar w:fldCharType="separate"/>
    </w:r>
    <w:r w:rsidR="00922575">
      <w:rPr>
        <w:noProof/>
      </w:rPr>
      <w:t>221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EFA5" w14:textId="77777777" w:rsidR="00C62095" w:rsidRPr="008E6561" w:rsidRDefault="00C62095" w:rsidP="00C62095">
    <w:pPr>
      <w:spacing w:before="240" w:line="200" w:lineRule="exact"/>
      <w:jc w:val="center"/>
      <w:rPr>
        <w:szCs w:val="20"/>
      </w:rPr>
    </w:pPr>
    <w:r>
      <w:rPr>
        <w:szCs w:val="20"/>
      </w:rPr>
      <w:t xml:space="preserve">PDC - </w:t>
    </w:r>
    <w:r w:rsidRPr="008E6561">
      <w:rPr>
        <w:szCs w:val="20"/>
      </w:rPr>
      <w:fldChar w:fldCharType="begin"/>
    </w:r>
    <w:r w:rsidRPr="008E6561">
      <w:rPr>
        <w:szCs w:val="20"/>
      </w:rPr>
      <w:instrText xml:space="preserve"> PAGE   \* MERGEFORMAT </w:instrText>
    </w:r>
    <w:r w:rsidRPr="008E6561">
      <w:rPr>
        <w:szCs w:val="20"/>
      </w:rPr>
      <w:fldChar w:fldCharType="separate"/>
    </w:r>
    <w:r>
      <w:rPr>
        <w:szCs w:val="20"/>
      </w:rPr>
      <w:t>212</w:t>
    </w:r>
    <w:r w:rsidRPr="008E6561">
      <w:rPr>
        <w:noProof/>
        <w:szCs w:val="20"/>
      </w:rPr>
      <w:fldChar w:fldCharType="end"/>
    </w:r>
  </w:p>
  <w:p w14:paraId="2D6098E7" w14:textId="77777777" w:rsidR="00C62095" w:rsidRDefault="00C6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D18F" w14:textId="77777777" w:rsidR="00471831" w:rsidRDefault="00471831">
      <w:pPr>
        <w:spacing w:after="0"/>
      </w:pPr>
      <w:r>
        <w:separator/>
      </w:r>
    </w:p>
  </w:footnote>
  <w:footnote w:type="continuationSeparator" w:id="0">
    <w:p w14:paraId="3066935F" w14:textId="77777777" w:rsidR="00471831" w:rsidRDefault="00471831">
      <w:pPr>
        <w:spacing w:after="0"/>
      </w:pPr>
      <w:r>
        <w:continuationSeparator/>
      </w:r>
    </w:p>
  </w:footnote>
  <w:footnote w:type="continuationNotice" w:id="1">
    <w:p w14:paraId="5C942D6D" w14:textId="77777777" w:rsidR="00471831" w:rsidRDefault="004718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1369" w14:textId="0C950166" w:rsidR="000A590E" w:rsidRDefault="000A590E" w:rsidP="003F5DA8">
    <w:pPr>
      <w:pStyle w:val="Header"/>
      <w:tabs>
        <w:tab w:val="clear" w:pos="4680"/>
      </w:tabs>
      <w:jc w:val="left"/>
      <w:rPr>
        <w:szCs w:val="20"/>
      </w:rPr>
    </w:pPr>
    <w:r>
      <w:t>PDC 202</w:t>
    </w:r>
    <w:r w:rsidR="00724E33">
      <w:t>6</w:t>
    </w:r>
    <w:r>
      <w:t xml:space="preserve"> </w:t>
    </w:r>
    <w:r w:rsidR="00F67AE2">
      <w:t>Interim</w:t>
    </w:r>
    <w:r>
      <w:t xml:space="preserve"> Meeting </w:t>
    </w:r>
    <w:r w:rsidR="005844F7">
      <w:t>Agenda</w:t>
    </w:r>
  </w:p>
  <w:p w14:paraId="31FE9F27" w14:textId="4DDCDCB9" w:rsidR="000A590E" w:rsidRDefault="000A590E" w:rsidP="003F5DA8">
    <w:pPr>
      <w:pStyle w:val="Header"/>
      <w:tabs>
        <w:tab w:val="clear" w:pos="4680"/>
      </w:tabs>
      <w:jc w:val="lef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2F98" w14:textId="291CEA7A" w:rsidR="00A45F4E" w:rsidRPr="009A2F70" w:rsidRDefault="004925B5" w:rsidP="00A45F4E">
    <w:pPr>
      <w:pStyle w:val="Header"/>
      <w:jc w:val="right"/>
    </w:pPr>
    <w:r>
      <w:t>P</w:t>
    </w:r>
    <w:r w:rsidR="00A45F4E">
      <w:t>DC 202</w:t>
    </w:r>
    <w:r w:rsidR="00631297">
      <w:t>6</w:t>
    </w:r>
    <w:r w:rsidR="00A45F4E">
      <w:t xml:space="preserve"> </w:t>
    </w:r>
    <w:r w:rsidR="00F67AE2">
      <w:t>Interim</w:t>
    </w:r>
    <w:r w:rsidR="00A45F4E">
      <w:t xml:space="preserve"> Meeting </w:t>
    </w:r>
    <w:r w:rsidR="001C69C8">
      <w:t>Report</w:t>
    </w:r>
  </w:p>
  <w:p w14:paraId="11C3AEC3" w14:textId="437C574E" w:rsidR="000A590E" w:rsidRPr="00A45F4E" w:rsidRDefault="000A590E" w:rsidP="00A45F4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777F" w14:textId="7DCDE271" w:rsidR="007274F5" w:rsidRDefault="005844F7" w:rsidP="007274F5">
    <w:pPr>
      <w:pStyle w:val="Header"/>
      <w:jc w:val="right"/>
    </w:pPr>
    <w:r>
      <w:t>PDC 202</w:t>
    </w:r>
    <w:r w:rsidR="00724E33">
      <w:t>6</w:t>
    </w:r>
    <w:r>
      <w:t xml:space="preserve"> </w:t>
    </w:r>
    <w:r w:rsidR="00F67AE2">
      <w:t>Interim</w:t>
    </w:r>
    <w:r>
      <w:t xml:space="preserve">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95E"/>
    <w:multiLevelType w:val="hybridMultilevel"/>
    <w:tmpl w:val="AC2C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4C2F"/>
    <w:multiLevelType w:val="hybridMultilevel"/>
    <w:tmpl w:val="D9FA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0132"/>
    <w:multiLevelType w:val="hybridMultilevel"/>
    <w:tmpl w:val="FC2A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D12A5"/>
    <w:multiLevelType w:val="hybridMultilevel"/>
    <w:tmpl w:val="12E8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31D22"/>
    <w:multiLevelType w:val="hybridMultilevel"/>
    <w:tmpl w:val="DBFA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31D20"/>
    <w:multiLevelType w:val="hybridMultilevel"/>
    <w:tmpl w:val="1902A7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8C616F"/>
    <w:multiLevelType w:val="hybridMultilevel"/>
    <w:tmpl w:val="531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52658"/>
    <w:multiLevelType w:val="hybridMultilevel"/>
    <w:tmpl w:val="7C38D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4F3D52"/>
    <w:multiLevelType w:val="hybridMultilevel"/>
    <w:tmpl w:val="7A9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A0FCE"/>
    <w:multiLevelType w:val="hybridMultilevel"/>
    <w:tmpl w:val="0EC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2808F5"/>
    <w:multiLevelType w:val="hybridMultilevel"/>
    <w:tmpl w:val="BF2C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448D2"/>
    <w:multiLevelType w:val="hybridMultilevel"/>
    <w:tmpl w:val="E808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C1A24"/>
    <w:multiLevelType w:val="hybridMultilevel"/>
    <w:tmpl w:val="268A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34CC3"/>
    <w:multiLevelType w:val="hybridMultilevel"/>
    <w:tmpl w:val="1BA8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F3363"/>
    <w:multiLevelType w:val="hybridMultilevel"/>
    <w:tmpl w:val="418A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A2380"/>
    <w:multiLevelType w:val="hybridMultilevel"/>
    <w:tmpl w:val="46CA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0837FD"/>
    <w:multiLevelType w:val="hybridMultilevel"/>
    <w:tmpl w:val="96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F3A50"/>
    <w:multiLevelType w:val="hybridMultilevel"/>
    <w:tmpl w:val="AC2C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1442B"/>
    <w:multiLevelType w:val="hybridMultilevel"/>
    <w:tmpl w:val="F0E4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2C0F0F"/>
    <w:multiLevelType w:val="hybridMultilevel"/>
    <w:tmpl w:val="AA0C2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036CA"/>
    <w:multiLevelType w:val="hybridMultilevel"/>
    <w:tmpl w:val="3D9C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040BF8"/>
    <w:multiLevelType w:val="hybridMultilevel"/>
    <w:tmpl w:val="94D2E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794226"/>
    <w:multiLevelType w:val="hybridMultilevel"/>
    <w:tmpl w:val="F4A87EBA"/>
    <w:lvl w:ilvl="0" w:tplc="3A342BEC">
      <w:start w:val="1"/>
      <w:numFmt w:val="bullet"/>
      <w:lvlText w:val="•"/>
      <w:lvlJc w:val="left"/>
      <w:pPr>
        <w:tabs>
          <w:tab w:val="num" w:pos="720"/>
        </w:tabs>
        <w:ind w:left="720" w:hanging="360"/>
      </w:pPr>
      <w:rPr>
        <w:rFonts w:ascii="Arial" w:hAnsi="Arial" w:hint="default"/>
      </w:rPr>
    </w:lvl>
    <w:lvl w:ilvl="1" w:tplc="803634FE" w:tentative="1">
      <w:start w:val="1"/>
      <w:numFmt w:val="bullet"/>
      <w:lvlText w:val="•"/>
      <w:lvlJc w:val="left"/>
      <w:pPr>
        <w:tabs>
          <w:tab w:val="num" w:pos="1440"/>
        </w:tabs>
        <w:ind w:left="1440" w:hanging="360"/>
      </w:pPr>
      <w:rPr>
        <w:rFonts w:ascii="Arial" w:hAnsi="Arial" w:hint="default"/>
      </w:rPr>
    </w:lvl>
    <w:lvl w:ilvl="2" w:tplc="400214D8" w:tentative="1">
      <w:start w:val="1"/>
      <w:numFmt w:val="bullet"/>
      <w:lvlText w:val="•"/>
      <w:lvlJc w:val="left"/>
      <w:pPr>
        <w:tabs>
          <w:tab w:val="num" w:pos="2160"/>
        </w:tabs>
        <w:ind w:left="2160" w:hanging="360"/>
      </w:pPr>
      <w:rPr>
        <w:rFonts w:ascii="Arial" w:hAnsi="Arial" w:hint="default"/>
      </w:rPr>
    </w:lvl>
    <w:lvl w:ilvl="3" w:tplc="FDE87512" w:tentative="1">
      <w:start w:val="1"/>
      <w:numFmt w:val="bullet"/>
      <w:lvlText w:val="•"/>
      <w:lvlJc w:val="left"/>
      <w:pPr>
        <w:tabs>
          <w:tab w:val="num" w:pos="2880"/>
        </w:tabs>
        <w:ind w:left="2880" w:hanging="360"/>
      </w:pPr>
      <w:rPr>
        <w:rFonts w:ascii="Arial" w:hAnsi="Arial" w:hint="default"/>
      </w:rPr>
    </w:lvl>
    <w:lvl w:ilvl="4" w:tplc="942245F2" w:tentative="1">
      <w:start w:val="1"/>
      <w:numFmt w:val="bullet"/>
      <w:lvlText w:val="•"/>
      <w:lvlJc w:val="left"/>
      <w:pPr>
        <w:tabs>
          <w:tab w:val="num" w:pos="3600"/>
        </w:tabs>
        <w:ind w:left="3600" w:hanging="360"/>
      </w:pPr>
      <w:rPr>
        <w:rFonts w:ascii="Arial" w:hAnsi="Arial" w:hint="default"/>
      </w:rPr>
    </w:lvl>
    <w:lvl w:ilvl="5" w:tplc="EC203230" w:tentative="1">
      <w:start w:val="1"/>
      <w:numFmt w:val="bullet"/>
      <w:lvlText w:val="•"/>
      <w:lvlJc w:val="left"/>
      <w:pPr>
        <w:tabs>
          <w:tab w:val="num" w:pos="4320"/>
        </w:tabs>
        <w:ind w:left="4320" w:hanging="360"/>
      </w:pPr>
      <w:rPr>
        <w:rFonts w:ascii="Arial" w:hAnsi="Arial" w:hint="default"/>
      </w:rPr>
    </w:lvl>
    <w:lvl w:ilvl="6" w:tplc="E78C737A" w:tentative="1">
      <w:start w:val="1"/>
      <w:numFmt w:val="bullet"/>
      <w:lvlText w:val="•"/>
      <w:lvlJc w:val="left"/>
      <w:pPr>
        <w:tabs>
          <w:tab w:val="num" w:pos="5040"/>
        </w:tabs>
        <w:ind w:left="5040" w:hanging="360"/>
      </w:pPr>
      <w:rPr>
        <w:rFonts w:ascii="Arial" w:hAnsi="Arial" w:hint="default"/>
      </w:rPr>
    </w:lvl>
    <w:lvl w:ilvl="7" w:tplc="9E8A7AE2" w:tentative="1">
      <w:start w:val="1"/>
      <w:numFmt w:val="bullet"/>
      <w:lvlText w:val="•"/>
      <w:lvlJc w:val="left"/>
      <w:pPr>
        <w:tabs>
          <w:tab w:val="num" w:pos="5760"/>
        </w:tabs>
        <w:ind w:left="5760" w:hanging="360"/>
      </w:pPr>
      <w:rPr>
        <w:rFonts w:ascii="Arial" w:hAnsi="Arial" w:hint="default"/>
      </w:rPr>
    </w:lvl>
    <w:lvl w:ilvl="8" w:tplc="937447E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2D239D"/>
    <w:multiLevelType w:val="hybridMultilevel"/>
    <w:tmpl w:val="F34C6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54231"/>
    <w:multiLevelType w:val="hybridMultilevel"/>
    <w:tmpl w:val="83D6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08829">
    <w:abstractNumId w:val="11"/>
  </w:num>
  <w:num w:numId="2" w16cid:durableId="1808934093">
    <w:abstractNumId w:val="20"/>
  </w:num>
  <w:num w:numId="3" w16cid:durableId="96878245">
    <w:abstractNumId w:val="4"/>
  </w:num>
  <w:num w:numId="4" w16cid:durableId="2019305361">
    <w:abstractNumId w:val="15"/>
  </w:num>
  <w:num w:numId="5" w16cid:durableId="1579749401">
    <w:abstractNumId w:val="13"/>
  </w:num>
  <w:num w:numId="6" w16cid:durableId="258636337">
    <w:abstractNumId w:val="10"/>
  </w:num>
  <w:num w:numId="7" w16cid:durableId="1603494115">
    <w:abstractNumId w:val="14"/>
  </w:num>
  <w:num w:numId="8" w16cid:durableId="1738554801">
    <w:abstractNumId w:val="17"/>
  </w:num>
  <w:num w:numId="9" w16cid:durableId="1878270955">
    <w:abstractNumId w:val="8"/>
  </w:num>
  <w:num w:numId="10" w16cid:durableId="143593345">
    <w:abstractNumId w:val="0"/>
  </w:num>
  <w:num w:numId="11" w16cid:durableId="1576283757">
    <w:abstractNumId w:val="23"/>
  </w:num>
  <w:num w:numId="12" w16cid:durableId="127742579">
    <w:abstractNumId w:val="5"/>
  </w:num>
  <w:num w:numId="13" w16cid:durableId="320350466">
    <w:abstractNumId w:val="9"/>
  </w:num>
  <w:num w:numId="14" w16cid:durableId="1031340946">
    <w:abstractNumId w:val="7"/>
  </w:num>
  <w:num w:numId="15" w16cid:durableId="1028796079">
    <w:abstractNumId w:val="18"/>
  </w:num>
  <w:num w:numId="16" w16cid:durableId="967049838">
    <w:abstractNumId w:val="22"/>
  </w:num>
  <w:num w:numId="17" w16cid:durableId="1771779860">
    <w:abstractNumId w:val="24"/>
  </w:num>
  <w:num w:numId="18" w16cid:durableId="769355277">
    <w:abstractNumId w:val="21"/>
  </w:num>
  <w:num w:numId="19" w16cid:durableId="1726681900">
    <w:abstractNumId w:val="12"/>
  </w:num>
  <w:num w:numId="20" w16cid:durableId="674649452">
    <w:abstractNumId w:val="16"/>
  </w:num>
  <w:num w:numId="21" w16cid:durableId="22171356">
    <w:abstractNumId w:val="1"/>
  </w:num>
  <w:num w:numId="22" w16cid:durableId="470442880">
    <w:abstractNumId w:val="3"/>
  </w:num>
  <w:num w:numId="23" w16cid:durableId="1485970274">
    <w:abstractNumId w:val="19"/>
  </w:num>
  <w:num w:numId="24" w16cid:durableId="19429437">
    <w:abstractNumId w:val="2"/>
  </w:num>
  <w:num w:numId="25" w16cid:durableId="10226459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1MLQwNTMwNbYEcpV0lIJTi4sz8/NACkxMawGmE01JLQAAAA=="/>
  </w:docVars>
  <w:rsids>
    <w:rsidRoot w:val="00E939B1"/>
    <w:rsid w:val="000013F9"/>
    <w:rsid w:val="000017C2"/>
    <w:rsid w:val="0000356D"/>
    <w:rsid w:val="00003B59"/>
    <w:rsid w:val="00003EC9"/>
    <w:rsid w:val="00004839"/>
    <w:rsid w:val="00006D4A"/>
    <w:rsid w:val="0001014F"/>
    <w:rsid w:val="000103D6"/>
    <w:rsid w:val="00010514"/>
    <w:rsid w:val="00011B65"/>
    <w:rsid w:val="00012622"/>
    <w:rsid w:val="00012BFD"/>
    <w:rsid w:val="0001380F"/>
    <w:rsid w:val="00015A87"/>
    <w:rsid w:val="00015D2A"/>
    <w:rsid w:val="000166A5"/>
    <w:rsid w:val="000168DF"/>
    <w:rsid w:val="00016A36"/>
    <w:rsid w:val="000208C3"/>
    <w:rsid w:val="000210AB"/>
    <w:rsid w:val="00021C25"/>
    <w:rsid w:val="00022097"/>
    <w:rsid w:val="00022A40"/>
    <w:rsid w:val="00023682"/>
    <w:rsid w:val="00023943"/>
    <w:rsid w:val="000243AC"/>
    <w:rsid w:val="00024A57"/>
    <w:rsid w:val="00025A90"/>
    <w:rsid w:val="00026D4C"/>
    <w:rsid w:val="000272B5"/>
    <w:rsid w:val="0003003C"/>
    <w:rsid w:val="00030DC2"/>
    <w:rsid w:val="00032CF8"/>
    <w:rsid w:val="00034DD5"/>
    <w:rsid w:val="00034F20"/>
    <w:rsid w:val="000353D2"/>
    <w:rsid w:val="00035BFD"/>
    <w:rsid w:val="00036120"/>
    <w:rsid w:val="000366CB"/>
    <w:rsid w:val="000412CC"/>
    <w:rsid w:val="00042482"/>
    <w:rsid w:val="0004260B"/>
    <w:rsid w:val="000432BB"/>
    <w:rsid w:val="000439BB"/>
    <w:rsid w:val="00043CE9"/>
    <w:rsid w:val="0004422B"/>
    <w:rsid w:val="00045654"/>
    <w:rsid w:val="00047436"/>
    <w:rsid w:val="000475BE"/>
    <w:rsid w:val="00047C5F"/>
    <w:rsid w:val="00050EE9"/>
    <w:rsid w:val="000519BE"/>
    <w:rsid w:val="00051D14"/>
    <w:rsid w:val="000524BE"/>
    <w:rsid w:val="00052BAA"/>
    <w:rsid w:val="0005361B"/>
    <w:rsid w:val="000546A6"/>
    <w:rsid w:val="00055C51"/>
    <w:rsid w:val="00060FA8"/>
    <w:rsid w:val="000615C1"/>
    <w:rsid w:val="0006191E"/>
    <w:rsid w:val="000620C8"/>
    <w:rsid w:val="00062ECA"/>
    <w:rsid w:val="00063817"/>
    <w:rsid w:val="00063937"/>
    <w:rsid w:val="00064598"/>
    <w:rsid w:val="0006582F"/>
    <w:rsid w:val="00066B91"/>
    <w:rsid w:val="00067192"/>
    <w:rsid w:val="00067845"/>
    <w:rsid w:val="00067CBE"/>
    <w:rsid w:val="00072C74"/>
    <w:rsid w:val="000736F1"/>
    <w:rsid w:val="000757E2"/>
    <w:rsid w:val="0007599F"/>
    <w:rsid w:val="00075DF3"/>
    <w:rsid w:val="0007638A"/>
    <w:rsid w:val="00076B55"/>
    <w:rsid w:val="0007773C"/>
    <w:rsid w:val="00077F67"/>
    <w:rsid w:val="00080154"/>
    <w:rsid w:val="00080280"/>
    <w:rsid w:val="00082685"/>
    <w:rsid w:val="000829FE"/>
    <w:rsid w:val="00083B50"/>
    <w:rsid w:val="00084386"/>
    <w:rsid w:val="000847B0"/>
    <w:rsid w:val="00090F23"/>
    <w:rsid w:val="00092110"/>
    <w:rsid w:val="00092407"/>
    <w:rsid w:val="000924ED"/>
    <w:rsid w:val="000926F5"/>
    <w:rsid w:val="000940E3"/>
    <w:rsid w:val="000962C2"/>
    <w:rsid w:val="0009663C"/>
    <w:rsid w:val="00096AC5"/>
    <w:rsid w:val="000A003B"/>
    <w:rsid w:val="000A1C90"/>
    <w:rsid w:val="000A1CB1"/>
    <w:rsid w:val="000A34A0"/>
    <w:rsid w:val="000A3534"/>
    <w:rsid w:val="000A45E8"/>
    <w:rsid w:val="000A590E"/>
    <w:rsid w:val="000A69B9"/>
    <w:rsid w:val="000A7CE0"/>
    <w:rsid w:val="000B2197"/>
    <w:rsid w:val="000B231D"/>
    <w:rsid w:val="000B25E7"/>
    <w:rsid w:val="000B32A5"/>
    <w:rsid w:val="000B34AA"/>
    <w:rsid w:val="000B3926"/>
    <w:rsid w:val="000B530F"/>
    <w:rsid w:val="000B5389"/>
    <w:rsid w:val="000C0AD9"/>
    <w:rsid w:val="000C1835"/>
    <w:rsid w:val="000C1EF8"/>
    <w:rsid w:val="000C2384"/>
    <w:rsid w:val="000C2905"/>
    <w:rsid w:val="000C35BE"/>
    <w:rsid w:val="000C4131"/>
    <w:rsid w:val="000C5262"/>
    <w:rsid w:val="000C602D"/>
    <w:rsid w:val="000C604A"/>
    <w:rsid w:val="000C6399"/>
    <w:rsid w:val="000C6958"/>
    <w:rsid w:val="000C7124"/>
    <w:rsid w:val="000D08A5"/>
    <w:rsid w:val="000D0D6E"/>
    <w:rsid w:val="000D127D"/>
    <w:rsid w:val="000D3294"/>
    <w:rsid w:val="000D4931"/>
    <w:rsid w:val="000D536F"/>
    <w:rsid w:val="000D67CC"/>
    <w:rsid w:val="000D6930"/>
    <w:rsid w:val="000D6A77"/>
    <w:rsid w:val="000D6AAE"/>
    <w:rsid w:val="000D72F8"/>
    <w:rsid w:val="000D7AD3"/>
    <w:rsid w:val="000E2B6A"/>
    <w:rsid w:val="000E3420"/>
    <w:rsid w:val="000E370B"/>
    <w:rsid w:val="000E3BA1"/>
    <w:rsid w:val="000E3C02"/>
    <w:rsid w:val="000E3DC7"/>
    <w:rsid w:val="000E4410"/>
    <w:rsid w:val="000E451D"/>
    <w:rsid w:val="000E4718"/>
    <w:rsid w:val="000E7CDC"/>
    <w:rsid w:val="000F08CC"/>
    <w:rsid w:val="000F0B2F"/>
    <w:rsid w:val="000F0F02"/>
    <w:rsid w:val="000F29D9"/>
    <w:rsid w:val="000F3715"/>
    <w:rsid w:val="000F4968"/>
    <w:rsid w:val="000F5B22"/>
    <w:rsid w:val="000F6E84"/>
    <w:rsid w:val="000F7041"/>
    <w:rsid w:val="000F760C"/>
    <w:rsid w:val="000F7B74"/>
    <w:rsid w:val="0010056C"/>
    <w:rsid w:val="0010079C"/>
    <w:rsid w:val="00100E96"/>
    <w:rsid w:val="00100FBB"/>
    <w:rsid w:val="0010150E"/>
    <w:rsid w:val="00101D3A"/>
    <w:rsid w:val="00101F81"/>
    <w:rsid w:val="001028A4"/>
    <w:rsid w:val="00102ABA"/>
    <w:rsid w:val="00102CB2"/>
    <w:rsid w:val="00103164"/>
    <w:rsid w:val="001056F2"/>
    <w:rsid w:val="00111E5A"/>
    <w:rsid w:val="001122A6"/>
    <w:rsid w:val="001125C5"/>
    <w:rsid w:val="001131F8"/>
    <w:rsid w:val="0011394C"/>
    <w:rsid w:val="00113A2F"/>
    <w:rsid w:val="00114C40"/>
    <w:rsid w:val="00116410"/>
    <w:rsid w:val="00116858"/>
    <w:rsid w:val="0011707F"/>
    <w:rsid w:val="00117289"/>
    <w:rsid w:val="001178D5"/>
    <w:rsid w:val="001201CE"/>
    <w:rsid w:val="00121A8E"/>
    <w:rsid w:val="00122393"/>
    <w:rsid w:val="00122949"/>
    <w:rsid w:val="0012381E"/>
    <w:rsid w:val="00123EE1"/>
    <w:rsid w:val="0012510C"/>
    <w:rsid w:val="001308A6"/>
    <w:rsid w:val="0013146C"/>
    <w:rsid w:val="0013178C"/>
    <w:rsid w:val="00132AAE"/>
    <w:rsid w:val="00132D99"/>
    <w:rsid w:val="00135477"/>
    <w:rsid w:val="001360A7"/>
    <w:rsid w:val="00136FE8"/>
    <w:rsid w:val="00137876"/>
    <w:rsid w:val="00140E21"/>
    <w:rsid w:val="00141612"/>
    <w:rsid w:val="00144750"/>
    <w:rsid w:val="00144F6A"/>
    <w:rsid w:val="00145497"/>
    <w:rsid w:val="00145D97"/>
    <w:rsid w:val="00146A59"/>
    <w:rsid w:val="00146D01"/>
    <w:rsid w:val="001501C2"/>
    <w:rsid w:val="00151EFA"/>
    <w:rsid w:val="00151F2C"/>
    <w:rsid w:val="00152B39"/>
    <w:rsid w:val="001534AC"/>
    <w:rsid w:val="00153B88"/>
    <w:rsid w:val="00154836"/>
    <w:rsid w:val="00155BA8"/>
    <w:rsid w:val="00156631"/>
    <w:rsid w:val="00157265"/>
    <w:rsid w:val="00160012"/>
    <w:rsid w:val="001607C6"/>
    <w:rsid w:val="00160C5A"/>
    <w:rsid w:val="001615E2"/>
    <w:rsid w:val="00161805"/>
    <w:rsid w:val="001626B5"/>
    <w:rsid w:val="00162B3A"/>
    <w:rsid w:val="00162EA7"/>
    <w:rsid w:val="00163667"/>
    <w:rsid w:val="00163824"/>
    <w:rsid w:val="00163869"/>
    <w:rsid w:val="00163EC0"/>
    <w:rsid w:val="00164E84"/>
    <w:rsid w:val="00166005"/>
    <w:rsid w:val="00166BC5"/>
    <w:rsid w:val="00167FCA"/>
    <w:rsid w:val="00170326"/>
    <w:rsid w:val="00170E00"/>
    <w:rsid w:val="00171870"/>
    <w:rsid w:val="00172503"/>
    <w:rsid w:val="00172C92"/>
    <w:rsid w:val="001737BC"/>
    <w:rsid w:val="00173C12"/>
    <w:rsid w:val="00174155"/>
    <w:rsid w:val="00174167"/>
    <w:rsid w:val="001756A6"/>
    <w:rsid w:val="0017611B"/>
    <w:rsid w:val="00176E0D"/>
    <w:rsid w:val="001774C7"/>
    <w:rsid w:val="001814E7"/>
    <w:rsid w:val="0018179C"/>
    <w:rsid w:val="00182078"/>
    <w:rsid w:val="00182433"/>
    <w:rsid w:val="0018263E"/>
    <w:rsid w:val="0018573A"/>
    <w:rsid w:val="00187A14"/>
    <w:rsid w:val="00187F1D"/>
    <w:rsid w:val="00191111"/>
    <w:rsid w:val="0019204F"/>
    <w:rsid w:val="0019263B"/>
    <w:rsid w:val="00193C58"/>
    <w:rsid w:val="00194B54"/>
    <w:rsid w:val="00194C77"/>
    <w:rsid w:val="00195003"/>
    <w:rsid w:val="00195A73"/>
    <w:rsid w:val="001A0C68"/>
    <w:rsid w:val="001A1000"/>
    <w:rsid w:val="001A418F"/>
    <w:rsid w:val="001A45F9"/>
    <w:rsid w:val="001A4A4D"/>
    <w:rsid w:val="001A578F"/>
    <w:rsid w:val="001A603A"/>
    <w:rsid w:val="001A623E"/>
    <w:rsid w:val="001A6A9A"/>
    <w:rsid w:val="001B2690"/>
    <w:rsid w:val="001B484B"/>
    <w:rsid w:val="001B4B15"/>
    <w:rsid w:val="001B5796"/>
    <w:rsid w:val="001B5E71"/>
    <w:rsid w:val="001B68D2"/>
    <w:rsid w:val="001C16BB"/>
    <w:rsid w:val="001C298F"/>
    <w:rsid w:val="001C4BB2"/>
    <w:rsid w:val="001C4E63"/>
    <w:rsid w:val="001C5E85"/>
    <w:rsid w:val="001C63A8"/>
    <w:rsid w:val="001C69C8"/>
    <w:rsid w:val="001C6B17"/>
    <w:rsid w:val="001D078E"/>
    <w:rsid w:val="001D3054"/>
    <w:rsid w:val="001D34F0"/>
    <w:rsid w:val="001D3D3C"/>
    <w:rsid w:val="001D3E59"/>
    <w:rsid w:val="001D47B5"/>
    <w:rsid w:val="001D61D6"/>
    <w:rsid w:val="001D6235"/>
    <w:rsid w:val="001E080D"/>
    <w:rsid w:val="001E1D04"/>
    <w:rsid w:val="001E376F"/>
    <w:rsid w:val="001E378D"/>
    <w:rsid w:val="001E44A4"/>
    <w:rsid w:val="001E4C76"/>
    <w:rsid w:val="001F2AFE"/>
    <w:rsid w:val="001F69AF"/>
    <w:rsid w:val="001F76E0"/>
    <w:rsid w:val="002002FF"/>
    <w:rsid w:val="00200669"/>
    <w:rsid w:val="0020093F"/>
    <w:rsid w:val="0020114B"/>
    <w:rsid w:val="00201C5D"/>
    <w:rsid w:val="0020252D"/>
    <w:rsid w:val="002025B2"/>
    <w:rsid w:val="002032AA"/>
    <w:rsid w:val="00203E81"/>
    <w:rsid w:val="00204599"/>
    <w:rsid w:val="00204E9B"/>
    <w:rsid w:val="00205184"/>
    <w:rsid w:val="00206EC1"/>
    <w:rsid w:val="00210057"/>
    <w:rsid w:val="0021278E"/>
    <w:rsid w:val="002129F6"/>
    <w:rsid w:val="00213ED3"/>
    <w:rsid w:val="00214473"/>
    <w:rsid w:val="00216960"/>
    <w:rsid w:val="00217120"/>
    <w:rsid w:val="0021792B"/>
    <w:rsid w:val="00217EC8"/>
    <w:rsid w:val="0022293D"/>
    <w:rsid w:val="00222958"/>
    <w:rsid w:val="00223267"/>
    <w:rsid w:val="00225E3E"/>
    <w:rsid w:val="00227838"/>
    <w:rsid w:val="00227EEC"/>
    <w:rsid w:val="00227FDE"/>
    <w:rsid w:val="002300B9"/>
    <w:rsid w:val="00230408"/>
    <w:rsid w:val="00230563"/>
    <w:rsid w:val="00230E1F"/>
    <w:rsid w:val="002315C3"/>
    <w:rsid w:val="00231891"/>
    <w:rsid w:val="00234225"/>
    <w:rsid w:val="00234484"/>
    <w:rsid w:val="0023512E"/>
    <w:rsid w:val="002354B5"/>
    <w:rsid w:val="002355B7"/>
    <w:rsid w:val="0023623F"/>
    <w:rsid w:val="00236F4C"/>
    <w:rsid w:val="00236F5C"/>
    <w:rsid w:val="002375B7"/>
    <w:rsid w:val="00237CD2"/>
    <w:rsid w:val="00237EF9"/>
    <w:rsid w:val="0024070D"/>
    <w:rsid w:val="00241DC9"/>
    <w:rsid w:val="0024399B"/>
    <w:rsid w:val="0024415E"/>
    <w:rsid w:val="00244C8B"/>
    <w:rsid w:val="00244F66"/>
    <w:rsid w:val="00245540"/>
    <w:rsid w:val="00245AEC"/>
    <w:rsid w:val="0024631C"/>
    <w:rsid w:val="00246B36"/>
    <w:rsid w:val="00246CD4"/>
    <w:rsid w:val="00246E35"/>
    <w:rsid w:val="00247184"/>
    <w:rsid w:val="002478C8"/>
    <w:rsid w:val="00247BF5"/>
    <w:rsid w:val="00247E73"/>
    <w:rsid w:val="00247F3A"/>
    <w:rsid w:val="00250491"/>
    <w:rsid w:val="002509D1"/>
    <w:rsid w:val="00253535"/>
    <w:rsid w:val="00255BE1"/>
    <w:rsid w:val="002564FB"/>
    <w:rsid w:val="002572CC"/>
    <w:rsid w:val="00257E7B"/>
    <w:rsid w:val="00260190"/>
    <w:rsid w:val="002608C5"/>
    <w:rsid w:val="00260DBC"/>
    <w:rsid w:val="00260EC1"/>
    <w:rsid w:val="002629A8"/>
    <w:rsid w:val="00262A1F"/>
    <w:rsid w:val="00262CA9"/>
    <w:rsid w:val="00263439"/>
    <w:rsid w:val="00263868"/>
    <w:rsid w:val="0026481D"/>
    <w:rsid w:val="0026510F"/>
    <w:rsid w:val="002657EE"/>
    <w:rsid w:val="002659F6"/>
    <w:rsid w:val="00265F52"/>
    <w:rsid w:val="002708BF"/>
    <w:rsid w:val="0027308E"/>
    <w:rsid w:val="00273D3F"/>
    <w:rsid w:val="0027463E"/>
    <w:rsid w:val="00274770"/>
    <w:rsid w:val="0027490F"/>
    <w:rsid w:val="00274B5B"/>
    <w:rsid w:val="00275B22"/>
    <w:rsid w:val="00275FFD"/>
    <w:rsid w:val="002765C7"/>
    <w:rsid w:val="00276B0D"/>
    <w:rsid w:val="00276F6E"/>
    <w:rsid w:val="00277198"/>
    <w:rsid w:val="00280319"/>
    <w:rsid w:val="002805E4"/>
    <w:rsid w:val="002823F2"/>
    <w:rsid w:val="002841DE"/>
    <w:rsid w:val="0028429A"/>
    <w:rsid w:val="00284655"/>
    <w:rsid w:val="002857A5"/>
    <w:rsid w:val="00285BD2"/>
    <w:rsid w:val="00285FC6"/>
    <w:rsid w:val="00286BB3"/>
    <w:rsid w:val="0029039B"/>
    <w:rsid w:val="002905D3"/>
    <w:rsid w:val="002907C4"/>
    <w:rsid w:val="002913D7"/>
    <w:rsid w:val="00292401"/>
    <w:rsid w:val="00292B15"/>
    <w:rsid w:val="00294529"/>
    <w:rsid w:val="002953D1"/>
    <w:rsid w:val="002956ED"/>
    <w:rsid w:val="002957FA"/>
    <w:rsid w:val="002963A2"/>
    <w:rsid w:val="00296EF0"/>
    <w:rsid w:val="00297FB9"/>
    <w:rsid w:val="002A0274"/>
    <w:rsid w:val="002A23FF"/>
    <w:rsid w:val="002A295A"/>
    <w:rsid w:val="002A32B7"/>
    <w:rsid w:val="002A3AB0"/>
    <w:rsid w:val="002A4B13"/>
    <w:rsid w:val="002A4F2D"/>
    <w:rsid w:val="002A5728"/>
    <w:rsid w:val="002A5A71"/>
    <w:rsid w:val="002A75F9"/>
    <w:rsid w:val="002B07AF"/>
    <w:rsid w:val="002B0B7E"/>
    <w:rsid w:val="002B0CAB"/>
    <w:rsid w:val="002B12A8"/>
    <w:rsid w:val="002B22D3"/>
    <w:rsid w:val="002B3619"/>
    <w:rsid w:val="002B5760"/>
    <w:rsid w:val="002B5F2E"/>
    <w:rsid w:val="002B643C"/>
    <w:rsid w:val="002B64F0"/>
    <w:rsid w:val="002B6B6E"/>
    <w:rsid w:val="002B6D0F"/>
    <w:rsid w:val="002B77C0"/>
    <w:rsid w:val="002C09A0"/>
    <w:rsid w:val="002C11CA"/>
    <w:rsid w:val="002C301A"/>
    <w:rsid w:val="002C5D82"/>
    <w:rsid w:val="002D0311"/>
    <w:rsid w:val="002D223B"/>
    <w:rsid w:val="002D25DA"/>
    <w:rsid w:val="002D4013"/>
    <w:rsid w:val="002D506C"/>
    <w:rsid w:val="002D6417"/>
    <w:rsid w:val="002D6AE3"/>
    <w:rsid w:val="002D72FD"/>
    <w:rsid w:val="002D738D"/>
    <w:rsid w:val="002D7750"/>
    <w:rsid w:val="002E01B3"/>
    <w:rsid w:val="002E17BC"/>
    <w:rsid w:val="002E23A7"/>
    <w:rsid w:val="002E2A21"/>
    <w:rsid w:val="002E320F"/>
    <w:rsid w:val="002E3CCC"/>
    <w:rsid w:val="002E5ABD"/>
    <w:rsid w:val="002E6009"/>
    <w:rsid w:val="002E6463"/>
    <w:rsid w:val="002E7CE0"/>
    <w:rsid w:val="002F070D"/>
    <w:rsid w:val="002F2221"/>
    <w:rsid w:val="002F28EE"/>
    <w:rsid w:val="002F44BB"/>
    <w:rsid w:val="002F4AB4"/>
    <w:rsid w:val="002F53A3"/>
    <w:rsid w:val="002F54CC"/>
    <w:rsid w:val="002F557E"/>
    <w:rsid w:val="002F5C63"/>
    <w:rsid w:val="002F6154"/>
    <w:rsid w:val="002F68E3"/>
    <w:rsid w:val="0030000A"/>
    <w:rsid w:val="0030053D"/>
    <w:rsid w:val="00300DE4"/>
    <w:rsid w:val="00301CA4"/>
    <w:rsid w:val="00302020"/>
    <w:rsid w:val="0030419F"/>
    <w:rsid w:val="003111ED"/>
    <w:rsid w:val="0031127F"/>
    <w:rsid w:val="003115A6"/>
    <w:rsid w:val="00311AA4"/>
    <w:rsid w:val="003147DA"/>
    <w:rsid w:val="00314C8E"/>
    <w:rsid w:val="00316871"/>
    <w:rsid w:val="00317925"/>
    <w:rsid w:val="0031797D"/>
    <w:rsid w:val="00320E98"/>
    <w:rsid w:val="00321B92"/>
    <w:rsid w:val="00322324"/>
    <w:rsid w:val="00322E39"/>
    <w:rsid w:val="003249E6"/>
    <w:rsid w:val="00324CF1"/>
    <w:rsid w:val="00325A30"/>
    <w:rsid w:val="0032648D"/>
    <w:rsid w:val="00327E2B"/>
    <w:rsid w:val="0033114D"/>
    <w:rsid w:val="00331700"/>
    <w:rsid w:val="00332566"/>
    <w:rsid w:val="00332A0B"/>
    <w:rsid w:val="00333059"/>
    <w:rsid w:val="00333504"/>
    <w:rsid w:val="003345C1"/>
    <w:rsid w:val="00334D39"/>
    <w:rsid w:val="0033526D"/>
    <w:rsid w:val="003356C5"/>
    <w:rsid w:val="003364A7"/>
    <w:rsid w:val="00337EC9"/>
    <w:rsid w:val="00340093"/>
    <w:rsid w:val="00340DA5"/>
    <w:rsid w:val="00342557"/>
    <w:rsid w:val="003433B3"/>
    <w:rsid w:val="0034368E"/>
    <w:rsid w:val="00344302"/>
    <w:rsid w:val="00345CBE"/>
    <w:rsid w:val="00345FF9"/>
    <w:rsid w:val="00346D3D"/>
    <w:rsid w:val="00346F4B"/>
    <w:rsid w:val="00347059"/>
    <w:rsid w:val="00347C36"/>
    <w:rsid w:val="00347C72"/>
    <w:rsid w:val="00347EC8"/>
    <w:rsid w:val="00350275"/>
    <w:rsid w:val="00350AD9"/>
    <w:rsid w:val="003510AB"/>
    <w:rsid w:val="00352058"/>
    <w:rsid w:val="0035294C"/>
    <w:rsid w:val="00355492"/>
    <w:rsid w:val="003561DE"/>
    <w:rsid w:val="003575BD"/>
    <w:rsid w:val="003600E2"/>
    <w:rsid w:val="003601CF"/>
    <w:rsid w:val="003603BB"/>
    <w:rsid w:val="00360F75"/>
    <w:rsid w:val="00361888"/>
    <w:rsid w:val="00362AEF"/>
    <w:rsid w:val="003644F0"/>
    <w:rsid w:val="00364537"/>
    <w:rsid w:val="00364814"/>
    <w:rsid w:val="003652F5"/>
    <w:rsid w:val="003657C7"/>
    <w:rsid w:val="00366CDE"/>
    <w:rsid w:val="0036713C"/>
    <w:rsid w:val="003712B5"/>
    <w:rsid w:val="00371683"/>
    <w:rsid w:val="0037299C"/>
    <w:rsid w:val="00372A19"/>
    <w:rsid w:val="003732EB"/>
    <w:rsid w:val="00373990"/>
    <w:rsid w:val="003744B4"/>
    <w:rsid w:val="00374B41"/>
    <w:rsid w:val="00375776"/>
    <w:rsid w:val="003761F6"/>
    <w:rsid w:val="003778DD"/>
    <w:rsid w:val="0038395A"/>
    <w:rsid w:val="00384176"/>
    <w:rsid w:val="003854CC"/>
    <w:rsid w:val="00385D66"/>
    <w:rsid w:val="003869F4"/>
    <w:rsid w:val="00386AF9"/>
    <w:rsid w:val="00386C10"/>
    <w:rsid w:val="0038731B"/>
    <w:rsid w:val="0039094A"/>
    <w:rsid w:val="00391860"/>
    <w:rsid w:val="00391F59"/>
    <w:rsid w:val="00392749"/>
    <w:rsid w:val="00394199"/>
    <w:rsid w:val="00394332"/>
    <w:rsid w:val="003943B7"/>
    <w:rsid w:val="003944EC"/>
    <w:rsid w:val="00394F24"/>
    <w:rsid w:val="00397429"/>
    <w:rsid w:val="00397C65"/>
    <w:rsid w:val="00397F8B"/>
    <w:rsid w:val="003A0635"/>
    <w:rsid w:val="003A0D6A"/>
    <w:rsid w:val="003A138A"/>
    <w:rsid w:val="003A1B8E"/>
    <w:rsid w:val="003A2D23"/>
    <w:rsid w:val="003A3057"/>
    <w:rsid w:val="003A3CEA"/>
    <w:rsid w:val="003A405A"/>
    <w:rsid w:val="003A4B6B"/>
    <w:rsid w:val="003A4FF8"/>
    <w:rsid w:val="003B0543"/>
    <w:rsid w:val="003B10FA"/>
    <w:rsid w:val="003B1CB4"/>
    <w:rsid w:val="003B2538"/>
    <w:rsid w:val="003B38E9"/>
    <w:rsid w:val="003B4722"/>
    <w:rsid w:val="003B5322"/>
    <w:rsid w:val="003B59B0"/>
    <w:rsid w:val="003B5BE5"/>
    <w:rsid w:val="003B682C"/>
    <w:rsid w:val="003B6C0B"/>
    <w:rsid w:val="003B7EF6"/>
    <w:rsid w:val="003C005A"/>
    <w:rsid w:val="003C02BF"/>
    <w:rsid w:val="003C0B92"/>
    <w:rsid w:val="003C202A"/>
    <w:rsid w:val="003C2CBF"/>
    <w:rsid w:val="003C324D"/>
    <w:rsid w:val="003C6012"/>
    <w:rsid w:val="003C606C"/>
    <w:rsid w:val="003C7B9A"/>
    <w:rsid w:val="003D076D"/>
    <w:rsid w:val="003D0E0C"/>
    <w:rsid w:val="003D37C3"/>
    <w:rsid w:val="003D52D0"/>
    <w:rsid w:val="003E068D"/>
    <w:rsid w:val="003E170A"/>
    <w:rsid w:val="003E2C93"/>
    <w:rsid w:val="003E39DA"/>
    <w:rsid w:val="003E41C7"/>
    <w:rsid w:val="003E46C2"/>
    <w:rsid w:val="003E4C39"/>
    <w:rsid w:val="003E633B"/>
    <w:rsid w:val="003E6CCD"/>
    <w:rsid w:val="003E76A2"/>
    <w:rsid w:val="003E7ADA"/>
    <w:rsid w:val="003F05FA"/>
    <w:rsid w:val="003F0BD4"/>
    <w:rsid w:val="003F1306"/>
    <w:rsid w:val="003F1974"/>
    <w:rsid w:val="003F2B05"/>
    <w:rsid w:val="003F2EC4"/>
    <w:rsid w:val="003F459E"/>
    <w:rsid w:val="003F58A6"/>
    <w:rsid w:val="003F58E9"/>
    <w:rsid w:val="003F5B95"/>
    <w:rsid w:val="003F5DA8"/>
    <w:rsid w:val="003F6965"/>
    <w:rsid w:val="003F7B92"/>
    <w:rsid w:val="004027B5"/>
    <w:rsid w:val="00404027"/>
    <w:rsid w:val="00405422"/>
    <w:rsid w:val="00405762"/>
    <w:rsid w:val="00406B34"/>
    <w:rsid w:val="00406CBC"/>
    <w:rsid w:val="00407AD8"/>
    <w:rsid w:val="004105D7"/>
    <w:rsid w:val="0041242A"/>
    <w:rsid w:val="00412509"/>
    <w:rsid w:val="00412D12"/>
    <w:rsid w:val="00413641"/>
    <w:rsid w:val="00414263"/>
    <w:rsid w:val="0041445D"/>
    <w:rsid w:val="00416451"/>
    <w:rsid w:val="00416512"/>
    <w:rsid w:val="0041662C"/>
    <w:rsid w:val="004170A5"/>
    <w:rsid w:val="00420673"/>
    <w:rsid w:val="004207A9"/>
    <w:rsid w:val="00423101"/>
    <w:rsid w:val="00423D85"/>
    <w:rsid w:val="00424239"/>
    <w:rsid w:val="0042479B"/>
    <w:rsid w:val="00424F49"/>
    <w:rsid w:val="004267A7"/>
    <w:rsid w:val="00426A76"/>
    <w:rsid w:val="00426F2C"/>
    <w:rsid w:val="004270C7"/>
    <w:rsid w:val="004279F5"/>
    <w:rsid w:val="004313A6"/>
    <w:rsid w:val="004314BB"/>
    <w:rsid w:val="00433622"/>
    <w:rsid w:val="00433759"/>
    <w:rsid w:val="004338CC"/>
    <w:rsid w:val="00435082"/>
    <w:rsid w:val="00435B3E"/>
    <w:rsid w:val="00435D7B"/>
    <w:rsid w:val="004361C7"/>
    <w:rsid w:val="004402A3"/>
    <w:rsid w:val="00440758"/>
    <w:rsid w:val="004420F5"/>
    <w:rsid w:val="00442297"/>
    <w:rsid w:val="004426C3"/>
    <w:rsid w:val="00442B67"/>
    <w:rsid w:val="00442C8D"/>
    <w:rsid w:val="00443054"/>
    <w:rsid w:val="004430D7"/>
    <w:rsid w:val="00443651"/>
    <w:rsid w:val="00444B3B"/>
    <w:rsid w:val="00445E16"/>
    <w:rsid w:val="00447C38"/>
    <w:rsid w:val="00447DE2"/>
    <w:rsid w:val="00450178"/>
    <w:rsid w:val="0045043F"/>
    <w:rsid w:val="00451D0E"/>
    <w:rsid w:val="00451F31"/>
    <w:rsid w:val="00454504"/>
    <w:rsid w:val="00455744"/>
    <w:rsid w:val="00455ECB"/>
    <w:rsid w:val="00456BC2"/>
    <w:rsid w:val="004579CA"/>
    <w:rsid w:val="00460682"/>
    <w:rsid w:val="004609E6"/>
    <w:rsid w:val="00460AF0"/>
    <w:rsid w:val="00460C40"/>
    <w:rsid w:val="004624D7"/>
    <w:rsid w:val="004629FF"/>
    <w:rsid w:val="00463143"/>
    <w:rsid w:val="00463799"/>
    <w:rsid w:val="004642E9"/>
    <w:rsid w:val="0046626C"/>
    <w:rsid w:val="00466481"/>
    <w:rsid w:val="00466DB5"/>
    <w:rsid w:val="004676BD"/>
    <w:rsid w:val="00471831"/>
    <w:rsid w:val="00471CFD"/>
    <w:rsid w:val="0047364E"/>
    <w:rsid w:val="00474490"/>
    <w:rsid w:val="00474B5C"/>
    <w:rsid w:val="00474E6C"/>
    <w:rsid w:val="00476C72"/>
    <w:rsid w:val="00481880"/>
    <w:rsid w:val="00481B03"/>
    <w:rsid w:val="00482EEE"/>
    <w:rsid w:val="00483FD6"/>
    <w:rsid w:val="004847C5"/>
    <w:rsid w:val="004848F9"/>
    <w:rsid w:val="00484DDC"/>
    <w:rsid w:val="0048571F"/>
    <w:rsid w:val="00487350"/>
    <w:rsid w:val="00487EA9"/>
    <w:rsid w:val="00487EF2"/>
    <w:rsid w:val="004909F0"/>
    <w:rsid w:val="00490B6C"/>
    <w:rsid w:val="004912C6"/>
    <w:rsid w:val="004923C0"/>
    <w:rsid w:val="004925B5"/>
    <w:rsid w:val="00493904"/>
    <w:rsid w:val="004947BD"/>
    <w:rsid w:val="00494CD5"/>
    <w:rsid w:val="00495901"/>
    <w:rsid w:val="00497F15"/>
    <w:rsid w:val="004A0D8A"/>
    <w:rsid w:val="004A1275"/>
    <w:rsid w:val="004A4D23"/>
    <w:rsid w:val="004A5264"/>
    <w:rsid w:val="004A58E9"/>
    <w:rsid w:val="004A6F87"/>
    <w:rsid w:val="004B0AEF"/>
    <w:rsid w:val="004B0BEC"/>
    <w:rsid w:val="004B1533"/>
    <w:rsid w:val="004B193F"/>
    <w:rsid w:val="004B2190"/>
    <w:rsid w:val="004B21C3"/>
    <w:rsid w:val="004B2606"/>
    <w:rsid w:val="004B2A27"/>
    <w:rsid w:val="004B2B5D"/>
    <w:rsid w:val="004B32F3"/>
    <w:rsid w:val="004B4254"/>
    <w:rsid w:val="004B4469"/>
    <w:rsid w:val="004B5092"/>
    <w:rsid w:val="004B5112"/>
    <w:rsid w:val="004B5947"/>
    <w:rsid w:val="004B608A"/>
    <w:rsid w:val="004B7384"/>
    <w:rsid w:val="004B7807"/>
    <w:rsid w:val="004C001D"/>
    <w:rsid w:val="004C0040"/>
    <w:rsid w:val="004C157F"/>
    <w:rsid w:val="004C1B86"/>
    <w:rsid w:val="004C258F"/>
    <w:rsid w:val="004C2B48"/>
    <w:rsid w:val="004C482E"/>
    <w:rsid w:val="004C4D74"/>
    <w:rsid w:val="004C5194"/>
    <w:rsid w:val="004C549F"/>
    <w:rsid w:val="004C5814"/>
    <w:rsid w:val="004C6038"/>
    <w:rsid w:val="004C7B81"/>
    <w:rsid w:val="004D03F4"/>
    <w:rsid w:val="004D0579"/>
    <w:rsid w:val="004D098C"/>
    <w:rsid w:val="004D0DD2"/>
    <w:rsid w:val="004D0FF3"/>
    <w:rsid w:val="004D581C"/>
    <w:rsid w:val="004D5A15"/>
    <w:rsid w:val="004D696B"/>
    <w:rsid w:val="004E00A3"/>
    <w:rsid w:val="004E02C0"/>
    <w:rsid w:val="004E0D92"/>
    <w:rsid w:val="004E1F4C"/>
    <w:rsid w:val="004E2563"/>
    <w:rsid w:val="004E3B1C"/>
    <w:rsid w:val="004E4405"/>
    <w:rsid w:val="004E4FD0"/>
    <w:rsid w:val="004E715D"/>
    <w:rsid w:val="004E7172"/>
    <w:rsid w:val="004F0E03"/>
    <w:rsid w:val="004F1323"/>
    <w:rsid w:val="004F28C7"/>
    <w:rsid w:val="004F304D"/>
    <w:rsid w:val="004F3308"/>
    <w:rsid w:val="004F6939"/>
    <w:rsid w:val="004F723B"/>
    <w:rsid w:val="005009EA"/>
    <w:rsid w:val="00501F79"/>
    <w:rsid w:val="00504171"/>
    <w:rsid w:val="0050459E"/>
    <w:rsid w:val="00505121"/>
    <w:rsid w:val="00506DAB"/>
    <w:rsid w:val="0050709E"/>
    <w:rsid w:val="005070CB"/>
    <w:rsid w:val="00507EDB"/>
    <w:rsid w:val="00511078"/>
    <w:rsid w:val="00511AB1"/>
    <w:rsid w:val="005132DD"/>
    <w:rsid w:val="0051545A"/>
    <w:rsid w:val="00516510"/>
    <w:rsid w:val="00517258"/>
    <w:rsid w:val="005174E4"/>
    <w:rsid w:val="00521889"/>
    <w:rsid w:val="00521AB9"/>
    <w:rsid w:val="005223D0"/>
    <w:rsid w:val="00524119"/>
    <w:rsid w:val="00524F32"/>
    <w:rsid w:val="005253C1"/>
    <w:rsid w:val="00526813"/>
    <w:rsid w:val="00526B7C"/>
    <w:rsid w:val="005305E1"/>
    <w:rsid w:val="00530990"/>
    <w:rsid w:val="00533EC9"/>
    <w:rsid w:val="005348A3"/>
    <w:rsid w:val="005349B6"/>
    <w:rsid w:val="0053558D"/>
    <w:rsid w:val="005355E8"/>
    <w:rsid w:val="0054000D"/>
    <w:rsid w:val="0054210E"/>
    <w:rsid w:val="00543505"/>
    <w:rsid w:val="0054461A"/>
    <w:rsid w:val="00545269"/>
    <w:rsid w:val="005456E6"/>
    <w:rsid w:val="00545E87"/>
    <w:rsid w:val="00546B5A"/>
    <w:rsid w:val="005472C1"/>
    <w:rsid w:val="00547A0B"/>
    <w:rsid w:val="0055103D"/>
    <w:rsid w:val="0055118B"/>
    <w:rsid w:val="005511F7"/>
    <w:rsid w:val="005512D7"/>
    <w:rsid w:val="00551AF4"/>
    <w:rsid w:val="00552C27"/>
    <w:rsid w:val="0055466B"/>
    <w:rsid w:val="0055490A"/>
    <w:rsid w:val="005553AD"/>
    <w:rsid w:val="005565D1"/>
    <w:rsid w:val="00557451"/>
    <w:rsid w:val="00557D15"/>
    <w:rsid w:val="00560E77"/>
    <w:rsid w:val="005612CE"/>
    <w:rsid w:val="0056169F"/>
    <w:rsid w:val="00561C66"/>
    <w:rsid w:val="00562670"/>
    <w:rsid w:val="00563176"/>
    <w:rsid w:val="00564466"/>
    <w:rsid w:val="00565C1E"/>
    <w:rsid w:val="00565C90"/>
    <w:rsid w:val="0056660A"/>
    <w:rsid w:val="005668E1"/>
    <w:rsid w:val="00566EA5"/>
    <w:rsid w:val="005701AF"/>
    <w:rsid w:val="00570350"/>
    <w:rsid w:val="0057042F"/>
    <w:rsid w:val="00570663"/>
    <w:rsid w:val="0057077A"/>
    <w:rsid w:val="005716B7"/>
    <w:rsid w:val="00571762"/>
    <w:rsid w:val="00573E12"/>
    <w:rsid w:val="00574942"/>
    <w:rsid w:val="00576D1A"/>
    <w:rsid w:val="00576E99"/>
    <w:rsid w:val="005812A8"/>
    <w:rsid w:val="00581C34"/>
    <w:rsid w:val="0058238A"/>
    <w:rsid w:val="00582FBD"/>
    <w:rsid w:val="00583205"/>
    <w:rsid w:val="0058437C"/>
    <w:rsid w:val="005844F7"/>
    <w:rsid w:val="00585F79"/>
    <w:rsid w:val="00587402"/>
    <w:rsid w:val="00593088"/>
    <w:rsid w:val="00594CE3"/>
    <w:rsid w:val="005956BC"/>
    <w:rsid w:val="005958CC"/>
    <w:rsid w:val="00595D50"/>
    <w:rsid w:val="0059617D"/>
    <w:rsid w:val="005A0385"/>
    <w:rsid w:val="005A3981"/>
    <w:rsid w:val="005A5B8B"/>
    <w:rsid w:val="005A5C45"/>
    <w:rsid w:val="005A6464"/>
    <w:rsid w:val="005B036D"/>
    <w:rsid w:val="005B0C35"/>
    <w:rsid w:val="005B0F94"/>
    <w:rsid w:val="005B4BA3"/>
    <w:rsid w:val="005B6524"/>
    <w:rsid w:val="005B6C48"/>
    <w:rsid w:val="005B739E"/>
    <w:rsid w:val="005B7656"/>
    <w:rsid w:val="005C0394"/>
    <w:rsid w:val="005C1B19"/>
    <w:rsid w:val="005C251B"/>
    <w:rsid w:val="005C2AD8"/>
    <w:rsid w:val="005C346C"/>
    <w:rsid w:val="005C3692"/>
    <w:rsid w:val="005C4420"/>
    <w:rsid w:val="005C4785"/>
    <w:rsid w:val="005C60C4"/>
    <w:rsid w:val="005C616E"/>
    <w:rsid w:val="005C6B47"/>
    <w:rsid w:val="005C6E87"/>
    <w:rsid w:val="005C75EC"/>
    <w:rsid w:val="005C7F9A"/>
    <w:rsid w:val="005D0701"/>
    <w:rsid w:val="005D0B20"/>
    <w:rsid w:val="005D16EF"/>
    <w:rsid w:val="005D2128"/>
    <w:rsid w:val="005D245E"/>
    <w:rsid w:val="005D2EE4"/>
    <w:rsid w:val="005D3039"/>
    <w:rsid w:val="005D3E68"/>
    <w:rsid w:val="005D4330"/>
    <w:rsid w:val="005D4371"/>
    <w:rsid w:val="005D79C5"/>
    <w:rsid w:val="005E0B19"/>
    <w:rsid w:val="005E16E8"/>
    <w:rsid w:val="005E2993"/>
    <w:rsid w:val="005E339A"/>
    <w:rsid w:val="005E36C4"/>
    <w:rsid w:val="005E3857"/>
    <w:rsid w:val="005E38B7"/>
    <w:rsid w:val="005E40CB"/>
    <w:rsid w:val="005E517E"/>
    <w:rsid w:val="005E5C98"/>
    <w:rsid w:val="005E6F11"/>
    <w:rsid w:val="005E705B"/>
    <w:rsid w:val="005F132E"/>
    <w:rsid w:val="005F1BEB"/>
    <w:rsid w:val="005F1F96"/>
    <w:rsid w:val="005F37E7"/>
    <w:rsid w:val="005F4644"/>
    <w:rsid w:val="005F47D7"/>
    <w:rsid w:val="005F4C4B"/>
    <w:rsid w:val="005F5EE4"/>
    <w:rsid w:val="005F61FD"/>
    <w:rsid w:val="005F6810"/>
    <w:rsid w:val="005F68CA"/>
    <w:rsid w:val="00600957"/>
    <w:rsid w:val="00601ECB"/>
    <w:rsid w:val="00603327"/>
    <w:rsid w:val="00603825"/>
    <w:rsid w:val="006038EB"/>
    <w:rsid w:val="00604CA4"/>
    <w:rsid w:val="00604D3B"/>
    <w:rsid w:val="00605B93"/>
    <w:rsid w:val="00605BF7"/>
    <w:rsid w:val="006060ED"/>
    <w:rsid w:val="006065DF"/>
    <w:rsid w:val="00606AEC"/>
    <w:rsid w:val="00606D98"/>
    <w:rsid w:val="00607077"/>
    <w:rsid w:val="006108CA"/>
    <w:rsid w:val="00610A96"/>
    <w:rsid w:val="00611850"/>
    <w:rsid w:val="006129B5"/>
    <w:rsid w:val="00612C24"/>
    <w:rsid w:val="00612D48"/>
    <w:rsid w:val="00615336"/>
    <w:rsid w:val="00615D30"/>
    <w:rsid w:val="00616E53"/>
    <w:rsid w:val="00617507"/>
    <w:rsid w:val="0062281A"/>
    <w:rsid w:val="006242DF"/>
    <w:rsid w:val="0062558E"/>
    <w:rsid w:val="006259EC"/>
    <w:rsid w:val="00625C91"/>
    <w:rsid w:val="00626159"/>
    <w:rsid w:val="006265AB"/>
    <w:rsid w:val="00626D8A"/>
    <w:rsid w:val="006274DA"/>
    <w:rsid w:val="00631297"/>
    <w:rsid w:val="006315B0"/>
    <w:rsid w:val="00631B13"/>
    <w:rsid w:val="00631E7A"/>
    <w:rsid w:val="006320D7"/>
    <w:rsid w:val="00632549"/>
    <w:rsid w:val="00632933"/>
    <w:rsid w:val="00632EF1"/>
    <w:rsid w:val="00633958"/>
    <w:rsid w:val="00635E74"/>
    <w:rsid w:val="006366DE"/>
    <w:rsid w:val="00636719"/>
    <w:rsid w:val="00640236"/>
    <w:rsid w:val="006411ED"/>
    <w:rsid w:val="0064137D"/>
    <w:rsid w:val="0064173A"/>
    <w:rsid w:val="00641A47"/>
    <w:rsid w:val="00641B91"/>
    <w:rsid w:val="00642872"/>
    <w:rsid w:val="00642CD7"/>
    <w:rsid w:val="00643E05"/>
    <w:rsid w:val="006440E9"/>
    <w:rsid w:val="0064437B"/>
    <w:rsid w:val="006448B6"/>
    <w:rsid w:val="00644E8A"/>
    <w:rsid w:val="006452DF"/>
    <w:rsid w:val="00645ED0"/>
    <w:rsid w:val="0064777A"/>
    <w:rsid w:val="006529E6"/>
    <w:rsid w:val="006529E9"/>
    <w:rsid w:val="00653015"/>
    <w:rsid w:val="006530A8"/>
    <w:rsid w:val="0065382B"/>
    <w:rsid w:val="006538C8"/>
    <w:rsid w:val="00653CC4"/>
    <w:rsid w:val="00654666"/>
    <w:rsid w:val="006553C2"/>
    <w:rsid w:val="006559B9"/>
    <w:rsid w:val="00655D3A"/>
    <w:rsid w:val="006562A2"/>
    <w:rsid w:val="00657191"/>
    <w:rsid w:val="00657E29"/>
    <w:rsid w:val="00663E29"/>
    <w:rsid w:val="0066541E"/>
    <w:rsid w:val="006658BC"/>
    <w:rsid w:val="00665A13"/>
    <w:rsid w:val="006664AA"/>
    <w:rsid w:val="006667E2"/>
    <w:rsid w:val="00666851"/>
    <w:rsid w:val="00667C87"/>
    <w:rsid w:val="00671066"/>
    <w:rsid w:val="00671175"/>
    <w:rsid w:val="00671BEA"/>
    <w:rsid w:val="00673429"/>
    <w:rsid w:val="006739BD"/>
    <w:rsid w:val="006747C6"/>
    <w:rsid w:val="006747D6"/>
    <w:rsid w:val="00674DC1"/>
    <w:rsid w:val="0067544C"/>
    <w:rsid w:val="0067703A"/>
    <w:rsid w:val="00680F9F"/>
    <w:rsid w:val="00681490"/>
    <w:rsid w:val="00682403"/>
    <w:rsid w:val="00683A49"/>
    <w:rsid w:val="00683CB6"/>
    <w:rsid w:val="00684C90"/>
    <w:rsid w:val="00685085"/>
    <w:rsid w:val="0068581A"/>
    <w:rsid w:val="00687195"/>
    <w:rsid w:val="006874ED"/>
    <w:rsid w:val="00690315"/>
    <w:rsid w:val="00690DA1"/>
    <w:rsid w:val="0069195C"/>
    <w:rsid w:val="00692C18"/>
    <w:rsid w:val="00694738"/>
    <w:rsid w:val="00694C33"/>
    <w:rsid w:val="00694E18"/>
    <w:rsid w:val="00695DA2"/>
    <w:rsid w:val="00695DCA"/>
    <w:rsid w:val="00696BF6"/>
    <w:rsid w:val="00696F11"/>
    <w:rsid w:val="0069710E"/>
    <w:rsid w:val="006972EE"/>
    <w:rsid w:val="00697E78"/>
    <w:rsid w:val="006A0076"/>
    <w:rsid w:val="006A0B7D"/>
    <w:rsid w:val="006A2F97"/>
    <w:rsid w:val="006A36BE"/>
    <w:rsid w:val="006A3950"/>
    <w:rsid w:val="006A3EF4"/>
    <w:rsid w:val="006A3F6A"/>
    <w:rsid w:val="006A4D12"/>
    <w:rsid w:val="006A4F2B"/>
    <w:rsid w:val="006A53E1"/>
    <w:rsid w:val="006A6339"/>
    <w:rsid w:val="006A6406"/>
    <w:rsid w:val="006B0302"/>
    <w:rsid w:val="006B1551"/>
    <w:rsid w:val="006B3C8A"/>
    <w:rsid w:val="006B4789"/>
    <w:rsid w:val="006B4C47"/>
    <w:rsid w:val="006B5533"/>
    <w:rsid w:val="006B66A6"/>
    <w:rsid w:val="006B7020"/>
    <w:rsid w:val="006B70E3"/>
    <w:rsid w:val="006B741D"/>
    <w:rsid w:val="006C129B"/>
    <w:rsid w:val="006C1CE2"/>
    <w:rsid w:val="006C1F60"/>
    <w:rsid w:val="006C1FB4"/>
    <w:rsid w:val="006C2370"/>
    <w:rsid w:val="006C42B0"/>
    <w:rsid w:val="006C54A7"/>
    <w:rsid w:val="006C7D28"/>
    <w:rsid w:val="006C7D57"/>
    <w:rsid w:val="006D0222"/>
    <w:rsid w:val="006D106C"/>
    <w:rsid w:val="006D1618"/>
    <w:rsid w:val="006D18D4"/>
    <w:rsid w:val="006D2053"/>
    <w:rsid w:val="006D209D"/>
    <w:rsid w:val="006D3360"/>
    <w:rsid w:val="006D3A97"/>
    <w:rsid w:val="006D3EFF"/>
    <w:rsid w:val="006D65D2"/>
    <w:rsid w:val="006D7DB5"/>
    <w:rsid w:val="006E12A2"/>
    <w:rsid w:val="006E1832"/>
    <w:rsid w:val="006E1D96"/>
    <w:rsid w:val="006E235E"/>
    <w:rsid w:val="006E28D9"/>
    <w:rsid w:val="006E2EA2"/>
    <w:rsid w:val="006E434A"/>
    <w:rsid w:val="006E5481"/>
    <w:rsid w:val="006E68D4"/>
    <w:rsid w:val="006F00C2"/>
    <w:rsid w:val="006F0C36"/>
    <w:rsid w:val="006F193A"/>
    <w:rsid w:val="006F1CFF"/>
    <w:rsid w:val="006F33E7"/>
    <w:rsid w:val="006F3F9D"/>
    <w:rsid w:val="006F45B3"/>
    <w:rsid w:val="006F4D40"/>
    <w:rsid w:val="006F7216"/>
    <w:rsid w:val="006F759B"/>
    <w:rsid w:val="006F7CA4"/>
    <w:rsid w:val="00700050"/>
    <w:rsid w:val="00700CA8"/>
    <w:rsid w:val="00701E2F"/>
    <w:rsid w:val="007029AC"/>
    <w:rsid w:val="0070380B"/>
    <w:rsid w:val="00703BD2"/>
    <w:rsid w:val="007047B4"/>
    <w:rsid w:val="00706E90"/>
    <w:rsid w:val="00707DFE"/>
    <w:rsid w:val="00710293"/>
    <w:rsid w:val="007110F2"/>
    <w:rsid w:val="007129A1"/>
    <w:rsid w:val="007134C7"/>
    <w:rsid w:val="00714B94"/>
    <w:rsid w:val="00714BDA"/>
    <w:rsid w:val="00714FB1"/>
    <w:rsid w:val="00715853"/>
    <w:rsid w:val="00715EB0"/>
    <w:rsid w:val="00716E6D"/>
    <w:rsid w:val="0071711D"/>
    <w:rsid w:val="00717CF3"/>
    <w:rsid w:val="007224A1"/>
    <w:rsid w:val="00723F94"/>
    <w:rsid w:val="00724C40"/>
    <w:rsid w:val="00724D37"/>
    <w:rsid w:val="00724E33"/>
    <w:rsid w:val="00725F60"/>
    <w:rsid w:val="0072610F"/>
    <w:rsid w:val="007274F5"/>
    <w:rsid w:val="00730622"/>
    <w:rsid w:val="00731CB1"/>
    <w:rsid w:val="00731D86"/>
    <w:rsid w:val="00732241"/>
    <w:rsid w:val="007332ED"/>
    <w:rsid w:val="007339CD"/>
    <w:rsid w:val="00734BCE"/>
    <w:rsid w:val="00734CED"/>
    <w:rsid w:val="00734D75"/>
    <w:rsid w:val="00735691"/>
    <w:rsid w:val="0073720A"/>
    <w:rsid w:val="00737432"/>
    <w:rsid w:val="00737536"/>
    <w:rsid w:val="00737CD5"/>
    <w:rsid w:val="00737DB0"/>
    <w:rsid w:val="007400B1"/>
    <w:rsid w:val="00741847"/>
    <w:rsid w:val="007418EC"/>
    <w:rsid w:val="00742ED1"/>
    <w:rsid w:val="007457F0"/>
    <w:rsid w:val="007459A2"/>
    <w:rsid w:val="00745BC1"/>
    <w:rsid w:val="0074664F"/>
    <w:rsid w:val="00746AED"/>
    <w:rsid w:val="007474BF"/>
    <w:rsid w:val="00747AF6"/>
    <w:rsid w:val="00747BC9"/>
    <w:rsid w:val="0075076B"/>
    <w:rsid w:val="007508F6"/>
    <w:rsid w:val="0075232B"/>
    <w:rsid w:val="007530D2"/>
    <w:rsid w:val="007531B0"/>
    <w:rsid w:val="00754DAC"/>
    <w:rsid w:val="007552EF"/>
    <w:rsid w:val="00755C18"/>
    <w:rsid w:val="00757160"/>
    <w:rsid w:val="007601FC"/>
    <w:rsid w:val="00761442"/>
    <w:rsid w:val="00762092"/>
    <w:rsid w:val="007631FA"/>
    <w:rsid w:val="0076360A"/>
    <w:rsid w:val="00764143"/>
    <w:rsid w:val="007648F3"/>
    <w:rsid w:val="00764CD8"/>
    <w:rsid w:val="00765462"/>
    <w:rsid w:val="00765952"/>
    <w:rsid w:val="007662F7"/>
    <w:rsid w:val="00766ACD"/>
    <w:rsid w:val="00771C05"/>
    <w:rsid w:val="00771C6A"/>
    <w:rsid w:val="00771DC9"/>
    <w:rsid w:val="007736BC"/>
    <w:rsid w:val="00774283"/>
    <w:rsid w:val="00774878"/>
    <w:rsid w:val="00775D71"/>
    <w:rsid w:val="007775B0"/>
    <w:rsid w:val="00780F6E"/>
    <w:rsid w:val="00781266"/>
    <w:rsid w:val="007816D6"/>
    <w:rsid w:val="00782229"/>
    <w:rsid w:val="007848A3"/>
    <w:rsid w:val="007865DA"/>
    <w:rsid w:val="00786F4D"/>
    <w:rsid w:val="007900C4"/>
    <w:rsid w:val="007904B9"/>
    <w:rsid w:val="0079169F"/>
    <w:rsid w:val="007926BA"/>
    <w:rsid w:val="007932CB"/>
    <w:rsid w:val="00793446"/>
    <w:rsid w:val="00793891"/>
    <w:rsid w:val="00793F44"/>
    <w:rsid w:val="00795342"/>
    <w:rsid w:val="00796084"/>
    <w:rsid w:val="00796B08"/>
    <w:rsid w:val="00797197"/>
    <w:rsid w:val="00797302"/>
    <w:rsid w:val="00797903"/>
    <w:rsid w:val="00797CC3"/>
    <w:rsid w:val="007A1163"/>
    <w:rsid w:val="007A1F7D"/>
    <w:rsid w:val="007A7810"/>
    <w:rsid w:val="007A7D6D"/>
    <w:rsid w:val="007B038F"/>
    <w:rsid w:val="007B042A"/>
    <w:rsid w:val="007B1FE5"/>
    <w:rsid w:val="007B2219"/>
    <w:rsid w:val="007B2F4C"/>
    <w:rsid w:val="007B6243"/>
    <w:rsid w:val="007B63B3"/>
    <w:rsid w:val="007B6611"/>
    <w:rsid w:val="007B6B28"/>
    <w:rsid w:val="007B6FD5"/>
    <w:rsid w:val="007B751C"/>
    <w:rsid w:val="007C16F7"/>
    <w:rsid w:val="007C3740"/>
    <w:rsid w:val="007C52C0"/>
    <w:rsid w:val="007C6C40"/>
    <w:rsid w:val="007C6EBD"/>
    <w:rsid w:val="007C7A87"/>
    <w:rsid w:val="007D0B01"/>
    <w:rsid w:val="007D1BC5"/>
    <w:rsid w:val="007D1D3A"/>
    <w:rsid w:val="007D20EC"/>
    <w:rsid w:val="007D234E"/>
    <w:rsid w:val="007D2427"/>
    <w:rsid w:val="007D35EB"/>
    <w:rsid w:val="007D58E1"/>
    <w:rsid w:val="007D707A"/>
    <w:rsid w:val="007D7A18"/>
    <w:rsid w:val="007E0879"/>
    <w:rsid w:val="007E0D50"/>
    <w:rsid w:val="007E1B81"/>
    <w:rsid w:val="007E2687"/>
    <w:rsid w:val="007E3493"/>
    <w:rsid w:val="007E595A"/>
    <w:rsid w:val="007E6DBB"/>
    <w:rsid w:val="007E70C6"/>
    <w:rsid w:val="007F0E87"/>
    <w:rsid w:val="007F1553"/>
    <w:rsid w:val="007F25FE"/>
    <w:rsid w:val="007F2A69"/>
    <w:rsid w:val="007F2B36"/>
    <w:rsid w:val="007F3133"/>
    <w:rsid w:val="007F37BF"/>
    <w:rsid w:val="007F40EE"/>
    <w:rsid w:val="007F48C2"/>
    <w:rsid w:val="007F6239"/>
    <w:rsid w:val="00800052"/>
    <w:rsid w:val="00801AC6"/>
    <w:rsid w:val="00802B73"/>
    <w:rsid w:val="008036CB"/>
    <w:rsid w:val="00804955"/>
    <w:rsid w:val="00805FFB"/>
    <w:rsid w:val="00807A4A"/>
    <w:rsid w:val="00807D8A"/>
    <w:rsid w:val="00810C25"/>
    <w:rsid w:val="0081503F"/>
    <w:rsid w:val="00815B5D"/>
    <w:rsid w:val="008168B0"/>
    <w:rsid w:val="00820080"/>
    <w:rsid w:val="00822587"/>
    <w:rsid w:val="008245FC"/>
    <w:rsid w:val="00824A2D"/>
    <w:rsid w:val="00824B78"/>
    <w:rsid w:val="00824EEB"/>
    <w:rsid w:val="00824F72"/>
    <w:rsid w:val="00825A5C"/>
    <w:rsid w:val="00826433"/>
    <w:rsid w:val="008264D6"/>
    <w:rsid w:val="00827008"/>
    <w:rsid w:val="008301EE"/>
    <w:rsid w:val="008307E4"/>
    <w:rsid w:val="00830C77"/>
    <w:rsid w:val="00832095"/>
    <w:rsid w:val="00834EAB"/>
    <w:rsid w:val="008358CB"/>
    <w:rsid w:val="00836544"/>
    <w:rsid w:val="008375E4"/>
    <w:rsid w:val="00840CCE"/>
    <w:rsid w:val="008412AB"/>
    <w:rsid w:val="00841EC7"/>
    <w:rsid w:val="00842BFC"/>
    <w:rsid w:val="00842F1B"/>
    <w:rsid w:val="00843CD5"/>
    <w:rsid w:val="00844BC5"/>
    <w:rsid w:val="00844E25"/>
    <w:rsid w:val="0084522C"/>
    <w:rsid w:val="0085059C"/>
    <w:rsid w:val="00850F2B"/>
    <w:rsid w:val="00851AC0"/>
    <w:rsid w:val="008525D0"/>
    <w:rsid w:val="00854A1B"/>
    <w:rsid w:val="00855021"/>
    <w:rsid w:val="008550FB"/>
    <w:rsid w:val="00855C10"/>
    <w:rsid w:val="0085614A"/>
    <w:rsid w:val="0085680A"/>
    <w:rsid w:val="00857122"/>
    <w:rsid w:val="008604E3"/>
    <w:rsid w:val="00860624"/>
    <w:rsid w:val="00860C27"/>
    <w:rsid w:val="00861600"/>
    <w:rsid w:val="00863103"/>
    <w:rsid w:val="0086392E"/>
    <w:rsid w:val="00864B57"/>
    <w:rsid w:val="008652C9"/>
    <w:rsid w:val="00867A67"/>
    <w:rsid w:val="0087093E"/>
    <w:rsid w:val="0087179F"/>
    <w:rsid w:val="008718AF"/>
    <w:rsid w:val="00872FF2"/>
    <w:rsid w:val="00873B78"/>
    <w:rsid w:val="00874E02"/>
    <w:rsid w:val="008758B1"/>
    <w:rsid w:val="00875A1C"/>
    <w:rsid w:val="008771A0"/>
    <w:rsid w:val="008773BB"/>
    <w:rsid w:val="00881F94"/>
    <w:rsid w:val="0088203F"/>
    <w:rsid w:val="008851E5"/>
    <w:rsid w:val="00885C2D"/>
    <w:rsid w:val="008864FB"/>
    <w:rsid w:val="00886C54"/>
    <w:rsid w:val="0088751B"/>
    <w:rsid w:val="00887EDD"/>
    <w:rsid w:val="008913DF"/>
    <w:rsid w:val="008914C0"/>
    <w:rsid w:val="00892F51"/>
    <w:rsid w:val="0089341B"/>
    <w:rsid w:val="0089352A"/>
    <w:rsid w:val="00893A8B"/>
    <w:rsid w:val="00894506"/>
    <w:rsid w:val="00896C98"/>
    <w:rsid w:val="008A1296"/>
    <w:rsid w:val="008A26D5"/>
    <w:rsid w:val="008A4B98"/>
    <w:rsid w:val="008A4BEB"/>
    <w:rsid w:val="008A4F65"/>
    <w:rsid w:val="008A51E8"/>
    <w:rsid w:val="008A64B3"/>
    <w:rsid w:val="008A6738"/>
    <w:rsid w:val="008A6B85"/>
    <w:rsid w:val="008A6DE0"/>
    <w:rsid w:val="008A7150"/>
    <w:rsid w:val="008A71B7"/>
    <w:rsid w:val="008B0717"/>
    <w:rsid w:val="008B0E45"/>
    <w:rsid w:val="008B1144"/>
    <w:rsid w:val="008B11A5"/>
    <w:rsid w:val="008B1229"/>
    <w:rsid w:val="008B223A"/>
    <w:rsid w:val="008B35C9"/>
    <w:rsid w:val="008B3D0A"/>
    <w:rsid w:val="008B3F1F"/>
    <w:rsid w:val="008B3F75"/>
    <w:rsid w:val="008B5654"/>
    <w:rsid w:val="008B58A7"/>
    <w:rsid w:val="008B788C"/>
    <w:rsid w:val="008C0002"/>
    <w:rsid w:val="008C10E9"/>
    <w:rsid w:val="008C19D5"/>
    <w:rsid w:val="008C2C95"/>
    <w:rsid w:val="008C3D42"/>
    <w:rsid w:val="008C42D0"/>
    <w:rsid w:val="008C5C06"/>
    <w:rsid w:val="008D0F2F"/>
    <w:rsid w:val="008D1A99"/>
    <w:rsid w:val="008D2381"/>
    <w:rsid w:val="008D289B"/>
    <w:rsid w:val="008D3DC8"/>
    <w:rsid w:val="008D5F74"/>
    <w:rsid w:val="008D6554"/>
    <w:rsid w:val="008D66D2"/>
    <w:rsid w:val="008D7FD7"/>
    <w:rsid w:val="008E0360"/>
    <w:rsid w:val="008E0504"/>
    <w:rsid w:val="008E1061"/>
    <w:rsid w:val="008E1432"/>
    <w:rsid w:val="008E1F85"/>
    <w:rsid w:val="008E2103"/>
    <w:rsid w:val="008E391C"/>
    <w:rsid w:val="008E3EAE"/>
    <w:rsid w:val="008E466F"/>
    <w:rsid w:val="008E4BC4"/>
    <w:rsid w:val="008E4BD3"/>
    <w:rsid w:val="008E5099"/>
    <w:rsid w:val="008E5F8F"/>
    <w:rsid w:val="008E641A"/>
    <w:rsid w:val="008E6561"/>
    <w:rsid w:val="008E6E00"/>
    <w:rsid w:val="008F05B7"/>
    <w:rsid w:val="008F0985"/>
    <w:rsid w:val="008F57D6"/>
    <w:rsid w:val="008F6661"/>
    <w:rsid w:val="008F74E6"/>
    <w:rsid w:val="008F76B4"/>
    <w:rsid w:val="00900DC6"/>
    <w:rsid w:val="009014EA"/>
    <w:rsid w:val="00901A4B"/>
    <w:rsid w:val="00901F67"/>
    <w:rsid w:val="009023E5"/>
    <w:rsid w:val="0090252D"/>
    <w:rsid w:val="009026CD"/>
    <w:rsid w:val="009029AC"/>
    <w:rsid w:val="00902EC4"/>
    <w:rsid w:val="009046FB"/>
    <w:rsid w:val="00904B88"/>
    <w:rsid w:val="00904D5E"/>
    <w:rsid w:val="00904EB2"/>
    <w:rsid w:val="00905742"/>
    <w:rsid w:val="00905D25"/>
    <w:rsid w:val="00906443"/>
    <w:rsid w:val="00907ACE"/>
    <w:rsid w:val="009115A0"/>
    <w:rsid w:val="009132D2"/>
    <w:rsid w:val="00914169"/>
    <w:rsid w:val="009144F7"/>
    <w:rsid w:val="00914E19"/>
    <w:rsid w:val="009154D4"/>
    <w:rsid w:val="00915559"/>
    <w:rsid w:val="00915872"/>
    <w:rsid w:val="00915D39"/>
    <w:rsid w:val="00916EDD"/>
    <w:rsid w:val="009177F5"/>
    <w:rsid w:val="00920A21"/>
    <w:rsid w:val="00920B34"/>
    <w:rsid w:val="00920F98"/>
    <w:rsid w:val="00922575"/>
    <w:rsid w:val="009244B1"/>
    <w:rsid w:val="009246F4"/>
    <w:rsid w:val="00924AD5"/>
    <w:rsid w:val="00924ED5"/>
    <w:rsid w:val="009266A7"/>
    <w:rsid w:val="00927CAD"/>
    <w:rsid w:val="00927E7B"/>
    <w:rsid w:val="00927F2F"/>
    <w:rsid w:val="00930BBC"/>
    <w:rsid w:val="00931A96"/>
    <w:rsid w:val="00931EA9"/>
    <w:rsid w:val="00932531"/>
    <w:rsid w:val="00933CA3"/>
    <w:rsid w:val="00934F4D"/>
    <w:rsid w:val="00935E6F"/>
    <w:rsid w:val="00936283"/>
    <w:rsid w:val="00936CCE"/>
    <w:rsid w:val="009377B9"/>
    <w:rsid w:val="00937847"/>
    <w:rsid w:val="0093791E"/>
    <w:rsid w:val="00937B26"/>
    <w:rsid w:val="00937C68"/>
    <w:rsid w:val="0094071C"/>
    <w:rsid w:val="00941CDE"/>
    <w:rsid w:val="009422E5"/>
    <w:rsid w:val="009427C4"/>
    <w:rsid w:val="00945D54"/>
    <w:rsid w:val="00945E25"/>
    <w:rsid w:val="00947472"/>
    <w:rsid w:val="009478BC"/>
    <w:rsid w:val="0095048B"/>
    <w:rsid w:val="00950A73"/>
    <w:rsid w:val="00951845"/>
    <w:rsid w:val="00951EB3"/>
    <w:rsid w:val="00951F99"/>
    <w:rsid w:val="0095304F"/>
    <w:rsid w:val="0095370C"/>
    <w:rsid w:val="00953C76"/>
    <w:rsid w:val="00954896"/>
    <w:rsid w:val="00954FBA"/>
    <w:rsid w:val="009563DD"/>
    <w:rsid w:val="009565F1"/>
    <w:rsid w:val="009572E5"/>
    <w:rsid w:val="00957F28"/>
    <w:rsid w:val="009610A7"/>
    <w:rsid w:val="0096158B"/>
    <w:rsid w:val="00963A64"/>
    <w:rsid w:val="009642AB"/>
    <w:rsid w:val="00964648"/>
    <w:rsid w:val="00967733"/>
    <w:rsid w:val="00967A37"/>
    <w:rsid w:val="00971BB7"/>
    <w:rsid w:val="009725F2"/>
    <w:rsid w:val="00972695"/>
    <w:rsid w:val="0097345C"/>
    <w:rsid w:val="00974340"/>
    <w:rsid w:val="00974467"/>
    <w:rsid w:val="009747FD"/>
    <w:rsid w:val="00975E93"/>
    <w:rsid w:val="00977369"/>
    <w:rsid w:val="00977630"/>
    <w:rsid w:val="00980023"/>
    <w:rsid w:val="009803BE"/>
    <w:rsid w:val="009806CC"/>
    <w:rsid w:val="00980B91"/>
    <w:rsid w:val="009812CF"/>
    <w:rsid w:val="00981F29"/>
    <w:rsid w:val="00983FEE"/>
    <w:rsid w:val="009874C8"/>
    <w:rsid w:val="0099018D"/>
    <w:rsid w:val="009909A4"/>
    <w:rsid w:val="00991491"/>
    <w:rsid w:val="00991679"/>
    <w:rsid w:val="00991838"/>
    <w:rsid w:val="00992702"/>
    <w:rsid w:val="00992706"/>
    <w:rsid w:val="00992840"/>
    <w:rsid w:val="00992F71"/>
    <w:rsid w:val="00993702"/>
    <w:rsid w:val="00993C2C"/>
    <w:rsid w:val="00994468"/>
    <w:rsid w:val="0099502A"/>
    <w:rsid w:val="0099529A"/>
    <w:rsid w:val="00995641"/>
    <w:rsid w:val="009973EF"/>
    <w:rsid w:val="00997557"/>
    <w:rsid w:val="00997831"/>
    <w:rsid w:val="009979A0"/>
    <w:rsid w:val="009A080C"/>
    <w:rsid w:val="009A1910"/>
    <w:rsid w:val="009A2F70"/>
    <w:rsid w:val="009A5242"/>
    <w:rsid w:val="009A53B6"/>
    <w:rsid w:val="009A593B"/>
    <w:rsid w:val="009B2CA3"/>
    <w:rsid w:val="009B34C9"/>
    <w:rsid w:val="009B369E"/>
    <w:rsid w:val="009B3B94"/>
    <w:rsid w:val="009B3DA4"/>
    <w:rsid w:val="009B4F92"/>
    <w:rsid w:val="009B500C"/>
    <w:rsid w:val="009B5B79"/>
    <w:rsid w:val="009B6ACE"/>
    <w:rsid w:val="009C07AE"/>
    <w:rsid w:val="009C1133"/>
    <w:rsid w:val="009C14E6"/>
    <w:rsid w:val="009C19AB"/>
    <w:rsid w:val="009C2793"/>
    <w:rsid w:val="009C60BB"/>
    <w:rsid w:val="009C748A"/>
    <w:rsid w:val="009C76B8"/>
    <w:rsid w:val="009C7CB1"/>
    <w:rsid w:val="009D00A8"/>
    <w:rsid w:val="009D0BC0"/>
    <w:rsid w:val="009D139C"/>
    <w:rsid w:val="009D1B0B"/>
    <w:rsid w:val="009D1BFA"/>
    <w:rsid w:val="009D2F52"/>
    <w:rsid w:val="009D3507"/>
    <w:rsid w:val="009D3754"/>
    <w:rsid w:val="009D39AE"/>
    <w:rsid w:val="009D3A94"/>
    <w:rsid w:val="009D3D82"/>
    <w:rsid w:val="009D56C4"/>
    <w:rsid w:val="009D666B"/>
    <w:rsid w:val="009D6699"/>
    <w:rsid w:val="009D677C"/>
    <w:rsid w:val="009E0294"/>
    <w:rsid w:val="009E0DE7"/>
    <w:rsid w:val="009E240B"/>
    <w:rsid w:val="009E37B0"/>
    <w:rsid w:val="009E42F8"/>
    <w:rsid w:val="009E477B"/>
    <w:rsid w:val="009E4788"/>
    <w:rsid w:val="009E5118"/>
    <w:rsid w:val="009E5B85"/>
    <w:rsid w:val="009E61B6"/>
    <w:rsid w:val="009E67B7"/>
    <w:rsid w:val="009E6FB5"/>
    <w:rsid w:val="009F15A4"/>
    <w:rsid w:val="009F22E6"/>
    <w:rsid w:val="009F3E39"/>
    <w:rsid w:val="009F46B3"/>
    <w:rsid w:val="009F55C0"/>
    <w:rsid w:val="009F7EFC"/>
    <w:rsid w:val="00A00A7C"/>
    <w:rsid w:val="00A00D3E"/>
    <w:rsid w:val="00A01475"/>
    <w:rsid w:val="00A016D1"/>
    <w:rsid w:val="00A02273"/>
    <w:rsid w:val="00A022A1"/>
    <w:rsid w:val="00A0256C"/>
    <w:rsid w:val="00A03416"/>
    <w:rsid w:val="00A03C76"/>
    <w:rsid w:val="00A04742"/>
    <w:rsid w:val="00A06854"/>
    <w:rsid w:val="00A06A99"/>
    <w:rsid w:val="00A123B7"/>
    <w:rsid w:val="00A12B98"/>
    <w:rsid w:val="00A1343D"/>
    <w:rsid w:val="00A20B81"/>
    <w:rsid w:val="00A20DCB"/>
    <w:rsid w:val="00A21310"/>
    <w:rsid w:val="00A23636"/>
    <w:rsid w:val="00A23A17"/>
    <w:rsid w:val="00A24148"/>
    <w:rsid w:val="00A30238"/>
    <w:rsid w:val="00A316FB"/>
    <w:rsid w:val="00A322CF"/>
    <w:rsid w:val="00A32D9A"/>
    <w:rsid w:val="00A3327B"/>
    <w:rsid w:val="00A339ED"/>
    <w:rsid w:val="00A34B98"/>
    <w:rsid w:val="00A3544F"/>
    <w:rsid w:val="00A355D6"/>
    <w:rsid w:val="00A3580D"/>
    <w:rsid w:val="00A359F5"/>
    <w:rsid w:val="00A3668F"/>
    <w:rsid w:val="00A36B49"/>
    <w:rsid w:val="00A36CB8"/>
    <w:rsid w:val="00A375EB"/>
    <w:rsid w:val="00A3761F"/>
    <w:rsid w:val="00A37625"/>
    <w:rsid w:val="00A40D18"/>
    <w:rsid w:val="00A412FF"/>
    <w:rsid w:val="00A44B07"/>
    <w:rsid w:val="00A44B65"/>
    <w:rsid w:val="00A44D98"/>
    <w:rsid w:val="00A45498"/>
    <w:rsid w:val="00A458E4"/>
    <w:rsid w:val="00A45F4E"/>
    <w:rsid w:val="00A46DDC"/>
    <w:rsid w:val="00A47C98"/>
    <w:rsid w:val="00A502D4"/>
    <w:rsid w:val="00A514BD"/>
    <w:rsid w:val="00A520F8"/>
    <w:rsid w:val="00A52540"/>
    <w:rsid w:val="00A525B7"/>
    <w:rsid w:val="00A52B19"/>
    <w:rsid w:val="00A536B7"/>
    <w:rsid w:val="00A569AA"/>
    <w:rsid w:val="00A56E2D"/>
    <w:rsid w:val="00A6051D"/>
    <w:rsid w:val="00A614A8"/>
    <w:rsid w:val="00A6297F"/>
    <w:rsid w:val="00A62A0A"/>
    <w:rsid w:val="00A64C44"/>
    <w:rsid w:val="00A6517F"/>
    <w:rsid w:val="00A655D2"/>
    <w:rsid w:val="00A65ED3"/>
    <w:rsid w:val="00A6727D"/>
    <w:rsid w:val="00A67D1B"/>
    <w:rsid w:val="00A704A8"/>
    <w:rsid w:val="00A71974"/>
    <w:rsid w:val="00A71AAB"/>
    <w:rsid w:val="00A71F3F"/>
    <w:rsid w:val="00A724CD"/>
    <w:rsid w:val="00A72E85"/>
    <w:rsid w:val="00A72F1B"/>
    <w:rsid w:val="00A74CD1"/>
    <w:rsid w:val="00A750E5"/>
    <w:rsid w:val="00A75164"/>
    <w:rsid w:val="00A7534C"/>
    <w:rsid w:val="00A7547F"/>
    <w:rsid w:val="00A755D0"/>
    <w:rsid w:val="00A75D11"/>
    <w:rsid w:val="00A75D41"/>
    <w:rsid w:val="00A764DF"/>
    <w:rsid w:val="00A76AF4"/>
    <w:rsid w:val="00A77275"/>
    <w:rsid w:val="00A77526"/>
    <w:rsid w:val="00A777FF"/>
    <w:rsid w:val="00A80C11"/>
    <w:rsid w:val="00A80E9A"/>
    <w:rsid w:val="00A80FA5"/>
    <w:rsid w:val="00A822C2"/>
    <w:rsid w:val="00A82AF5"/>
    <w:rsid w:val="00A82B06"/>
    <w:rsid w:val="00A83B86"/>
    <w:rsid w:val="00A8496C"/>
    <w:rsid w:val="00A854E3"/>
    <w:rsid w:val="00A85A4C"/>
    <w:rsid w:val="00A86301"/>
    <w:rsid w:val="00A86A23"/>
    <w:rsid w:val="00A86D7F"/>
    <w:rsid w:val="00A87099"/>
    <w:rsid w:val="00A87185"/>
    <w:rsid w:val="00A87265"/>
    <w:rsid w:val="00A87644"/>
    <w:rsid w:val="00A87837"/>
    <w:rsid w:val="00A87DBC"/>
    <w:rsid w:val="00A9046A"/>
    <w:rsid w:val="00A91089"/>
    <w:rsid w:val="00A91955"/>
    <w:rsid w:val="00A9283D"/>
    <w:rsid w:val="00A93B75"/>
    <w:rsid w:val="00A94EBA"/>
    <w:rsid w:val="00A9510B"/>
    <w:rsid w:val="00A9619E"/>
    <w:rsid w:val="00A96311"/>
    <w:rsid w:val="00A96465"/>
    <w:rsid w:val="00A96BCB"/>
    <w:rsid w:val="00AA0189"/>
    <w:rsid w:val="00AA02DB"/>
    <w:rsid w:val="00AA03AC"/>
    <w:rsid w:val="00AA114D"/>
    <w:rsid w:val="00AA378D"/>
    <w:rsid w:val="00AA4BA2"/>
    <w:rsid w:val="00AA4CF9"/>
    <w:rsid w:val="00AA58DF"/>
    <w:rsid w:val="00AA650C"/>
    <w:rsid w:val="00AA799C"/>
    <w:rsid w:val="00AA7A62"/>
    <w:rsid w:val="00AA7CC3"/>
    <w:rsid w:val="00AB14C2"/>
    <w:rsid w:val="00AB1D62"/>
    <w:rsid w:val="00AB24D8"/>
    <w:rsid w:val="00AB2953"/>
    <w:rsid w:val="00AB368D"/>
    <w:rsid w:val="00AB3DFB"/>
    <w:rsid w:val="00AB6DD2"/>
    <w:rsid w:val="00AB767C"/>
    <w:rsid w:val="00AB7964"/>
    <w:rsid w:val="00AC0A77"/>
    <w:rsid w:val="00AC2DA7"/>
    <w:rsid w:val="00AC3BA4"/>
    <w:rsid w:val="00AC5786"/>
    <w:rsid w:val="00AC5B12"/>
    <w:rsid w:val="00AC63BB"/>
    <w:rsid w:val="00AC6AB0"/>
    <w:rsid w:val="00AC7037"/>
    <w:rsid w:val="00AD05C1"/>
    <w:rsid w:val="00AD0D7B"/>
    <w:rsid w:val="00AD2DDD"/>
    <w:rsid w:val="00AD3173"/>
    <w:rsid w:val="00AD4515"/>
    <w:rsid w:val="00AD5151"/>
    <w:rsid w:val="00AD647C"/>
    <w:rsid w:val="00AE0EE2"/>
    <w:rsid w:val="00AE18D9"/>
    <w:rsid w:val="00AE28DB"/>
    <w:rsid w:val="00AE5B08"/>
    <w:rsid w:val="00AE5E41"/>
    <w:rsid w:val="00AE7A57"/>
    <w:rsid w:val="00AE7A74"/>
    <w:rsid w:val="00AF16C5"/>
    <w:rsid w:val="00AF410B"/>
    <w:rsid w:val="00AF42B6"/>
    <w:rsid w:val="00AF45E4"/>
    <w:rsid w:val="00AF54EB"/>
    <w:rsid w:val="00AF6605"/>
    <w:rsid w:val="00AF6D83"/>
    <w:rsid w:val="00B00EE7"/>
    <w:rsid w:val="00B013CC"/>
    <w:rsid w:val="00B01523"/>
    <w:rsid w:val="00B01615"/>
    <w:rsid w:val="00B01EC4"/>
    <w:rsid w:val="00B03558"/>
    <w:rsid w:val="00B037E3"/>
    <w:rsid w:val="00B04B58"/>
    <w:rsid w:val="00B0621D"/>
    <w:rsid w:val="00B0645A"/>
    <w:rsid w:val="00B06E0C"/>
    <w:rsid w:val="00B101B3"/>
    <w:rsid w:val="00B1041C"/>
    <w:rsid w:val="00B10561"/>
    <w:rsid w:val="00B11926"/>
    <w:rsid w:val="00B11CB5"/>
    <w:rsid w:val="00B13694"/>
    <w:rsid w:val="00B13CF6"/>
    <w:rsid w:val="00B15164"/>
    <w:rsid w:val="00B157D1"/>
    <w:rsid w:val="00B15A61"/>
    <w:rsid w:val="00B15D3F"/>
    <w:rsid w:val="00B17891"/>
    <w:rsid w:val="00B20824"/>
    <w:rsid w:val="00B22690"/>
    <w:rsid w:val="00B22FC2"/>
    <w:rsid w:val="00B23479"/>
    <w:rsid w:val="00B2517C"/>
    <w:rsid w:val="00B27D6D"/>
    <w:rsid w:val="00B27ECE"/>
    <w:rsid w:val="00B30A77"/>
    <w:rsid w:val="00B30B82"/>
    <w:rsid w:val="00B30BC6"/>
    <w:rsid w:val="00B31DEE"/>
    <w:rsid w:val="00B32723"/>
    <w:rsid w:val="00B32F3E"/>
    <w:rsid w:val="00B3377B"/>
    <w:rsid w:val="00B34833"/>
    <w:rsid w:val="00B350CF"/>
    <w:rsid w:val="00B350EF"/>
    <w:rsid w:val="00B35C5D"/>
    <w:rsid w:val="00B363EA"/>
    <w:rsid w:val="00B3645E"/>
    <w:rsid w:val="00B3680E"/>
    <w:rsid w:val="00B36944"/>
    <w:rsid w:val="00B37030"/>
    <w:rsid w:val="00B37FB9"/>
    <w:rsid w:val="00B42893"/>
    <w:rsid w:val="00B43B7E"/>
    <w:rsid w:val="00B44599"/>
    <w:rsid w:val="00B445C8"/>
    <w:rsid w:val="00B46444"/>
    <w:rsid w:val="00B4646B"/>
    <w:rsid w:val="00B468A6"/>
    <w:rsid w:val="00B53307"/>
    <w:rsid w:val="00B56BC5"/>
    <w:rsid w:val="00B56C84"/>
    <w:rsid w:val="00B56D9C"/>
    <w:rsid w:val="00B57EE3"/>
    <w:rsid w:val="00B60895"/>
    <w:rsid w:val="00B61801"/>
    <w:rsid w:val="00B6193C"/>
    <w:rsid w:val="00B62131"/>
    <w:rsid w:val="00B62B7D"/>
    <w:rsid w:val="00B62D88"/>
    <w:rsid w:val="00B62E1C"/>
    <w:rsid w:val="00B63058"/>
    <w:rsid w:val="00B63168"/>
    <w:rsid w:val="00B63B71"/>
    <w:rsid w:val="00B65B83"/>
    <w:rsid w:val="00B668E6"/>
    <w:rsid w:val="00B67450"/>
    <w:rsid w:val="00B70B57"/>
    <w:rsid w:val="00B71098"/>
    <w:rsid w:val="00B71F38"/>
    <w:rsid w:val="00B726CD"/>
    <w:rsid w:val="00B732C2"/>
    <w:rsid w:val="00B73A8A"/>
    <w:rsid w:val="00B73B60"/>
    <w:rsid w:val="00B73D62"/>
    <w:rsid w:val="00B73DE1"/>
    <w:rsid w:val="00B7459C"/>
    <w:rsid w:val="00B755DE"/>
    <w:rsid w:val="00B766A7"/>
    <w:rsid w:val="00B773D9"/>
    <w:rsid w:val="00B774EE"/>
    <w:rsid w:val="00B80E4F"/>
    <w:rsid w:val="00B820B2"/>
    <w:rsid w:val="00B8581F"/>
    <w:rsid w:val="00B85834"/>
    <w:rsid w:val="00B86192"/>
    <w:rsid w:val="00B86796"/>
    <w:rsid w:val="00B8789B"/>
    <w:rsid w:val="00B92630"/>
    <w:rsid w:val="00B93897"/>
    <w:rsid w:val="00B94950"/>
    <w:rsid w:val="00B960CB"/>
    <w:rsid w:val="00B9632D"/>
    <w:rsid w:val="00B96C1E"/>
    <w:rsid w:val="00B97276"/>
    <w:rsid w:val="00BA08CB"/>
    <w:rsid w:val="00BA3904"/>
    <w:rsid w:val="00BA3D6A"/>
    <w:rsid w:val="00BA41FC"/>
    <w:rsid w:val="00BA6696"/>
    <w:rsid w:val="00BA7833"/>
    <w:rsid w:val="00BA7BA6"/>
    <w:rsid w:val="00BB08BC"/>
    <w:rsid w:val="00BB1126"/>
    <w:rsid w:val="00BB1238"/>
    <w:rsid w:val="00BB1484"/>
    <w:rsid w:val="00BB1F46"/>
    <w:rsid w:val="00BB2997"/>
    <w:rsid w:val="00BB2D90"/>
    <w:rsid w:val="00BB2FD9"/>
    <w:rsid w:val="00BB31A8"/>
    <w:rsid w:val="00BB4455"/>
    <w:rsid w:val="00BB46B3"/>
    <w:rsid w:val="00BB499E"/>
    <w:rsid w:val="00BB62B1"/>
    <w:rsid w:val="00BB69D4"/>
    <w:rsid w:val="00BB7627"/>
    <w:rsid w:val="00BC0D7B"/>
    <w:rsid w:val="00BC110D"/>
    <w:rsid w:val="00BC1C7A"/>
    <w:rsid w:val="00BC4306"/>
    <w:rsid w:val="00BC45AB"/>
    <w:rsid w:val="00BC4EA1"/>
    <w:rsid w:val="00BC6D3E"/>
    <w:rsid w:val="00BD1723"/>
    <w:rsid w:val="00BD2757"/>
    <w:rsid w:val="00BD2CC7"/>
    <w:rsid w:val="00BD3B39"/>
    <w:rsid w:val="00BD5EBC"/>
    <w:rsid w:val="00BD61F0"/>
    <w:rsid w:val="00BD6453"/>
    <w:rsid w:val="00BD68D8"/>
    <w:rsid w:val="00BD6BD3"/>
    <w:rsid w:val="00BD6E9D"/>
    <w:rsid w:val="00BD7D43"/>
    <w:rsid w:val="00BE0FBB"/>
    <w:rsid w:val="00BE0FC6"/>
    <w:rsid w:val="00BE11B3"/>
    <w:rsid w:val="00BE2F0F"/>
    <w:rsid w:val="00BE3D31"/>
    <w:rsid w:val="00BE52FE"/>
    <w:rsid w:val="00BE58C9"/>
    <w:rsid w:val="00BE5D9A"/>
    <w:rsid w:val="00BE6FBF"/>
    <w:rsid w:val="00BF1F43"/>
    <w:rsid w:val="00BF26FA"/>
    <w:rsid w:val="00BF30B9"/>
    <w:rsid w:val="00BF486B"/>
    <w:rsid w:val="00BF4E14"/>
    <w:rsid w:val="00BF50F8"/>
    <w:rsid w:val="00BF5DB5"/>
    <w:rsid w:val="00BF6978"/>
    <w:rsid w:val="00BF69F1"/>
    <w:rsid w:val="00BF79C4"/>
    <w:rsid w:val="00C0057A"/>
    <w:rsid w:val="00C00C90"/>
    <w:rsid w:val="00C00DB6"/>
    <w:rsid w:val="00C01053"/>
    <w:rsid w:val="00C01F0F"/>
    <w:rsid w:val="00C02B14"/>
    <w:rsid w:val="00C03184"/>
    <w:rsid w:val="00C049D4"/>
    <w:rsid w:val="00C050EF"/>
    <w:rsid w:val="00C058D2"/>
    <w:rsid w:val="00C05DA0"/>
    <w:rsid w:val="00C05E95"/>
    <w:rsid w:val="00C060BC"/>
    <w:rsid w:val="00C06485"/>
    <w:rsid w:val="00C065EF"/>
    <w:rsid w:val="00C1084A"/>
    <w:rsid w:val="00C108B4"/>
    <w:rsid w:val="00C10EC8"/>
    <w:rsid w:val="00C12817"/>
    <w:rsid w:val="00C12EF1"/>
    <w:rsid w:val="00C1332F"/>
    <w:rsid w:val="00C1644B"/>
    <w:rsid w:val="00C16CA6"/>
    <w:rsid w:val="00C170CE"/>
    <w:rsid w:val="00C202BC"/>
    <w:rsid w:val="00C207DF"/>
    <w:rsid w:val="00C22476"/>
    <w:rsid w:val="00C240AD"/>
    <w:rsid w:val="00C241B4"/>
    <w:rsid w:val="00C2435B"/>
    <w:rsid w:val="00C25050"/>
    <w:rsid w:val="00C252F8"/>
    <w:rsid w:val="00C25809"/>
    <w:rsid w:val="00C260CE"/>
    <w:rsid w:val="00C261EE"/>
    <w:rsid w:val="00C26E5C"/>
    <w:rsid w:val="00C319C7"/>
    <w:rsid w:val="00C3298B"/>
    <w:rsid w:val="00C336D6"/>
    <w:rsid w:val="00C34C02"/>
    <w:rsid w:val="00C35AF3"/>
    <w:rsid w:val="00C35C07"/>
    <w:rsid w:val="00C36437"/>
    <w:rsid w:val="00C37626"/>
    <w:rsid w:val="00C37AC5"/>
    <w:rsid w:val="00C37B1D"/>
    <w:rsid w:val="00C40407"/>
    <w:rsid w:val="00C405BD"/>
    <w:rsid w:val="00C41D05"/>
    <w:rsid w:val="00C427A9"/>
    <w:rsid w:val="00C4365E"/>
    <w:rsid w:val="00C44F70"/>
    <w:rsid w:val="00C454DD"/>
    <w:rsid w:val="00C47A41"/>
    <w:rsid w:val="00C47AA3"/>
    <w:rsid w:val="00C47C56"/>
    <w:rsid w:val="00C47C5E"/>
    <w:rsid w:val="00C50866"/>
    <w:rsid w:val="00C51058"/>
    <w:rsid w:val="00C51317"/>
    <w:rsid w:val="00C52D73"/>
    <w:rsid w:val="00C530AB"/>
    <w:rsid w:val="00C532DD"/>
    <w:rsid w:val="00C53491"/>
    <w:rsid w:val="00C543F5"/>
    <w:rsid w:val="00C54C09"/>
    <w:rsid w:val="00C54C44"/>
    <w:rsid w:val="00C55DA2"/>
    <w:rsid w:val="00C57C6C"/>
    <w:rsid w:val="00C61687"/>
    <w:rsid w:val="00C62095"/>
    <w:rsid w:val="00C6266B"/>
    <w:rsid w:val="00C63EA6"/>
    <w:rsid w:val="00C64F9E"/>
    <w:rsid w:val="00C66029"/>
    <w:rsid w:val="00C673D9"/>
    <w:rsid w:val="00C67EE6"/>
    <w:rsid w:val="00C71425"/>
    <w:rsid w:val="00C7224D"/>
    <w:rsid w:val="00C73187"/>
    <w:rsid w:val="00C73B17"/>
    <w:rsid w:val="00C741EC"/>
    <w:rsid w:val="00C74B8D"/>
    <w:rsid w:val="00C74C66"/>
    <w:rsid w:val="00C74EA7"/>
    <w:rsid w:val="00C75961"/>
    <w:rsid w:val="00C7759D"/>
    <w:rsid w:val="00C77D5F"/>
    <w:rsid w:val="00C80345"/>
    <w:rsid w:val="00C81113"/>
    <w:rsid w:val="00C82B2A"/>
    <w:rsid w:val="00C8361F"/>
    <w:rsid w:val="00C83F60"/>
    <w:rsid w:val="00C84172"/>
    <w:rsid w:val="00C84515"/>
    <w:rsid w:val="00C847B3"/>
    <w:rsid w:val="00C850CC"/>
    <w:rsid w:val="00C85778"/>
    <w:rsid w:val="00C85F65"/>
    <w:rsid w:val="00C865BC"/>
    <w:rsid w:val="00C87DE3"/>
    <w:rsid w:val="00C9157B"/>
    <w:rsid w:val="00C9374C"/>
    <w:rsid w:val="00C93809"/>
    <w:rsid w:val="00C9427D"/>
    <w:rsid w:val="00C950B2"/>
    <w:rsid w:val="00C96319"/>
    <w:rsid w:val="00C965D2"/>
    <w:rsid w:val="00CA0A10"/>
    <w:rsid w:val="00CA1367"/>
    <w:rsid w:val="00CA1407"/>
    <w:rsid w:val="00CA2CA4"/>
    <w:rsid w:val="00CA30D7"/>
    <w:rsid w:val="00CA37B0"/>
    <w:rsid w:val="00CA3A21"/>
    <w:rsid w:val="00CA4568"/>
    <w:rsid w:val="00CA589F"/>
    <w:rsid w:val="00CA5F54"/>
    <w:rsid w:val="00CA6AF2"/>
    <w:rsid w:val="00CA72DC"/>
    <w:rsid w:val="00CA794A"/>
    <w:rsid w:val="00CA7A2B"/>
    <w:rsid w:val="00CA7EDC"/>
    <w:rsid w:val="00CB0232"/>
    <w:rsid w:val="00CB024C"/>
    <w:rsid w:val="00CB0B58"/>
    <w:rsid w:val="00CB14CD"/>
    <w:rsid w:val="00CB208F"/>
    <w:rsid w:val="00CB29A6"/>
    <w:rsid w:val="00CB2E73"/>
    <w:rsid w:val="00CB330D"/>
    <w:rsid w:val="00CB376B"/>
    <w:rsid w:val="00CB3DBE"/>
    <w:rsid w:val="00CB45DB"/>
    <w:rsid w:val="00CB5AFF"/>
    <w:rsid w:val="00CB6545"/>
    <w:rsid w:val="00CB6E5D"/>
    <w:rsid w:val="00CC21A8"/>
    <w:rsid w:val="00CC231E"/>
    <w:rsid w:val="00CC2411"/>
    <w:rsid w:val="00CC2414"/>
    <w:rsid w:val="00CC2F09"/>
    <w:rsid w:val="00CC3F8F"/>
    <w:rsid w:val="00CC447C"/>
    <w:rsid w:val="00CC5425"/>
    <w:rsid w:val="00CC565A"/>
    <w:rsid w:val="00CC6629"/>
    <w:rsid w:val="00CC69B5"/>
    <w:rsid w:val="00CC6E3A"/>
    <w:rsid w:val="00CC7AE8"/>
    <w:rsid w:val="00CC7EBB"/>
    <w:rsid w:val="00CD1117"/>
    <w:rsid w:val="00CD1537"/>
    <w:rsid w:val="00CD1AAD"/>
    <w:rsid w:val="00CD333B"/>
    <w:rsid w:val="00CD3400"/>
    <w:rsid w:val="00CD389A"/>
    <w:rsid w:val="00CD40D8"/>
    <w:rsid w:val="00CD4BBD"/>
    <w:rsid w:val="00CD6E18"/>
    <w:rsid w:val="00CE1F63"/>
    <w:rsid w:val="00CE20FD"/>
    <w:rsid w:val="00CE527F"/>
    <w:rsid w:val="00CE602C"/>
    <w:rsid w:val="00CE61F3"/>
    <w:rsid w:val="00CE697E"/>
    <w:rsid w:val="00CF0C7C"/>
    <w:rsid w:val="00CF2761"/>
    <w:rsid w:val="00CF2804"/>
    <w:rsid w:val="00CF2D47"/>
    <w:rsid w:val="00CF3127"/>
    <w:rsid w:val="00CF34D0"/>
    <w:rsid w:val="00CF42F4"/>
    <w:rsid w:val="00CF580A"/>
    <w:rsid w:val="00CF61BF"/>
    <w:rsid w:val="00CF64B8"/>
    <w:rsid w:val="00CF6B47"/>
    <w:rsid w:val="00D00049"/>
    <w:rsid w:val="00D00534"/>
    <w:rsid w:val="00D01FB1"/>
    <w:rsid w:val="00D03310"/>
    <w:rsid w:val="00D03470"/>
    <w:rsid w:val="00D04276"/>
    <w:rsid w:val="00D04FAB"/>
    <w:rsid w:val="00D066AA"/>
    <w:rsid w:val="00D067C2"/>
    <w:rsid w:val="00D07E65"/>
    <w:rsid w:val="00D11084"/>
    <w:rsid w:val="00D11E09"/>
    <w:rsid w:val="00D12033"/>
    <w:rsid w:val="00D12E1B"/>
    <w:rsid w:val="00D13395"/>
    <w:rsid w:val="00D15802"/>
    <w:rsid w:val="00D16C73"/>
    <w:rsid w:val="00D16DA7"/>
    <w:rsid w:val="00D176FD"/>
    <w:rsid w:val="00D17B68"/>
    <w:rsid w:val="00D17E27"/>
    <w:rsid w:val="00D2027A"/>
    <w:rsid w:val="00D20677"/>
    <w:rsid w:val="00D22489"/>
    <w:rsid w:val="00D22F8D"/>
    <w:rsid w:val="00D23117"/>
    <w:rsid w:val="00D23610"/>
    <w:rsid w:val="00D23FD3"/>
    <w:rsid w:val="00D23FF6"/>
    <w:rsid w:val="00D246AA"/>
    <w:rsid w:val="00D25CD3"/>
    <w:rsid w:val="00D27781"/>
    <w:rsid w:val="00D27AFD"/>
    <w:rsid w:val="00D32E46"/>
    <w:rsid w:val="00D335BC"/>
    <w:rsid w:val="00D34C9E"/>
    <w:rsid w:val="00D3734C"/>
    <w:rsid w:val="00D404AD"/>
    <w:rsid w:val="00D41446"/>
    <w:rsid w:val="00D41C2B"/>
    <w:rsid w:val="00D425B5"/>
    <w:rsid w:val="00D42923"/>
    <w:rsid w:val="00D43587"/>
    <w:rsid w:val="00D440D8"/>
    <w:rsid w:val="00D44BA4"/>
    <w:rsid w:val="00D4693C"/>
    <w:rsid w:val="00D46F82"/>
    <w:rsid w:val="00D47ADE"/>
    <w:rsid w:val="00D47B95"/>
    <w:rsid w:val="00D47D43"/>
    <w:rsid w:val="00D51C55"/>
    <w:rsid w:val="00D51C7F"/>
    <w:rsid w:val="00D526CE"/>
    <w:rsid w:val="00D526DF"/>
    <w:rsid w:val="00D526EF"/>
    <w:rsid w:val="00D535BF"/>
    <w:rsid w:val="00D53D59"/>
    <w:rsid w:val="00D54CAC"/>
    <w:rsid w:val="00D54CBD"/>
    <w:rsid w:val="00D555C0"/>
    <w:rsid w:val="00D55744"/>
    <w:rsid w:val="00D56289"/>
    <w:rsid w:val="00D568B7"/>
    <w:rsid w:val="00D5751D"/>
    <w:rsid w:val="00D61D1E"/>
    <w:rsid w:val="00D63673"/>
    <w:rsid w:val="00D649A5"/>
    <w:rsid w:val="00D66802"/>
    <w:rsid w:val="00D72B3C"/>
    <w:rsid w:val="00D73866"/>
    <w:rsid w:val="00D74DC7"/>
    <w:rsid w:val="00D75234"/>
    <w:rsid w:val="00D755BC"/>
    <w:rsid w:val="00D76565"/>
    <w:rsid w:val="00D77316"/>
    <w:rsid w:val="00D77FA5"/>
    <w:rsid w:val="00D805E0"/>
    <w:rsid w:val="00D80E49"/>
    <w:rsid w:val="00D8150E"/>
    <w:rsid w:val="00D82F60"/>
    <w:rsid w:val="00D83DC1"/>
    <w:rsid w:val="00D8618B"/>
    <w:rsid w:val="00D86233"/>
    <w:rsid w:val="00D86E68"/>
    <w:rsid w:val="00D87AEF"/>
    <w:rsid w:val="00D90CE8"/>
    <w:rsid w:val="00D91012"/>
    <w:rsid w:val="00D912D0"/>
    <w:rsid w:val="00D92245"/>
    <w:rsid w:val="00D92CC9"/>
    <w:rsid w:val="00D93891"/>
    <w:rsid w:val="00DA0225"/>
    <w:rsid w:val="00DA0C4B"/>
    <w:rsid w:val="00DA1B85"/>
    <w:rsid w:val="00DA2219"/>
    <w:rsid w:val="00DA2824"/>
    <w:rsid w:val="00DA325F"/>
    <w:rsid w:val="00DA531A"/>
    <w:rsid w:val="00DA5815"/>
    <w:rsid w:val="00DA65E7"/>
    <w:rsid w:val="00DA6ED7"/>
    <w:rsid w:val="00DB09AC"/>
    <w:rsid w:val="00DB253F"/>
    <w:rsid w:val="00DB2C58"/>
    <w:rsid w:val="00DB3483"/>
    <w:rsid w:val="00DB56CC"/>
    <w:rsid w:val="00DB6158"/>
    <w:rsid w:val="00DB62D4"/>
    <w:rsid w:val="00DB6709"/>
    <w:rsid w:val="00DB6906"/>
    <w:rsid w:val="00DB6C05"/>
    <w:rsid w:val="00DB70C0"/>
    <w:rsid w:val="00DB71A9"/>
    <w:rsid w:val="00DB7873"/>
    <w:rsid w:val="00DC19F6"/>
    <w:rsid w:val="00DC2E72"/>
    <w:rsid w:val="00DC311A"/>
    <w:rsid w:val="00DC3D04"/>
    <w:rsid w:val="00DC47CA"/>
    <w:rsid w:val="00DC5680"/>
    <w:rsid w:val="00DC5F0C"/>
    <w:rsid w:val="00DC672C"/>
    <w:rsid w:val="00DC7B85"/>
    <w:rsid w:val="00DD012D"/>
    <w:rsid w:val="00DD0694"/>
    <w:rsid w:val="00DD11EE"/>
    <w:rsid w:val="00DD2B96"/>
    <w:rsid w:val="00DD2E62"/>
    <w:rsid w:val="00DD3CB6"/>
    <w:rsid w:val="00DD49F6"/>
    <w:rsid w:val="00DD5104"/>
    <w:rsid w:val="00DD7004"/>
    <w:rsid w:val="00DD71F1"/>
    <w:rsid w:val="00DD7A7D"/>
    <w:rsid w:val="00DE01D2"/>
    <w:rsid w:val="00DE06D3"/>
    <w:rsid w:val="00DE153D"/>
    <w:rsid w:val="00DE18A4"/>
    <w:rsid w:val="00DE411E"/>
    <w:rsid w:val="00DE4A93"/>
    <w:rsid w:val="00DE542F"/>
    <w:rsid w:val="00DE5BB9"/>
    <w:rsid w:val="00DE5F28"/>
    <w:rsid w:val="00DE72E0"/>
    <w:rsid w:val="00DE73E7"/>
    <w:rsid w:val="00DF06B4"/>
    <w:rsid w:val="00DF0909"/>
    <w:rsid w:val="00DF3BC2"/>
    <w:rsid w:val="00DF4E3A"/>
    <w:rsid w:val="00DF5574"/>
    <w:rsid w:val="00DF601F"/>
    <w:rsid w:val="00DF723E"/>
    <w:rsid w:val="00E00577"/>
    <w:rsid w:val="00E0227E"/>
    <w:rsid w:val="00E0258E"/>
    <w:rsid w:val="00E02B3E"/>
    <w:rsid w:val="00E0356B"/>
    <w:rsid w:val="00E0450A"/>
    <w:rsid w:val="00E05267"/>
    <w:rsid w:val="00E0592F"/>
    <w:rsid w:val="00E11321"/>
    <w:rsid w:val="00E118F4"/>
    <w:rsid w:val="00E119C7"/>
    <w:rsid w:val="00E12A4C"/>
    <w:rsid w:val="00E1442E"/>
    <w:rsid w:val="00E14642"/>
    <w:rsid w:val="00E147B8"/>
    <w:rsid w:val="00E149B4"/>
    <w:rsid w:val="00E14AEF"/>
    <w:rsid w:val="00E173FC"/>
    <w:rsid w:val="00E21364"/>
    <w:rsid w:val="00E2226F"/>
    <w:rsid w:val="00E230C8"/>
    <w:rsid w:val="00E246BC"/>
    <w:rsid w:val="00E30110"/>
    <w:rsid w:val="00E30DA2"/>
    <w:rsid w:val="00E30F95"/>
    <w:rsid w:val="00E32029"/>
    <w:rsid w:val="00E32472"/>
    <w:rsid w:val="00E33BB0"/>
    <w:rsid w:val="00E33DB5"/>
    <w:rsid w:val="00E35B1D"/>
    <w:rsid w:val="00E35FC6"/>
    <w:rsid w:val="00E36EA3"/>
    <w:rsid w:val="00E37DB8"/>
    <w:rsid w:val="00E37DF9"/>
    <w:rsid w:val="00E421EA"/>
    <w:rsid w:val="00E43098"/>
    <w:rsid w:val="00E44523"/>
    <w:rsid w:val="00E44CFF"/>
    <w:rsid w:val="00E456CE"/>
    <w:rsid w:val="00E47010"/>
    <w:rsid w:val="00E47633"/>
    <w:rsid w:val="00E47670"/>
    <w:rsid w:val="00E50BDC"/>
    <w:rsid w:val="00E50C32"/>
    <w:rsid w:val="00E51B25"/>
    <w:rsid w:val="00E5248C"/>
    <w:rsid w:val="00E53CD9"/>
    <w:rsid w:val="00E54172"/>
    <w:rsid w:val="00E542BD"/>
    <w:rsid w:val="00E55870"/>
    <w:rsid w:val="00E559FA"/>
    <w:rsid w:val="00E56903"/>
    <w:rsid w:val="00E57F6F"/>
    <w:rsid w:val="00E60419"/>
    <w:rsid w:val="00E60510"/>
    <w:rsid w:val="00E60D59"/>
    <w:rsid w:val="00E61328"/>
    <w:rsid w:val="00E6150F"/>
    <w:rsid w:val="00E6206A"/>
    <w:rsid w:val="00E62DBC"/>
    <w:rsid w:val="00E63A61"/>
    <w:rsid w:val="00E67BE3"/>
    <w:rsid w:val="00E70561"/>
    <w:rsid w:val="00E717AC"/>
    <w:rsid w:val="00E73DDC"/>
    <w:rsid w:val="00E74EFD"/>
    <w:rsid w:val="00E75FF5"/>
    <w:rsid w:val="00E760D6"/>
    <w:rsid w:val="00E76100"/>
    <w:rsid w:val="00E76B93"/>
    <w:rsid w:val="00E76F9F"/>
    <w:rsid w:val="00E816EF"/>
    <w:rsid w:val="00E81F08"/>
    <w:rsid w:val="00E8243F"/>
    <w:rsid w:val="00E832A8"/>
    <w:rsid w:val="00E844F8"/>
    <w:rsid w:val="00E86989"/>
    <w:rsid w:val="00E86D7E"/>
    <w:rsid w:val="00E91D40"/>
    <w:rsid w:val="00E93042"/>
    <w:rsid w:val="00E939B1"/>
    <w:rsid w:val="00E94B0A"/>
    <w:rsid w:val="00E953DE"/>
    <w:rsid w:val="00E95B94"/>
    <w:rsid w:val="00E9640B"/>
    <w:rsid w:val="00E9642D"/>
    <w:rsid w:val="00E97049"/>
    <w:rsid w:val="00EA15F4"/>
    <w:rsid w:val="00EA2BAD"/>
    <w:rsid w:val="00EA32A7"/>
    <w:rsid w:val="00EA3690"/>
    <w:rsid w:val="00EA36A0"/>
    <w:rsid w:val="00EA394C"/>
    <w:rsid w:val="00EA3BB5"/>
    <w:rsid w:val="00EA4426"/>
    <w:rsid w:val="00EA524B"/>
    <w:rsid w:val="00EA5B3B"/>
    <w:rsid w:val="00EA60E4"/>
    <w:rsid w:val="00EA61A9"/>
    <w:rsid w:val="00EA6672"/>
    <w:rsid w:val="00EB1E5C"/>
    <w:rsid w:val="00EB2B38"/>
    <w:rsid w:val="00EB31D0"/>
    <w:rsid w:val="00EB5EE5"/>
    <w:rsid w:val="00EB6958"/>
    <w:rsid w:val="00EC020D"/>
    <w:rsid w:val="00EC0633"/>
    <w:rsid w:val="00EC0752"/>
    <w:rsid w:val="00EC1277"/>
    <w:rsid w:val="00EC12B6"/>
    <w:rsid w:val="00EC2871"/>
    <w:rsid w:val="00EC2914"/>
    <w:rsid w:val="00EC3CAE"/>
    <w:rsid w:val="00EC4533"/>
    <w:rsid w:val="00EC5A53"/>
    <w:rsid w:val="00EC63D1"/>
    <w:rsid w:val="00EC63E7"/>
    <w:rsid w:val="00EC64D4"/>
    <w:rsid w:val="00EC7368"/>
    <w:rsid w:val="00EC764D"/>
    <w:rsid w:val="00ED0249"/>
    <w:rsid w:val="00ED1947"/>
    <w:rsid w:val="00ED1C42"/>
    <w:rsid w:val="00ED377B"/>
    <w:rsid w:val="00ED3C1E"/>
    <w:rsid w:val="00ED40BA"/>
    <w:rsid w:val="00ED42DF"/>
    <w:rsid w:val="00ED4FC3"/>
    <w:rsid w:val="00ED5B40"/>
    <w:rsid w:val="00ED68C6"/>
    <w:rsid w:val="00ED6CD1"/>
    <w:rsid w:val="00ED7E8B"/>
    <w:rsid w:val="00ED7F8E"/>
    <w:rsid w:val="00EE01BE"/>
    <w:rsid w:val="00EE0A84"/>
    <w:rsid w:val="00EE1B2B"/>
    <w:rsid w:val="00EE2B9C"/>
    <w:rsid w:val="00EE3B66"/>
    <w:rsid w:val="00EE4680"/>
    <w:rsid w:val="00EE5416"/>
    <w:rsid w:val="00EE5E4A"/>
    <w:rsid w:val="00EE65AC"/>
    <w:rsid w:val="00EE6AA7"/>
    <w:rsid w:val="00EE7068"/>
    <w:rsid w:val="00EE70BF"/>
    <w:rsid w:val="00EF18B9"/>
    <w:rsid w:val="00EF2DA8"/>
    <w:rsid w:val="00EF2F60"/>
    <w:rsid w:val="00EF381A"/>
    <w:rsid w:val="00EF39B0"/>
    <w:rsid w:val="00EF39CC"/>
    <w:rsid w:val="00EF6D7E"/>
    <w:rsid w:val="00EF767C"/>
    <w:rsid w:val="00EF7761"/>
    <w:rsid w:val="00EF7F06"/>
    <w:rsid w:val="00F0192A"/>
    <w:rsid w:val="00F01960"/>
    <w:rsid w:val="00F02E33"/>
    <w:rsid w:val="00F03355"/>
    <w:rsid w:val="00F05140"/>
    <w:rsid w:val="00F066DA"/>
    <w:rsid w:val="00F10061"/>
    <w:rsid w:val="00F11771"/>
    <w:rsid w:val="00F142C7"/>
    <w:rsid w:val="00F1624F"/>
    <w:rsid w:val="00F167E9"/>
    <w:rsid w:val="00F1759F"/>
    <w:rsid w:val="00F20FD0"/>
    <w:rsid w:val="00F21FB7"/>
    <w:rsid w:val="00F23C7F"/>
    <w:rsid w:val="00F24472"/>
    <w:rsid w:val="00F2498F"/>
    <w:rsid w:val="00F26AD9"/>
    <w:rsid w:val="00F26F3B"/>
    <w:rsid w:val="00F2766E"/>
    <w:rsid w:val="00F27985"/>
    <w:rsid w:val="00F3004F"/>
    <w:rsid w:val="00F309F7"/>
    <w:rsid w:val="00F31621"/>
    <w:rsid w:val="00F32730"/>
    <w:rsid w:val="00F3275D"/>
    <w:rsid w:val="00F32EFE"/>
    <w:rsid w:val="00F33215"/>
    <w:rsid w:val="00F3332F"/>
    <w:rsid w:val="00F35B83"/>
    <w:rsid w:val="00F40854"/>
    <w:rsid w:val="00F4195E"/>
    <w:rsid w:val="00F4352C"/>
    <w:rsid w:val="00F44609"/>
    <w:rsid w:val="00F46043"/>
    <w:rsid w:val="00F50254"/>
    <w:rsid w:val="00F516D0"/>
    <w:rsid w:val="00F52AE2"/>
    <w:rsid w:val="00F52EED"/>
    <w:rsid w:val="00F52F2A"/>
    <w:rsid w:val="00F53563"/>
    <w:rsid w:val="00F544E1"/>
    <w:rsid w:val="00F551D0"/>
    <w:rsid w:val="00F5654E"/>
    <w:rsid w:val="00F57C64"/>
    <w:rsid w:val="00F57C80"/>
    <w:rsid w:val="00F606B0"/>
    <w:rsid w:val="00F61154"/>
    <w:rsid w:val="00F63B80"/>
    <w:rsid w:val="00F6421D"/>
    <w:rsid w:val="00F6465E"/>
    <w:rsid w:val="00F65C7D"/>
    <w:rsid w:val="00F67AE2"/>
    <w:rsid w:val="00F67DFA"/>
    <w:rsid w:val="00F67E8C"/>
    <w:rsid w:val="00F7050C"/>
    <w:rsid w:val="00F714C8"/>
    <w:rsid w:val="00F74348"/>
    <w:rsid w:val="00F7585C"/>
    <w:rsid w:val="00F75B61"/>
    <w:rsid w:val="00F76F3B"/>
    <w:rsid w:val="00F8195D"/>
    <w:rsid w:val="00F8292F"/>
    <w:rsid w:val="00F82F4A"/>
    <w:rsid w:val="00F8325A"/>
    <w:rsid w:val="00F839E9"/>
    <w:rsid w:val="00F83F01"/>
    <w:rsid w:val="00F84E89"/>
    <w:rsid w:val="00F857BC"/>
    <w:rsid w:val="00F86497"/>
    <w:rsid w:val="00F86A30"/>
    <w:rsid w:val="00F87E10"/>
    <w:rsid w:val="00F9031E"/>
    <w:rsid w:val="00F91E86"/>
    <w:rsid w:val="00F92983"/>
    <w:rsid w:val="00F93F55"/>
    <w:rsid w:val="00F94DC1"/>
    <w:rsid w:val="00F951E1"/>
    <w:rsid w:val="00F97B1A"/>
    <w:rsid w:val="00FA02CF"/>
    <w:rsid w:val="00FA054D"/>
    <w:rsid w:val="00FA108B"/>
    <w:rsid w:val="00FA1972"/>
    <w:rsid w:val="00FA2D70"/>
    <w:rsid w:val="00FA5F5D"/>
    <w:rsid w:val="00FA6364"/>
    <w:rsid w:val="00FA65F3"/>
    <w:rsid w:val="00FA688E"/>
    <w:rsid w:val="00FA6B3E"/>
    <w:rsid w:val="00FA7C98"/>
    <w:rsid w:val="00FB00D9"/>
    <w:rsid w:val="00FB0A0A"/>
    <w:rsid w:val="00FB1415"/>
    <w:rsid w:val="00FB1BA1"/>
    <w:rsid w:val="00FB25B0"/>
    <w:rsid w:val="00FB419C"/>
    <w:rsid w:val="00FB5AD7"/>
    <w:rsid w:val="00FB5BB7"/>
    <w:rsid w:val="00FB6946"/>
    <w:rsid w:val="00FB7060"/>
    <w:rsid w:val="00FB7248"/>
    <w:rsid w:val="00FB72FF"/>
    <w:rsid w:val="00FC0458"/>
    <w:rsid w:val="00FC091F"/>
    <w:rsid w:val="00FC098D"/>
    <w:rsid w:val="00FC0A74"/>
    <w:rsid w:val="00FC0EA0"/>
    <w:rsid w:val="00FC0EC8"/>
    <w:rsid w:val="00FC1941"/>
    <w:rsid w:val="00FC27D9"/>
    <w:rsid w:val="00FC366A"/>
    <w:rsid w:val="00FC4562"/>
    <w:rsid w:val="00FC4AC9"/>
    <w:rsid w:val="00FC4AF2"/>
    <w:rsid w:val="00FC628D"/>
    <w:rsid w:val="00FC6A13"/>
    <w:rsid w:val="00FC6FCB"/>
    <w:rsid w:val="00FC70E0"/>
    <w:rsid w:val="00FC7784"/>
    <w:rsid w:val="00FC7D17"/>
    <w:rsid w:val="00FD07E0"/>
    <w:rsid w:val="00FD1311"/>
    <w:rsid w:val="00FD168D"/>
    <w:rsid w:val="00FD211A"/>
    <w:rsid w:val="00FD2B29"/>
    <w:rsid w:val="00FD350C"/>
    <w:rsid w:val="00FD3D2F"/>
    <w:rsid w:val="00FD4039"/>
    <w:rsid w:val="00FD42D7"/>
    <w:rsid w:val="00FD4F9A"/>
    <w:rsid w:val="00FE3CAD"/>
    <w:rsid w:val="00FF03BF"/>
    <w:rsid w:val="00FF0BDB"/>
    <w:rsid w:val="00FF0F80"/>
    <w:rsid w:val="00FF1CDE"/>
    <w:rsid w:val="00FF35F0"/>
    <w:rsid w:val="00FF38AC"/>
    <w:rsid w:val="00FF4D8D"/>
    <w:rsid w:val="00FF4EB8"/>
    <w:rsid w:val="00FF6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00740"/>
  <w15:docId w15:val="{8BAC3C60-B314-45DB-9E03-7658E04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F28"/>
    <w:pPr>
      <w:widowControl w:val="0"/>
      <w:spacing w:after="240"/>
      <w:jc w:val="both"/>
    </w:pPr>
    <w:rPr>
      <w:rFonts w:ascii="Times New Roman" w:hAnsi="Times New Roman"/>
      <w:szCs w:val="22"/>
    </w:rPr>
  </w:style>
  <w:style w:type="paragraph" w:styleId="Heading1">
    <w:name w:val="heading 1"/>
    <w:next w:val="Normal"/>
    <w:link w:val="Heading1Char"/>
    <w:uiPriority w:val="9"/>
    <w:qFormat/>
    <w:rsid w:val="00F0192A"/>
    <w:pPr>
      <w:keepNext/>
      <w:keepLines/>
      <w:spacing w:before="360" w:after="240"/>
      <w:ind w:left="720" w:hanging="720"/>
      <w:outlineLvl w:val="0"/>
    </w:pPr>
    <w:rPr>
      <w:rFonts w:ascii="Times New Roman Bold" w:eastAsia="Times New Roman" w:hAnsi="Times New Roman Bold"/>
      <w:b/>
      <w:bCs/>
      <w:caps/>
      <w:sz w:val="24"/>
      <w:szCs w:val="28"/>
    </w:rPr>
  </w:style>
  <w:style w:type="paragraph" w:styleId="Heading2">
    <w:name w:val="heading 2"/>
    <w:basedOn w:val="Normal"/>
    <w:next w:val="Normal"/>
    <w:link w:val="Heading2Char"/>
    <w:uiPriority w:val="1"/>
    <w:semiHidden/>
    <w:unhideWhenUsed/>
    <w:qFormat/>
    <w:rsid w:val="00D47B95"/>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D47B95"/>
    <w:pPr>
      <w:keepNext/>
      <w:keepLines/>
      <w:spacing w:before="200" w:after="0"/>
      <w:outlineLvl w:val="2"/>
    </w:pPr>
    <w:rPr>
      <w:rFonts w:ascii="Cambria" w:eastAsia="Times New Roman" w:hAnsi="Cambria"/>
      <w:b/>
      <w:bCs/>
      <w:color w:val="4F81BD"/>
      <w:szCs w:val="20"/>
      <w:lang w:val="x-none" w:eastAsia="x-none"/>
    </w:rPr>
  </w:style>
  <w:style w:type="paragraph" w:styleId="Heading4">
    <w:name w:val="heading 4"/>
    <w:basedOn w:val="Normal"/>
    <w:next w:val="Normal"/>
    <w:link w:val="Heading4Char"/>
    <w:uiPriority w:val="9"/>
    <w:semiHidden/>
    <w:unhideWhenUsed/>
    <w:qFormat/>
    <w:rsid w:val="00EF7F06"/>
    <w:pPr>
      <w:keepNext/>
      <w:keepLines/>
      <w:spacing w:before="200" w:after="0"/>
      <w:outlineLvl w:val="3"/>
    </w:pPr>
    <w:rPr>
      <w:rFonts w:ascii="Cambria" w:eastAsia="Times New Roman" w:hAnsi="Cambria"/>
      <w:b/>
      <w:bCs/>
      <w:i/>
      <w:iCs/>
      <w:color w:val="4F81BD"/>
      <w:szCs w:val="20"/>
      <w:lang w:val="x-none" w:eastAsia="x-none"/>
    </w:rPr>
  </w:style>
  <w:style w:type="paragraph" w:styleId="Heading5">
    <w:name w:val="heading 5"/>
    <w:basedOn w:val="Normal"/>
    <w:next w:val="Normal"/>
    <w:link w:val="Heading5Char"/>
    <w:uiPriority w:val="9"/>
    <w:semiHidden/>
    <w:unhideWhenUsed/>
    <w:qFormat/>
    <w:rsid w:val="00E3202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037"/>
    <w:rPr>
      <w:color w:val="0000FF"/>
      <w:u w:val="single"/>
    </w:rPr>
  </w:style>
  <w:style w:type="table" w:styleId="TableGrid">
    <w:name w:val="Table Grid"/>
    <w:basedOn w:val="TableNormal"/>
    <w:uiPriority w:val="59"/>
    <w:rsid w:val="00696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561"/>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B10561"/>
    <w:rPr>
      <w:rFonts w:ascii="Tahoma" w:hAnsi="Tahoma" w:cs="Tahoma"/>
      <w:sz w:val="16"/>
      <w:szCs w:val="16"/>
    </w:rPr>
  </w:style>
  <w:style w:type="paragraph" w:styleId="NormalWeb">
    <w:name w:val="Normal (Web)"/>
    <w:basedOn w:val="Normal"/>
    <w:uiPriority w:val="99"/>
    <w:semiHidden/>
    <w:unhideWhenUsed/>
    <w:rsid w:val="00807D8A"/>
    <w:pPr>
      <w:widowControl/>
      <w:spacing w:before="100" w:beforeAutospacing="1" w:after="100" w:afterAutospacing="1"/>
    </w:pPr>
    <w:rPr>
      <w:rFonts w:eastAsia="Times New Roman"/>
      <w:sz w:val="24"/>
      <w:szCs w:val="24"/>
    </w:rPr>
  </w:style>
  <w:style w:type="paragraph" w:styleId="ListParagraph">
    <w:name w:val="List Paragraph"/>
    <w:basedOn w:val="Normal"/>
    <w:uiPriority w:val="34"/>
    <w:qFormat/>
    <w:rsid w:val="009B500C"/>
    <w:pPr>
      <w:ind w:left="720"/>
      <w:contextualSpacing/>
    </w:pPr>
  </w:style>
  <w:style w:type="character" w:styleId="CommentReference">
    <w:name w:val="annotation reference"/>
    <w:uiPriority w:val="99"/>
    <w:semiHidden/>
    <w:unhideWhenUsed/>
    <w:rsid w:val="00A56E2D"/>
    <w:rPr>
      <w:sz w:val="16"/>
      <w:szCs w:val="16"/>
    </w:rPr>
  </w:style>
  <w:style w:type="paragraph" w:styleId="CommentText">
    <w:name w:val="annotation text"/>
    <w:basedOn w:val="Normal"/>
    <w:link w:val="CommentTextChar"/>
    <w:uiPriority w:val="99"/>
    <w:unhideWhenUsed/>
    <w:rsid w:val="00A56E2D"/>
    <w:rPr>
      <w:szCs w:val="20"/>
      <w:lang w:val="x-none" w:eastAsia="x-none"/>
    </w:rPr>
  </w:style>
  <w:style w:type="character" w:customStyle="1" w:styleId="CommentTextChar">
    <w:name w:val="Comment Text Char"/>
    <w:link w:val="CommentText"/>
    <w:uiPriority w:val="99"/>
    <w:rsid w:val="00A56E2D"/>
    <w:rPr>
      <w:sz w:val="20"/>
      <w:szCs w:val="20"/>
    </w:rPr>
  </w:style>
  <w:style w:type="paragraph" w:styleId="CommentSubject">
    <w:name w:val="annotation subject"/>
    <w:basedOn w:val="CommentText"/>
    <w:next w:val="CommentText"/>
    <w:link w:val="CommentSubjectChar"/>
    <w:uiPriority w:val="99"/>
    <w:semiHidden/>
    <w:unhideWhenUsed/>
    <w:rsid w:val="00A56E2D"/>
    <w:rPr>
      <w:b/>
      <w:bCs/>
    </w:rPr>
  </w:style>
  <w:style w:type="character" w:customStyle="1" w:styleId="CommentSubjectChar">
    <w:name w:val="Comment Subject Char"/>
    <w:link w:val="CommentSubject"/>
    <w:uiPriority w:val="99"/>
    <w:semiHidden/>
    <w:rsid w:val="00A56E2D"/>
    <w:rPr>
      <w:b/>
      <w:bCs/>
      <w:sz w:val="20"/>
      <w:szCs w:val="20"/>
    </w:rPr>
  </w:style>
  <w:style w:type="paragraph" w:styleId="Revision">
    <w:name w:val="Revision"/>
    <w:hidden/>
    <w:uiPriority w:val="99"/>
    <w:semiHidden/>
    <w:rsid w:val="00A56E2D"/>
    <w:rPr>
      <w:sz w:val="22"/>
      <w:szCs w:val="22"/>
    </w:rPr>
  </w:style>
  <w:style w:type="paragraph" w:styleId="Header">
    <w:name w:val="header"/>
    <w:basedOn w:val="Normal"/>
    <w:link w:val="HeaderChar"/>
    <w:uiPriority w:val="99"/>
    <w:unhideWhenUsed/>
    <w:rsid w:val="0062281A"/>
    <w:pPr>
      <w:tabs>
        <w:tab w:val="center" w:pos="4680"/>
        <w:tab w:val="right" w:pos="9360"/>
      </w:tabs>
      <w:spacing w:after="0"/>
    </w:pPr>
  </w:style>
  <w:style w:type="character" w:customStyle="1" w:styleId="HeaderChar">
    <w:name w:val="Header Char"/>
    <w:basedOn w:val="DefaultParagraphFont"/>
    <w:link w:val="Header"/>
    <w:uiPriority w:val="99"/>
    <w:rsid w:val="0062281A"/>
  </w:style>
  <w:style w:type="paragraph" w:styleId="Footer">
    <w:name w:val="footer"/>
    <w:basedOn w:val="Normal"/>
    <w:link w:val="FooterChar"/>
    <w:uiPriority w:val="99"/>
    <w:unhideWhenUsed/>
    <w:rsid w:val="0062281A"/>
    <w:pPr>
      <w:tabs>
        <w:tab w:val="center" w:pos="4680"/>
        <w:tab w:val="right" w:pos="9360"/>
      </w:tabs>
      <w:spacing w:after="0"/>
    </w:pPr>
  </w:style>
  <w:style w:type="character" w:customStyle="1" w:styleId="FooterChar">
    <w:name w:val="Footer Char"/>
    <w:basedOn w:val="DefaultParagraphFont"/>
    <w:link w:val="Footer"/>
    <w:uiPriority w:val="99"/>
    <w:rsid w:val="0062281A"/>
  </w:style>
  <w:style w:type="numbering" w:customStyle="1" w:styleId="NoList1">
    <w:name w:val="No List1"/>
    <w:next w:val="NoList"/>
    <w:uiPriority w:val="99"/>
    <w:semiHidden/>
    <w:unhideWhenUsed/>
    <w:rsid w:val="00C9374C"/>
  </w:style>
  <w:style w:type="character" w:customStyle="1" w:styleId="Hyperlink1">
    <w:name w:val="Hyperlink1"/>
    <w:uiPriority w:val="99"/>
    <w:unhideWhenUsed/>
    <w:rsid w:val="00C9374C"/>
    <w:rPr>
      <w:color w:val="0000FF"/>
      <w:u w:val="single"/>
    </w:rPr>
  </w:style>
  <w:style w:type="paragraph" w:customStyle="1" w:styleId="NormalWeb1">
    <w:name w:val="Normal (Web)1"/>
    <w:basedOn w:val="Normal"/>
    <w:next w:val="NormalWeb"/>
    <w:uiPriority w:val="99"/>
    <w:semiHidden/>
    <w:unhideWhenUsed/>
    <w:rsid w:val="00C9374C"/>
    <w:pPr>
      <w:widowControl/>
      <w:spacing w:before="100" w:beforeAutospacing="1" w:after="100" w:afterAutospacing="1"/>
    </w:pPr>
    <w:rPr>
      <w:rFonts w:eastAsia="Times New Roman"/>
      <w:sz w:val="24"/>
      <w:szCs w:val="24"/>
    </w:rPr>
  </w:style>
  <w:style w:type="paragraph" w:customStyle="1" w:styleId="HeadingSection">
    <w:name w:val="Heading Section"/>
    <w:qFormat/>
    <w:rsid w:val="00EF7F06"/>
    <w:pPr>
      <w:spacing w:after="200" w:line="276" w:lineRule="auto"/>
      <w:jc w:val="center"/>
    </w:pPr>
    <w:rPr>
      <w:rFonts w:ascii="Times New Roman" w:hAnsi="Times New Roman"/>
      <w:b/>
      <w:sz w:val="28"/>
      <w:szCs w:val="22"/>
    </w:rPr>
  </w:style>
  <w:style w:type="paragraph" w:customStyle="1" w:styleId="ItemHeading">
    <w:name w:val="Item Heading"/>
    <w:basedOn w:val="Heading4"/>
    <w:qFormat/>
    <w:rsid w:val="000D6930"/>
    <w:pPr>
      <w:widowControl/>
      <w:tabs>
        <w:tab w:val="left" w:pos="1080"/>
      </w:tabs>
      <w:spacing w:before="360" w:after="240"/>
      <w:ind w:left="1800" w:hanging="1800"/>
    </w:pPr>
    <w:rPr>
      <w:rFonts w:ascii="Times New Roman" w:hAnsi="Times New Roman"/>
      <w:i w:val="0"/>
      <w:color w:val="auto"/>
      <w:sz w:val="22"/>
    </w:rPr>
  </w:style>
  <w:style w:type="character" w:customStyle="1" w:styleId="Heading4Char">
    <w:name w:val="Heading 4 Char"/>
    <w:link w:val="Heading4"/>
    <w:uiPriority w:val="9"/>
    <w:semiHidden/>
    <w:rsid w:val="00EF7F06"/>
    <w:rPr>
      <w:rFonts w:ascii="Cambria" w:eastAsia="Times New Roman" w:hAnsi="Cambria" w:cs="Times New Roman"/>
      <w:b/>
      <w:bCs/>
      <w:i/>
      <w:iCs/>
      <w:color w:val="4F81BD"/>
    </w:rPr>
  </w:style>
  <w:style w:type="character" w:customStyle="1" w:styleId="Heading1Char">
    <w:name w:val="Heading 1 Char"/>
    <w:link w:val="Heading1"/>
    <w:uiPriority w:val="9"/>
    <w:rsid w:val="00F0192A"/>
    <w:rPr>
      <w:rFonts w:ascii="Times New Roman Bold" w:eastAsia="Times New Roman" w:hAnsi="Times New Roman Bold"/>
      <w:b/>
      <w:bCs/>
      <w:caps/>
      <w:sz w:val="24"/>
      <w:szCs w:val="28"/>
    </w:rPr>
  </w:style>
  <w:style w:type="paragraph" w:styleId="TOC1">
    <w:name w:val="toc 1"/>
    <w:basedOn w:val="Normal"/>
    <w:next w:val="Normal"/>
    <w:autoRedefine/>
    <w:uiPriority w:val="39"/>
    <w:unhideWhenUsed/>
    <w:rsid w:val="00051D14"/>
    <w:pPr>
      <w:suppressLineNumbers/>
      <w:tabs>
        <w:tab w:val="right" w:leader="dot" w:pos="9770"/>
      </w:tabs>
      <w:spacing w:after="100"/>
    </w:pPr>
    <w:rPr>
      <w:b/>
      <w:noProof/>
      <w:szCs w:val="18"/>
    </w:rPr>
  </w:style>
  <w:style w:type="paragraph" w:styleId="TOC6">
    <w:name w:val="toc 6"/>
    <w:basedOn w:val="Normal"/>
    <w:next w:val="Normal"/>
    <w:autoRedefine/>
    <w:uiPriority w:val="39"/>
    <w:semiHidden/>
    <w:unhideWhenUsed/>
    <w:rsid w:val="00101F81"/>
    <w:pPr>
      <w:spacing w:after="100"/>
      <w:ind w:left="1100"/>
    </w:pPr>
  </w:style>
  <w:style w:type="character" w:customStyle="1" w:styleId="Heading2Char">
    <w:name w:val="Heading 2 Char"/>
    <w:link w:val="Heading2"/>
    <w:uiPriority w:val="1"/>
    <w:semiHidden/>
    <w:rsid w:val="00D47B95"/>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D47B95"/>
    <w:rPr>
      <w:rFonts w:ascii="Cambria" w:eastAsia="Times New Roman" w:hAnsi="Cambria" w:cs="Times New Roman"/>
      <w:b/>
      <w:bCs/>
      <w:color w:val="4F81BD"/>
    </w:rPr>
  </w:style>
  <w:style w:type="paragraph" w:styleId="TOC2">
    <w:name w:val="toc 2"/>
    <w:basedOn w:val="Normal"/>
    <w:next w:val="Normal"/>
    <w:autoRedefine/>
    <w:uiPriority w:val="39"/>
    <w:unhideWhenUsed/>
    <w:rsid w:val="00AA02DB"/>
    <w:pPr>
      <w:suppressLineNumbers/>
      <w:tabs>
        <w:tab w:val="left" w:pos="1530"/>
        <w:tab w:val="right" w:leader="dot" w:pos="9770"/>
      </w:tabs>
      <w:spacing w:after="100"/>
      <w:ind w:left="1980" w:hanging="1760"/>
    </w:pPr>
  </w:style>
  <w:style w:type="paragraph" w:customStyle="1" w:styleId="TableText">
    <w:name w:val="Table Text"/>
    <w:basedOn w:val="Normal"/>
    <w:qFormat/>
    <w:rsid w:val="00B01615"/>
    <w:pPr>
      <w:widowControl/>
      <w:spacing w:after="0"/>
    </w:pPr>
  </w:style>
  <w:style w:type="paragraph" w:customStyle="1" w:styleId="Footer1">
    <w:name w:val="Footer 1"/>
    <w:basedOn w:val="Footer"/>
    <w:qFormat/>
    <w:rsid w:val="00D90CE8"/>
    <w:pPr>
      <w:widowControl/>
      <w:spacing w:after="240"/>
      <w:jc w:val="center"/>
    </w:pPr>
  </w:style>
  <w:style w:type="paragraph" w:customStyle="1" w:styleId="CommitteeMemberNames">
    <w:name w:val="Committee Member Names"/>
    <w:basedOn w:val="Normal"/>
    <w:qFormat/>
    <w:rsid w:val="00D90CE8"/>
    <w:pPr>
      <w:widowControl/>
      <w:spacing w:after="0"/>
    </w:pPr>
  </w:style>
  <w:style w:type="character" w:styleId="FollowedHyperlink">
    <w:name w:val="FollowedHyperlink"/>
    <w:uiPriority w:val="99"/>
    <w:semiHidden/>
    <w:unhideWhenUsed/>
    <w:rsid w:val="006F7CA4"/>
    <w:rPr>
      <w:color w:val="800080"/>
      <w:u w:val="single"/>
    </w:rPr>
  </w:style>
  <w:style w:type="paragraph" w:customStyle="1" w:styleId="Default">
    <w:name w:val="Default"/>
    <w:basedOn w:val="Normal"/>
    <w:rsid w:val="00F714C8"/>
    <w:pPr>
      <w:widowControl/>
      <w:autoSpaceDE w:val="0"/>
      <w:autoSpaceDN w:val="0"/>
      <w:spacing w:after="0"/>
    </w:pPr>
    <w:rPr>
      <w:color w:val="000000"/>
      <w:sz w:val="24"/>
      <w:szCs w:val="24"/>
    </w:rPr>
  </w:style>
  <w:style w:type="paragraph" w:styleId="BodyText">
    <w:name w:val="Body Text"/>
    <w:basedOn w:val="Normal"/>
    <w:link w:val="BodyTextChar"/>
    <w:uiPriority w:val="1"/>
    <w:unhideWhenUsed/>
    <w:qFormat/>
    <w:rsid w:val="00A77275"/>
    <w:pPr>
      <w:autoSpaceDE w:val="0"/>
      <w:autoSpaceDN w:val="0"/>
      <w:spacing w:after="0"/>
    </w:pPr>
    <w:rPr>
      <w:rFonts w:eastAsia="Times New Roman"/>
      <w:szCs w:val="20"/>
      <w:lang w:val="x-none" w:eastAsia="x-none"/>
    </w:rPr>
  </w:style>
  <w:style w:type="character" w:customStyle="1" w:styleId="BodyTextChar">
    <w:name w:val="Body Text Char"/>
    <w:link w:val="BodyText"/>
    <w:uiPriority w:val="1"/>
    <w:rsid w:val="00A77275"/>
    <w:rPr>
      <w:rFonts w:ascii="Times New Roman" w:eastAsia="Times New Roman" w:hAnsi="Times New Roman"/>
    </w:rPr>
  </w:style>
  <w:style w:type="character" w:customStyle="1" w:styleId="Heading5Char">
    <w:name w:val="Heading 5 Char"/>
    <w:link w:val="Heading5"/>
    <w:uiPriority w:val="9"/>
    <w:semiHidden/>
    <w:rsid w:val="00E32029"/>
    <w:rPr>
      <w:rFonts w:ascii="Calibri" w:eastAsia="Times New Roman" w:hAnsi="Calibri" w:cs="Times New Roman"/>
      <w:b/>
      <w:bCs/>
      <w:i/>
      <w:iCs/>
      <w:sz w:val="26"/>
      <w:szCs w:val="26"/>
    </w:rPr>
  </w:style>
  <w:style w:type="paragraph" w:styleId="NoSpacing">
    <w:name w:val="No Spacing"/>
    <w:uiPriority w:val="1"/>
    <w:qFormat/>
    <w:rsid w:val="00E32029"/>
    <w:pPr>
      <w:widowControl w:val="0"/>
    </w:pPr>
    <w:rPr>
      <w:sz w:val="22"/>
      <w:szCs w:val="22"/>
    </w:rPr>
  </w:style>
  <w:style w:type="paragraph" w:customStyle="1" w:styleId="TableHeading">
    <w:name w:val="Table Heading"/>
    <w:basedOn w:val="Heading3"/>
    <w:qFormat/>
    <w:rsid w:val="0030053D"/>
    <w:pPr>
      <w:widowControl/>
      <w:spacing w:before="40" w:after="40"/>
      <w:jc w:val="center"/>
      <w:outlineLvl w:val="9"/>
    </w:pPr>
    <w:rPr>
      <w:rFonts w:ascii="Times New Roman" w:hAnsi="Times New Roman"/>
      <w:color w:val="auto"/>
      <w:sz w:val="22"/>
      <w:szCs w:val="22"/>
      <w:lang w:val="en-US" w:eastAsia="en-US"/>
    </w:rPr>
  </w:style>
  <w:style w:type="character" w:styleId="LineNumber">
    <w:name w:val="line number"/>
    <w:uiPriority w:val="99"/>
    <w:semiHidden/>
    <w:unhideWhenUsed/>
    <w:rsid w:val="00AB6DD2"/>
  </w:style>
  <w:style w:type="table" w:styleId="LightShading-Accent4">
    <w:name w:val="Light Shading Accent 4"/>
    <w:basedOn w:val="TableNormal"/>
    <w:uiPriority w:val="60"/>
    <w:rsid w:val="00413641"/>
    <w:rPr>
      <w:rFonts w:asciiTheme="minorHAnsi" w:eastAsiaTheme="minorHAnsi"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UnresolvedMention1">
    <w:name w:val="Unresolved Mention1"/>
    <w:basedOn w:val="DefaultParagraphFont"/>
    <w:uiPriority w:val="99"/>
    <w:semiHidden/>
    <w:unhideWhenUsed/>
    <w:rsid w:val="0045043F"/>
    <w:rPr>
      <w:color w:val="605E5C"/>
      <w:shd w:val="clear" w:color="auto" w:fill="E1DFDD"/>
    </w:rPr>
  </w:style>
  <w:style w:type="table" w:customStyle="1" w:styleId="TableGrid1">
    <w:name w:val="Table Grid1"/>
    <w:basedOn w:val="TableNormal"/>
    <w:next w:val="TableGrid"/>
    <w:uiPriority w:val="39"/>
    <w:rsid w:val="00FA5F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FA5F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FA5F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Link">
    <w:name w:val="Email/Link"/>
    <w:basedOn w:val="Normal"/>
    <w:link w:val="EmailLinkChar"/>
    <w:autoRedefine/>
    <w:qFormat/>
    <w:rsid w:val="00234484"/>
    <w:pPr>
      <w:suppressLineNumbers/>
    </w:pPr>
    <w:rPr>
      <w:rFonts w:eastAsiaTheme="minorHAnsi" w:cstheme="minorBidi"/>
      <w:color w:val="0000FF"/>
      <w:szCs w:val="20"/>
      <w:u w:val="single"/>
    </w:rPr>
  </w:style>
  <w:style w:type="character" w:customStyle="1" w:styleId="EmailLinkChar">
    <w:name w:val="Email/Link Char"/>
    <w:basedOn w:val="DefaultParagraphFont"/>
    <w:link w:val="EmailLink"/>
    <w:rsid w:val="00234484"/>
    <w:rPr>
      <w:rFonts w:ascii="Times New Roman" w:eastAsiaTheme="minorHAnsi" w:hAnsi="Times New Roman" w:cstheme="minorBidi"/>
      <w:color w:val="0000FF"/>
      <w:u w:val="single"/>
    </w:rPr>
  </w:style>
  <w:style w:type="paragraph" w:customStyle="1" w:styleId="TableParagraph">
    <w:name w:val="Table Paragraph"/>
    <w:basedOn w:val="Normal"/>
    <w:uiPriority w:val="1"/>
    <w:qFormat/>
    <w:rsid w:val="00372A19"/>
    <w:pPr>
      <w:autoSpaceDE w:val="0"/>
      <w:autoSpaceDN w:val="0"/>
      <w:spacing w:after="0"/>
      <w:ind w:left="107"/>
      <w:jc w:val="left"/>
    </w:pPr>
    <w:rPr>
      <w:rFonts w:eastAsia="Times New Roman"/>
      <w:sz w:val="22"/>
    </w:rPr>
  </w:style>
  <w:style w:type="table" w:customStyle="1" w:styleId="TableGrid31">
    <w:name w:val="Table Grid31"/>
    <w:basedOn w:val="TableNormal"/>
    <w:next w:val="TableGrid"/>
    <w:uiPriority w:val="39"/>
    <w:rsid w:val="00844E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86233"/>
    <w:rPr>
      <w:color w:val="605E5C"/>
      <w:shd w:val="clear" w:color="auto" w:fill="E1DFDD"/>
    </w:rPr>
  </w:style>
  <w:style w:type="paragraph" w:customStyle="1" w:styleId="EmailWeb">
    <w:name w:val="Email/Web"/>
    <w:basedOn w:val="Normal"/>
    <w:link w:val="EmailWebChar"/>
    <w:autoRedefine/>
    <w:qFormat/>
    <w:rsid w:val="00643E05"/>
    <w:pPr>
      <w:widowControl/>
      <w:suppressLineNumbers/>
      <w:ind w:left="547"/>
    </w:pPr>
    <w:rPr>
      <w:color w:val="0000FF"/>
      <w:u w:val="single"/>
    </w:rPr>
  </w:style>
  <w:style w:type="character" w:customStyle="1" w:styleId="EmailWebChar">
    <w:name w:val="Email/Web Char"/>
    <w:basedOn w:val="DefaultParagraphFont"/>
    <w:link w:val="EmailWeb"/>
    <w:rsid w:val="00643E05"/>
    <w:rPr>
      <w:rFonts w:ascii="Times New Roman" w:hAnsi="Times New Roman"/>
      <w:color w:val="0000FF"/>
      <w:szCs w:val="22"/>
      <w:u w:val="single"/>
    </w:rPr>
  </w:style>
  <w:style w:type="table" w:customStyle="1" w:styleId="TableGrid5">
    <w:name w:val="Table Grid5"/>
    <w:basedOn w:val="TableNormal"/>
    <w:next w:val="TableGrid"/>
    <w:uiPriority w:val="59"/>
    <w:unhideWhenUsed/>
    <w:rsid w:val="000615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474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unhideWhenUsed/>
    <w:rsid w:val="00A928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3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AD5151"/>
    <w:rPr>
      <w:color w:val="605E5C"/>
      <w:shd w:val="clear" w:color="auto" w:fill="E1DFDD"/>
    </w:rPr>
  </w:style>
  <w:style w:type="table" w:customStyle="1" w:styleId="TableGrid8">
    <w:name w:val="Table Grid8"/>
    <w:basedOn w:val="TableNormal"/>
    <w:next w:val="TableGrid"/>
    <w:uiPriority w:val="59"/>
    <w:unhideWhenUsed/>
    <w:rsid w:val="002B5F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unhideWhenUsed/>
    <w:rsid w:val="002B5F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unhideWhenUsed/>
    <w:rsid w:val="002B5F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unhideWhenUsed/>
    <w:rsid w:val="002B5F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B1E5C"/>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unhideWhenUsed/>
    <w:rsid w:val="00B710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217EC8"/>
    <w:pPr>
      <w:widowControl/>
      <w:spacing w:after="0"/>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924">
      <w:bodyDiv w:val="1"/>
      <w:marLeft w:val="0"/>
      <w:marRight w:val="0"/>
      <w:marTop w:val="0"/>
      <w:marBottom w:val="0"/>
      <w:divBdr>
        <w:top w:val="none" w:sz="0" w:space="0" w:color="auto"/>
        <w:left w:val="none" w:sz="0" w:space="0" w:color="auto"/>
        <w:bottom w:val="none" w:sz="0" w:space="0" w:color="auto"/>
        <w:right w:val="none" w:sz="0" w:space="0" w:color="auto"/>
      </w:divBdr>
    </w:div>
    <w:div w:id="22829110">
      <w:bodyDiv w:val="1"/>
      <w:marLeft w:val="0"/>
      <w:marRight w:val="0"/>
      <w:marTop w:val="0"/>
      <w:marBottom w:val="0"/>
      <w:divBdr>
        <w:top w:val="none" w:sz="0" w:space="0" w:color="auto"/>
        <w:left w:val="none" w:sz="0" w:space="0" w:color="auto"/>
        <w:bottom w:val="none" w:sz="0" w:space="0" w:color="auto"/>
        <w:right w:val="none" w:sz="0" w:space="0" w:color="auto"/>
      </w:divBdr>
      <w:divsChild>
        <w:div w:id="17463748">
          <w:marLeft w:val="1714"/>
          <w:marRight w:val="0"/>
          <w:marTop w:val="115"/>
          <w:marBottom w:val="0"/>
          <w:divBdr>
            <w:top w:val="none" w:sz="0" w:space="0" w:color="auto"/>
            <w:left w:val="none" w:sz="0" w:space="0" w:color="auto"/>
            <w:bottom w:val="none" w:sz="0" w:space="0" w:color="auto"/>
            <w:right w:val="none" w:sz="0" w:space="0" w:color="auto"/>
          </w:divBdr>
        </w:div>
        <w:div w:id="357507535">
          <w:marLeft w:val="1714"/>
          <w:marRight w:val="0"/>
          <w:marTop w:val="115"/>
          <w:marBottom w:val="0"/>
          <w:divBdr>
            <w:top w:val="none" w:sz="0" w:space="0" w:color="auto"/>
            <w:left w:val="none" w:sz="0" w:space="0" w:color="auto"/>
            <w:bottom w:val="none" w:sz="0" w:space="0" w:color="auto"/>
            <w:right w:val="none" w:sz="0" w:space="0" w:color="auto"/>
          </w:divBdr>
        </w:div>
        <w:div w:id="805120787">
          <w:marLeft w:val="1714"/>
          <w:marRight w:val="0"/>
          <w:marTop w:val="115"/>
          <w:marBottom w:val="0"/>
          <w:divBdr>
            <w:top w:val="none" w:sz="0" w:space="0" w:color="auto"/>
            <w:left w:val="none" w:sz="0" w:space="0" w:color="auto"/>
            <w:bottom w:val="none" w:sz="0" w:space="0" w:color="auto"/>
            <w:right w:val="none" w:sz="0" w:space="0" w:color="auto"/>
          </w:divBdr>
        </w:div>
        <w:div w:id="897519186">
          <w:marLeft w:val="1714"/>
          <w:marRight w:val="0"/>
          <w:marTop w:val="115"/>
          <w:marBottom w:val="0"/>
          <w:divBdr>
            <w:top w:val="none" w:sz="0" w:space="0" w:color="auto"/>
            <w:left w:val="none" w:sz="0" w:space="0" w:color="auto"/>
            <w:bottom w:val="none" w:sz="0" w:space="0" w:color="auto"/>
            <w:right w:val="none" w:sz="0" w:space="0" w:color="auto"/>
          </w:divBdr>
        </w:div>
        <w:div w:id="1130786436">
          <w:marLeft w:val="1714"/>
          <w:marRight w:val="0"/>
          <w:marTop w:val="115"/>
          <w:marBottom w:val="0"/>
          <w:divBdr>
            <w:top w:val="none" w:sz="0" w:space="0" w:color="auto"/>
            <w:left w:val="none" w:sz="0" w:space="0" w:color="auto"/>
            <w:bottom w:val="none" w:sz="0" w:space="0" w:color="auto"/>
            <w:right w:val="none" w:sz="0" w:space="0" w:color="auto"/>
          </w:divBdr>
        </w:div>
        <w:div w:id="1536235946">
          <w:marLeft w:val="1714"/>
          <w:marRight w:val="0"/>
          <w:marTop w:val="115"/>
          <w:marBottom w:val="0"/>
          <w:divBdr>
            <w:top w:val="none" w:sz="0" w:space="0" w:color="auto"/>
            <w:left w:val="none" w:sz="0" w:space="0" w:color="auto"/>
            <w:bottom w:val="none" w:sz="0" w:space="0" w:color="auto"/>
            <w:right w:val="none" w:sz="0" w:space="0" w:color="auto"/>
          </w:divBdr>
        </w:div>
      </w:divsChild>
    </w:div>
    <w:div w:id="33241598">
      <w:bodyDiv w:val="1"/>
      <w:marLeft w:val="0"/>
      <w:marRight w:val="0"/>
      <w:marTop w:val="0"/>
      <w:marBottom w:val="0"/>
      <w:divBdr>
        <w:top w:val="none" w:sz="0" w:space="0" w:color="auto"/>
        <w:left w:val="none" w:sz="0" w:space="0" w:color="auto"/>
        <w:bottom w:val="none" w:sz="0" w:space="0" w:color="auto"/>
        <w:right w:val="none" w:sz="0" w:space="0" w:color="auto"/>
      </w:divBdr>
    </w:div>
    <w:div w:id="146557382">
      <w:bodyDiv w:val="1"/>
      <w:marLeft w:val="0"/>
      <w:marRight w:val="0"/>
      <w:marTop w:val="0"/>
      <w:marBottom w:val="0"/>
      <w:divBdr>
        <w:top w:val="none" w:sz="0" w:space="0" w:color="auto"/>
        <w:left w:val="none" w:sz="0" w:space="0" w:color="auto"/>
        <w:bottom w:val="none" w:sz="0" w:space="0" w:color="auto"/>
        <w:right w:val="none" w:sz="0" w:space="0" w:color="auto"/>
      </w:divBdr>
    </w:div>
    <w:div w:id="153954464">
      <w:bodyDiv w:val="1"/>
      <w:marLeft w:val="0"/>
      <w:marRight w:val="0"/>
      <w:marTop w:val="0"/>
      <w:marBottom w:val="0"/>
      <w:divBdr>
        <w:top w:val="none" w:sz="0" w:space="0" w:color="auto"/>
        <w:left w:val="none" w:sz="0" w:space="0" w:color="auto"/>
        <w:bottom w:val="none" w:sz="0" w:space="0" w:color="auto"/>
        <w:right w:val="none" w:sz="0" w:space="0" w:color="auto"/>
      </w:divBdr>
    </w:div>
    <w:div w:id="192765784">
      <w:bodyDiv w:val="1"/>
      <w:marLeft w:val="0"/>
      <w:marRight w:val="0"/>
      <w:marTop w:val="0"/>
      <w:marBottom w:val="0"/>
      <w:divBdr>
        <w:top w:val="none" w:sz="0" w:space="0" w:color="auto"/>
        <w:left w:val="none" w:sz="0" w:space="0" w:color="auto"/>
        <w:bottom w:val="none" w:sz="0" w:space="0" w:color="auto"/>
        <w:right w:val="none" w:sz="0" w:space="0" w:color="auto"/>
      </w:divBdr>
    </w:div>
    <w:div w:id="205333022">
      <w:bodyDiv w:val="1"/>
      <w:marLeft w:val="0"/>
      <w:marRight w:val="0"/>
      <w:marTop w:val="0"/>
      <w:marBottom w:val="0"/>
      <w:divBdr>
        <w:top w:val="none" w:sz="0" w:space="0" w:color="auto"/>
        <w:left w:val="none" w:sz="0" w:space="0" w:color="auto"/>
        <w:bottom w:val="none" w:sz="0" w:space="0" w:color="auto"/>
        <w:right w:val="none" w:sz="0" w:space="0" w:color="auto"/>
      </w:divBdr>
    </w:div>
    <w:div w:id="241450848">
      <w:bodyDiv w:val="1"/>
      <w:marLeft w:val="0"/>
      <w:marRight w:val="0"/>
      <w:marTop w:val="0"/>
      <w:marBottom w:val="0"/>
      <w:divBdr>
        <w:top w:val="none" w:sz="0" w:space="0" w:color="auto"/>
        <w:left w:val="none" w:sz="0" w:space="0" w:color="auto"/>
        <w:bottom w:val="none" w:sz="0" w:space="0" w:color="auto"/>
        <w:right w:val="none" w:sz="0" w:space="0" w:color="auto"/>
      </w:divBdr>
    </w:div>
    <w:div w:id="384452886">
      <w:bodyDiv w:val="1"/>
      <w:marLeft w:val="0"/>
      <w:marRight w:val="0"/>
      <w:marTop w:val="0"/>
      <w:marBottom w:val="0"/>
      <w:divBdr>
        <w:top w:val="none" w:sz="0" w:space="0" w:color="auto"/>
        <w:left w:val="none" w:sz="0" w:space="0" w:color="auto"/>
        <w:bottom w:val="none" w:sz="0" w:space="0" w:color="auto"/>
        <w:right w:val="none" w:sz="0" w:space="0" w:color="auto"/>
      </w:divBdr>
    </w:div>
    <w:div w:id="406808340">
      <w:bodyDiv w:val="1"/>
      <w:marLeft w:val="0"/>
      <w:marRight w:val="0"/>
      <w:marTop w:val="0"/>
      <w:marBottom w:val="0"/>
      <w:divBdr>
        <w:top w:val="none" w:sz="0" w:space="0" w:color="auto"/>
        <w:left w:val="none" w:sz="0" w:space="0" w:color="auto"/>
        <w:bottom w:val="none" w:sz="0" w:space="0" w:color="auto"/>
        <w:right w:val="none" w:sz="0" w:space="0" w:color="auto"/>
      </w:divBdr>
    </w:div>
    <w:div w:id="617490482">
      <w:bodyDiv w:val="1"/>
      <w:marLeft w:val="0"/>
      <w:marRight w:val="0"/>
      <w:marTop w:val="0"/>
      <w:marBottom w:val="0"/>
      <w:divBdr>
        <w:top w:val="none" w:sz="0" w:space="0" w:color="auto"/>
        <w:left w:val="none" w:sz="0" w:space="0" w:color="auto"/>
        <w:bottom w:val="none" w:sz="0" w:space="0" w:color="auto"/>
        <w:right w:val="none" w:sz="0" w:space="0" w:color="auto"/>
      </w:divBdr>
    </w:div>
    <w:div w:id="705719620">
      <w:bodyDiv w:val="1"/>
      <w:marLeft w:val="0"/>
      <w:marRight w:val="0"/>
      <w:marTop w:val="0"/>
      <w:marBottom w:val="0"/>
      <w:divBdr>
        <w:top w:val="none" w:sz="0" w:space="0" w:color="auto"/>
        <w:left w:val="none" w:sz="0" w:space="0" w:color="auto"/>
        <w:bottom w:val="none" w:sz="0" w:space="0" w:color="auto"/>
        <w:right w:val="none" w:sz="0" w:space="0" w:color="auto"/>
      </w:divBdr>
    </w:div>
    <w:div w:id="735201846">
      <w:bodyDiv w:val="1"/>
      <w:marLeft w:val="0"/>
      <w:marRight w:val="0"/>
      <w:marTop w:val="0"/>
      <w:marBottom w:val="0"/>
      <w:divBdr>
        <w:top w:val="none" w:sz="0" w:space="0" w:color="auto"/>
        <w:left w:val="none" w:sz="0" w:space="0" w:color="auto"/>
        <w:bottom w:val="none" w:sz="0" w:space="0" w:color="auto"/>
        <w:right w:val="none" w:sz="0" w:space="0" w:color="auto"/>
      </w:divBdr>
    </w:div>
    <w:div w:id="759761802">
      <w:bodyDiv w:val="1"/>
      <w:marLeft w:val="0"/>
      <w:marRight w:val="0"/>
      <w:marTop w:val="0"/>
      <w:marBottom w:val="0"/>
      <w:divBdr>
        <w:top w:val="none" w:sz="0" w:space="0" w:color="auto"/>
        <w:left w:val="none" w:sz="0" w:space="0" w:color="auto"/>
        <w:bottom w:val="none" w:sz="0" w:space="0" w:color="auto"/>
        <w:right w:val="none" w:sz="0" w:space="0" w:color="auto"/>
      </w:divBdr>
    </w:div>
    <w:div w:id="782192023">
      <w:bodyDiv w:val="1"/>
      <w:marLeft w:val="0"/>
      <w:marRight w:val="0"/>
      <w:marTop w:val="0"/>
      <w:marBottom w:val="0"/>
      <w:divBdr>
        <w:top w:val="none" w:sz="0" w:space="0" w:color="auto"/>
        <w:left w:val="none" w:sz="0" w:space="0" w:color="auto"/>
        <w:bottom w:val="none" w:sz="0" w:space="0" w:color="auto"/>
        <w:right w:val="none" w:sz="0" w:space="0" w:color="auto"/>
      </w:divBdr>
    </w:div>
    <w:div w:id="794564439">
      <w:bodyDiv w:val="1"/>
      <w:marLeft w:val="0"/>
      <w:marRight w:val="0"/>
      <w:marTop w:val="0"/>
      <w:marBottom w:val="0"/>
      <w:divBdr>
        <w:top w:val="none" w:sz="0" w:space="0" w:color="auto"/>
        <w:left w:val="none" w:sz="0" w:space="0" w:color="auto"/>
        <w:bottom w:val="none" w:sz="0" w:space="0" w:color="auto"/>
        <w:right w:val="none" w:sz="0" w:space="0" w:color="auto"/>
      </w:divBdr>
    </w:div>
    <w:div w:id="850532678">
      <w:bodyDiv w:val="1"/>
      <w:marLeft w:val="0"/>
      <w:marRight w:val="0"/>
      <w:marTop w:val="0"/>
      <w:marBottom w:val="0"/>
      <w:divBdr>
        <w:top w:val="none" w:sz="0" w:space="0" w:color="auto"/>
        <w:left w:val="none" w:sz="0" w:space="0" w:color="auto"/>
        <w:bottom w:val="none" w:sz="0" w:space="0" w:color="auto"/>
        <w:right w:val="none" w:sz="0" w:space="0" w:color="auto"/>
      </w:divBdr>
    </w:div>
    <w:div w:id="971599470">
      <w:bodyDiv w:val="1"/>
      <w:marLeft w:val="0"/>
      <w:marRight w:val="0"/>
      <w:marTop w:val="0"/>
      <w:marBottom w:val="0"/>
      <w:divBdr>
        <w:top w:val="none" w:sz="0" w:space="0" w:color="auto"/>
        <w:left w:val="none" w:sz="0" w:space="0" w:color="auto"/>
        <w:bottom w:val="none" w:sz="0" w:space="0" w:color="auto"/>
        <w:right w:val="none" w:sz="0" w:space="0" w:color="auto"/>
      </w:divBdr>
    </w:div>
    <w:div w:id="1003507044">
      <w:bodyDiv w:val="1"/>
      <w:marLeft w:val="0"/>
      <w:marRight w:val="0"/>
      <w:marTop w:val="0"/>
      <w:marBottom w:val="0"/>
      <w:divBdr>
        <w:top w:val="none" w:sz="0" w:space="0" w:color="auto"/>
        <w:left w:val="none" w:sz="0" w:space="0" w:color="auto"/>
        <w:bottom w:val="none" w:sz="0" w:space="0" w:color="auto"/>
        <w:right w:val="none" w:sz="0" w:space="0" w:color="auto"/>
      </w:divBdr>
    </w:div>
    <w:div w:id="1092313591">
      <w:bodyDiv w:val="1"/>
      <w:marLeft w:val="0"/>
      <w:marRight w:val="0"/>
      <w:marTop w:val="0"/>
      <w:marBottom w:val="0"/>
      <w:divBdr>
        <w:top w:val="none" w:sz="0" w:space="0" w:color="auto"/>
        <w:left w:val="none" w:sz="0" w:space="0" w:color="auto"/>
        <w:bottom w:val="none" w:sz="0" w:space="0" w:color="auto"/>
        <w:right w:val="none" w:sz="0" w:space="0" w:color="auto"/>
      </w:divBdr>
    </w:div>
    <w:div w:id="1140342658">
      <w:bodyDiv w:val="1"/>
      <w:marLeft w:val="0"/>
      <w:marRight w:val="0"/>
      <w:marTop w:val="0"/>
      <w:marBottom w:val="0"/>
      <w:divBdr>
        <w:top w:val="none" w:sz="0" w:space="0" w:color="auto"/>
        <w:left w:val="none" w:sz="0" w:space="0" w:color="auto"/>
        <w:bottom w:val="none" w:sz="0" w:space="0" w:color="auto"/>
        <w:right w:val="none" w:sz="0" w:space="0" w:color="auto"/>
      </w:divBdr>
    </w:div>
    <w:div w:id="1200900283">
      <w:bodyDiv w:val="1"/>
      <w:marLeft w:val="0"/>
      <w:marRight w:val="0"/>
      <w:marTop w:val="0"/>
      <w:marBottom w:val="0"/>
      <w:divBdr>
        <w:top w:val="none" w:sz="0" w:space="0" w:color="auto"/>
        <w:left w:val="none" w:sz="0" w:space="0" w:color="auto"/>
        <w:bottom w:val="none" w:sz="0" w:space="0" w:color="auto"/>
        <w:right w:val="none" w:sz="0" w:space="0" w:color="auto"/>
      </w:divBdr>
    </w:div>
    <w:div w:id="1257324494">
      <w:bodyDiv w:val="1"/>
      <w:marLeft w:val="0"/>
      <w:marRight w:val="0"/>
      <w:marTop w:val="0"/>
      <w:marBottom w:val="0"/>
      <w:divBdr>
        <w:top w:val="none" w:sz="0" w:space="0" w:color="auto"/>
        <w:left w:val="none" w:sz="0" w:space="0" w:color="auto"/>
        <w:bottom w:val="none" w:sz="0" w:space="0" w:color="auto"/>
        <w:right w:val="none" w:sz="0" w:space="0" w:color="auto"/>
      </w:divBdr>
      <w:divsChild>
        <w:div w:id="194974016">
          <w:marLeft w:val="1714"/>
          <w:marRight w:val="0"/>
          <w:marTop w:val="115"/>
          <w:marBottom w:val="0"/>
          <w:divBdr>
            <w:top w:val="none" w:sz="0" w:space="0" w:color="auto"/>
            <w:left w:val="none" w:sz="0" w:space="0" w:color="auto"/>
            <w:bottom w:val="none" w:sz="0" w:space="0" w:color="auto"/>
            <w:right w:val="none" w:sz="0" w:space="0" w:color="auto"/>
          </w:divBdr>
        </w:div>
        <w:div w:id="820660575">
          <w:marLeft w:val="1714"/>
          <w:marRight w:val="0"/>
          <w:marTop w:val="115"/>
          <w:marBottom w:val="0"/>
          <w:divBdr>
            <w:top w:val="none" w:sz="0" w:space="0" w:color="auto"/>
            <w:left w:val="none" w:sz="0" w:space="0" w:color="auto"/>
            <w:bottom w:val="none" w:sz="0" w:space="0" w:color="auto"/>
            <w:right w:val="none" w:sz="0" w:space="0" w:color="auto"/>
          </w:divBdr>
        </w:div>
        <w:div w:id="1124274297">
          <w:marLeft w:val="1714"/>
          <w:marRight w:val="0"/>
          <w:marTop w:val="115"/>
          <w:marBottom w:val="0"/>
          <w:divBdr>
            <w:top w:val="none" w:sz="0" w:space="0" w:color="auto"/>
            <w:left w:val="none" w:sz="0" w:space="0" w:color="auto"/>
            <w:bottom w:val="none" w:sz="0" w:space="0" w:color="auto"/>
            <w:right w:val="none" w:sz="0" w:space="0" w:color="auto"/>
          </w:divBdr>
        </w:div>
        <w:div w:id="1447888890">
          <w:marLeft w:val="1714"/>
          <w:marRight w:val="0"/>
          <w:marTop w:val="115"/>
          <w:marBottom w:val="0"/>
          <w:divBdr>
            <w:top w:val="none" w:sz="0" w:space="0" w:color="auto"/>
            <w:left w:val="none" w:sz="0" w:space="0" w:color="auto"/>
            <w:bottom w:val="none" w:sz="0" w:space="0" w:color="auto"/>
            <w:right w:val="none" w:sz="0" w:space="0" w:color="auto"/>
          </w:divBdr>
        </w:div>
        <w:div w:id="1793817220">
          <w:marLeft w:val="1714"/>
          <w:marRight w:val="0"/>
          <w:marTop w:val="115"/>
          <w:marBottom w:val="0"/>
          <w:divBdr>
            <w:top w:val="none" w:sz="0" w:space="0" w:color="auto"/>
            <w:left w:val="none" w:sz="0" w:space="0" w:color="auto"/>
            <w:bottom w:val="none" w:sz="0" w:space="0" w:color="auto"/>
            <w:right w:val="none" w:sz="0" w:space="0" w:color="auto"/>
          </w:divBdr>
        </w:div>
        <w:div w:id="2021546959">
          <w:marLeft w:val="1714"/>
          <w:marRight w:val="0"/>
          <w:marTop w:val="115"/>
          <w:marBottom w:val="0"/>
          <w:divBdr>
            <w:top w:val="none" w:sz="0" w:space="0" w:color="auto"/>
            <w:left w:val="none" w:sz="0" w:space="0" w:color="auto"/>
            <w:bottom w:val="none" w:sz="0" w:space="0" w:color="auto"/>
            <w:right w:val="none" w:sz="0" w:space="0" w:color="auto"/>
          </w:divBdr>
        </w:div>
      </w:divsChild>
    </w:div>
    <w:div w:id="1346788672">
      <w:bodyDiv w:val="1"/>
      <w:marLeft w:val="0"/>
      <w:marRight w:val="0"/>
      <w:marTop w:val="0"/>
      <w:marBottom w:val="0"/>
      <w:divBdr>
        <w:top w:val="none" w:sz="0" w:space="0" w:color="auto"/>
        <w:left w:val="none" w:sz="0" w:space="0" w:color="auto"/>
        <w:bottom w:val="none" w:sz="0" w:space="0" w:color="auto"/>
        <w:right w:val="none" w:sz="0" w:space="0" w:color="auto"/>
      </w:divBdr>
    </w:div>
    <w:div w:id="1394546704">
      <w:bodyDiv w:val="1"/>
      <w:marLeft w:val="0"/>
      <w:marRight w:val="0"/>
      <w:marTop w:val="0"/>
      <w:marBottom w:val="0"/>
      <w:divBdr>
        <w:top w:val="none" w:sz="0" w:space="0" w:color="auto"/>
        <w:left w:val="none" w:sz="0" w:space="0" w:color="auto"/>
        <w:bottom w:val="none" w:sz="0" w:space="0" w:color="auto"/>
        <w:right w:val="none" w:sz="0" w:space="0" w:color="auto"/>
      </w:divBdr>
    </w:div>
    <w:div w:id="1419328220">
      <w:bodyDiv w:val="1"/>
      <w:marLeft w:val="0"/>
      <w:marRight w:val="0"/>
      <w:marTop w:val="0"/>
      <w:marBottom w:val="0"/>
      <w:divBdr>
        <w:top w:val="none" w:sz="0" w:space="0" w:color="auto"/>
        <w:left w:val="none" w:sz="0" w:space="0" w:color="auto"/>
        <w:bottom w:val="none" w:sz="0" w:space="0" w:color="auto"/>
        <w:right w:val="none" w:sz="0" w:space="0" w:color="auto"/>
      </w:divBdr>
    </w:div>
    <w:div w:id="1455638465">
      <w:bodyDiv w:val="1"/>
      <w:marLeft w:val="0"/>
      <w:marRight w:val="0"/>
      <w:marTop w:val="0"/>
      <w:marBottom w:val="0"/>
      <w:divBdr>
        <w:top w:val="none" w:sz="0" w:space="0" w:color="auto"/>
        <w:left w:val="none" w:sz="0" w:space="0" w:color="auto"/>
        <w:bottom w:val="none" w:sz="0" w:space="0" w:color="auto"/>
        <w:right w:val="none" w:sz="0" w:space="0" w:color="auto"/>
      </w:divBdr>
    </w:div>
    <w:div w:id="1504318912">
      <w:bodyDiv w:val="1"/>
      <w:marLeft w:val="0"/>
      <w:marRight w:val="0"/>
      <w:marTop w:val="0"/>
      <w:marBottom w:val="0"/>
      <w:divBdr>
        <w:top w:val="none" w:sz="0" w:space="0" w:color="auto"/>
        <w:left w:val="none" w:sz="0" w:space="0" w:color="auto"/>
        <w:bottom w:val="none" w:sz="0" w:space="0" w:color="auto"/>
        <w:right w:val="none" w:sz="0" w:space="0" w:color="auto"/>
      </w:divBdr>
    </w:div>
    <w:div w:id="1537886591">
      <w:bodyDiv w:val="1"/>
      <w:marLeft w:val="0"/>
      <w:marRight w:val="0"/>
      <w:marTop w:val="0"/>
      <w:marBottom w:val="0"/>
      <w:divBdr>
        <w:top w:val="none" w:sz="0" w:space="0" w:color="auto"/>
        <w:left w:val="none" w:sz="0" w:space="0" w:color="auto"/>
        <w:bottom w:val="none" w:sz="0" w:space="0" w:color="auto"/>
        <w:right w:val="none" w:sz="0" w:space="0" w:color="auto"/>
      </w:divBdr>
    </w:div>
    <w:div w:id="1548764639">
      <w:bodyDiv w:val="1"/>
      <w:marLeft w:val="0"/>
      <w:marRight w:val="0"/>
      <w:marTop w:val="0"/>
      <w:marBottom w:val="0"/>
      <w:divBdr>
        <w:top w:val="none" w:sz="0" w:space="0" w:color="auto"/>
        <w:left w:val="none" w:sz="0" w:space="0" w:color="auto"/>
        <w:bottom w:val="none" w:sz="0" w:space="0" w:color="auto"/>
        <w:right w:val="none" w:sz="0" w:space="0" w:color="auto"/>
      </w:divBdr>
    </w:div>
    <w:div w:id="1592397677">
      <w:bodyDiv w:val="1"/>
      <w:marLeft w:val="0"/>
      <w:marRight w:val="0"/>
      <w:marTop w:val="0"/>
      <w:marBottom w:val="0"/>
      <w:divBdr>
        <w:top w:val="none" w:sz="0" w:space="0" w:color="auto"/>
        <w:left w:val="none" w:sz="0" w:space="0" w:color="auto"/>
        <w:bottom w:val="none" w:sz="0" w:space="0" w:color="auto"/>
        <w:right w:val="none" w:sz="0" w:space="0" w:color="auto"/>
      </w:divBdr>
    </w:div>
    <w:div w:id="1644575643">
      <w:bodyDiv w:val="1"/>
      <w:marLeft w:val="0"/>
      <w:marRight w:val="0"/>
      <w:marTop w:val="0"/>
      <w:marBottom w:val="0"/>
      <w:divBdr>
        <w:top w:val="none" w:sz="0" w:space="0" w:color="auto"/>
        <w:left w:val="none" w:sz="0" w:space="0" w:color="auto"/>
        <w:bottom w:val="none" w:sz="0" w:space="0" w:color="auto"/>
        <w:right w:val="none" w:sz="0" w:space="0" w:color="auto"/>
      </w:divBdr>
    </w:div>
    <w:div w:id="1680542662">
      <w:bodyDiv w:val="1"/>
      <w:marLeft w:val="0"/>
      <w:marRight w:val="0"/>
      <w:marTop w:val="0"/>
      <w:marBottom w:val="0"/>
      <w:divBdr>
        <w:top w:val="none" w:sz="0" w:space="0" w:color="auto"/>
        <w:left w:val="none" w:sz="0" w:space="0" w:color="auto"/>
        <w:bottom w:val="none" w:sz="0" w:space="0" w:color="auto"/>
        <w:right w:val="none" w:sz="0" w:space="0" w:color="auto"/>
      </w:divBdr>
    </w:div>
    <w:div w:id="1906260156">
      <w:bodyDiv w:val="1"/>
      <w:marLeft w:val="0"/>
      <w:marRight w:val="0"/>
      <w:marTop w:val="0"/>
      <w:marBottom w:val="0"/>
      <w:divBdr>
        <w:top w:val="none" w:sz="0" w:space="0" w:color="auto"/>
        <w:left w:val="none" w:sz="0" w:space="0" w:color="auto"/>
        <w:bottom w:val="none" w:sz="0" w:space="0" w:color="auto"/>
        <w:right w:val="none" w:sz="0" w:space="0" w:color="auto"/>
      </w:divBdr>
    </w:div>
    <w:div w:id="1914578764">
      <w:bodyDiv w:val="1"/>
      <w:marLeft w:val="0"/>
      <w:marRight w:val="0"/>
      <w:marTop w:val="0"/>
      <w:marBottom w:val="0"/>
      <w:divBdr>
        <w:top w:val="none" w:sz="0" w:space="0" w:color="auto"/>
        <w:left w:val="none" w:sz="0" w:space="0" w:color="auto"/>
        <w:bottom w:val="none" w:sz="0" w:space="0" w:color="auto"/>
        <w:right w:val="none" w:sz="0" w:space="0" w:color="auto"/>
      </w:divBdr>
    </w:div>
    <w:div w:id="1938826171">
      <w:bodyDiv w:val="1"/>
      <w:marLeft w:val="0"/>
      <w:marRight w:val="0"/>
      <w:marTop w:val="0"/>
      <w:marBottom w:val="0"/>
      <w:divBdr>
        <w:top w:val="none" w:sz="0" w:space="0" w:color="auto"/>
        <w:left w:val="none" w:sz="0" w:space="0" w:color="auto"/>
        <w:bottom w:val="none" w:sz="0" w:space="0" w:color="auto"/>
        <w:right w:val="none" w:sz="0" w:space="0" w:color="auto"/>
      </w:divBdr>
    </w:div>
    <w:div w:id="1954440305">
      <w:bodyDiv w:val="1"/>
      <w:marLeft w:val="0"/>
      <w:marRight w:val="0"/>
      <w:marTop w:val="0"/>
      <w:marBottom w:val="0"/>
      <w:divBdr>
        <w:top w:val="none" w:sz="0" w:space="0" w:color="auto"/>
        <w:left w:val="none" w:sz="0" w:space="0" w:color="auto"/>
        <w:bottom w:val="none" w:sz="0" w:space="0" w:color="auto"/>
        <w:right w:val="none" w:sz="0" w:space="0" w:color="auto"/>
      </w:divBdr>
    </w:div>
    <w:div w:id="2045909150">
      <w:bodyDiv w:val="1"/>
      <w:marLeft w:val="0"/>
      <w:marRight w:val="0"/>
      <w:marTop w:val="0"/>
      <w:marBottom w:val="0"/>
      <w:divBdr>
        <w:top w:val="none" w:sz="0" w:space="0" w:color="auto"/>
        <w:left w:val="none" w:sz="0" w:space="0" w:color="auto"/>
        <w:bottom w:val="none" w:sz="0" w:space="0" w:color="auto"/>
        <w:right w:val="none" w:sz="0" w:space="0" w:color="auto"/>
      </w:divBdr>
    </w:div>
    <w:div w:id="2054035273">
      <w:bodyDiv w:val="1"/>
      <w:marLeft w:val="0"/>
      <w:marRight w:val="0"/>
      <w:marTop w:val="0"/>
      <w:marBottom w:val="0"/>
      <w:divBdr>
        <w:top w:val="none" w:sz="0" w:space="0" w:color="auto"/>
        <w:left w:val="none" w:sz="0" w:space="0" w:color="auto"/>
        <w:bottom w:val="none" w:sz="0" w:space="0" w:color="auto"/>
        <w:right w:val="none" w:sz="0" w:space="0" w:color="auto"/>
      </w:divBdr>
    </w:div>
    <w:div w:id="2086803056">
      <w:bodyDiv w:val="1"/>
      <w:marLeft w:val="0"/>
      <w:marRight w:val="0"/>
      <w:marTop w:val="0"/>
      <w:marBottom w:val="0"/>
      <w:divBdr>
        <w:top w:val="none" w:sz="0" w:space="0" w:color="auto"/>
        <w:left w:val="none" w:sz="0" w:space="0" w:color="auto"/>
        <w:bottom w:val="none" w:sz="0" w:space="0" w:color="auto"/>
        <w:right w:val="none" w:sz="0" w:space="0" w:color="auto"/>
      </w:divBdr>
    </w:div>
    <w:div w:id="213223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cwm.com/proctoring" TargetMode="External"/><Relationship Id="rId17" Type="http://schemas.openxmlformats.org/officeDocument/2006/relationships/hyperlink" Target="https://www.ncwm.com/safet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wm.com/safe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proctoru.com/hc/en-us/articles/360043565051-Exam-Day-What-to-Expec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wm.com/annual-archiv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wm.net/meetings/annual/archiv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e0f9bbff2c51b988982eeb55b2ef5e82">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9e51cdb37079b03c84bf8011bf2b92fd"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550D9-FEB2-4A89-9AF5-C3B8525ED776}">
  <ds:schemaRefs>
    <ds:schemaRef ds:uri="http://schemas.openxmlformats.org/officeDocument/2006/bibliography"/>
  </ds:schemaRefs>
</ds:datastoreItem>
</file>

<file path=customXml/itemProps2.xml><?xml version="1.0" encoding="utf-8"?>
<ds:datastoreItem xmlns:ds="http://schemas.openxmlformats.org/officeDocument/2006/customXml" ds:itemID="{AAA8EFE5-6B46-4CD2-A1D6-1CF2601A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672C7-EF4D-4FBB-97B9-134707762825}">
  <ds:schemaRefs>
    <ds:schemaRef ds:uri="http://schemas.microsoft.com/sharepoint/v3/contenttype/forms"/>
  </ds:schemaRefs>
</ds:datastoreItem>
</file>

<file path=customXml/itemProps4.xml><?xml version="1.0" encoding="utf-8"?>
<ds:datastoreItem xmlns:ds="http://schemas.openxmlformats.org/officeDocument/2006/customXml" ds:itemID="{40B7F634-2533-47EC-8045-71823A1641B7}">
  <ds:schemaRefs>
    <ds:schemaRef ds:uri="http://schemas.microsoft.com/office/2006/metadata/properties"/>
    <ds:schemaRef ds:uri="http://schemas.microsoft.com/office/infopath/2007/PartnerControls"/>
    <ds:schemaRef ds:uri="e821e515-2ed6-42dc-8244-a8315a5cc19a"/>
    <ds:schemaRef ds:uri="e1c729d5-d8dd-4ccd-87aa-46ea52ddd4a6"/>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43505</CharactersWithSpaces>
  <SharedDoc>false</SharedDoc>
  <HLinks>
    <vt:vector size="108" baseType="variant">
      <vt:variant>
        <vt:i4>3407977</vt:i4>
      </vt:variant>
      <vt:variant>
        <vt:i4>78</vt:i4>
      </vt:variant>
      <vt:variant>
        <vt:i4>0</vt:i4>
      </vt:variant>
      <vt:variant>
        <vt:i4>5</vt:i4>
      </vt:variant>
      <vt:variant>
        <vt:lpwstr>http://www.nist.gov/newsevents/upcomingevents/org/6436</vt:lpwstr>
      </vt:variant>
      <vt:variant>
        <vt:lpwstr/>
      </vt:variant>
      <vt:variant>
        <vt:i4>2687027</vt:i4>
      </vt:variant>
      <vt:variant>
        <vt:i4>75</vt:i4>
      </vt:variant>
      <vt:variant>
        <vt:i4>0</vt:i4>
      </vt:variant>
      <vt:variant>
        <vt:i4>5</vt:i4>
      </vt:variant>
      <vt:variant>
        <vt:lpwstr>https://www.ncwm.com/safety</vt:lpwstr>
      </vt:variant>
      <vt:variant>
        <vt:lpwstr/>
      </vt:variant>
      <vt:variant>
        <vt:i4>2687027</vt:i4>
      </vt:variant>
      <vt:variant>
        <vt:i4>72</vt:i4>
      </vt:variant>
      <vt:variant>
        <vt:i4>0</vt:i4>
      </vt:variant>
      <vt:variant>
        <vt:i4>5</vt:i4>
      </vt:variant>
      <vt:variant>
        <vt:lpwstr>https://www.ncwm.com/safety</vt:lpwstr>
      </vt:variant>
      <vt:variant>
        <vt:lpwstr/>
      </vt:variant>
      <vt:variant>
        <vt:i4>6750251</vt:i4>
      </vt:variant>
      <vt:variant>
        <vt:i4>68</vt:i4>
      </vt:variant>
      <vt:variant>
        <vt:i4>0</vt:i4>
      </vt:variant>
      <vt:variant>
        <vt:i4>5</vt:i4>
      </vt:variant>
      <vt:variant>
        <vt:lpwstr>https://www.ncwm.com/annual-archive</vt:lpwstr>
      </vt:variant>
      <vt:variant>
        <vt:lpwstr/>
      </vt:variant>
      <vt:variant>
        <vt:i4>7798897</vt:i4>
      </vt:variant>
      <vt:variant>
        <vt:i4>66</vt:i4>
      </vt:variant>
      <vt:variant>
        <vt:i4>0</vt:i4>
      </vt:variant>
      <vt:variant>
        <vt:i4>5</vt:i4>
      </vt:variant>
      <vt:variant>
        <vt:lpwstr>http://www.ncwm.net/meetings/annual/archive</vt:lpwstr>
      </vt:variant>
      <vt:variant>
        <vt:lpwstr/>
      </vt:variant>
      <vt:variant>
        <vt:i4>7274547</vt:i4>
      </vt:variant>
      <vt:variant>
        <vt:i4>63</vt:i4>
      </vt:variant>
      <vt:variant>
        <vt:i4>0</vt:i4>
      </vt:variant>
      <vt:variant>
        <vt:i4>5</vt:i4>
      </vt:variant>
      <vt:variant>
        <vt:lpwstr>https://www.nist.gov/pml/weights-and-measures/about-owm/calendar-events</vt:lpwstr>
      </vt:variant>
      <vt:variant>
        <vt:lpwstr/>
      </vt:variant>
      <vt:variant>
        <vt:i4>1900630</vt:i4>
      </vt:variant>
      <vt:variant>
        <vt:i4>60</vt:i4>
      </vt:variant>
      <vt:variant>
        <vt:i4>0</vt:i4>
      </vt:variant>
      <vt:variant>
        <vt:i4>5</vt:i4>
      </vt:variant>
      <vt:variant>
        <vt:lpwstr>https://www.nist.gov/pml/owm/laboratory-metrology/proficiency-testing</vt:lpwstr>
      </vt:variant>
      <vt:variant>
        <vt:lpwstr/>
      </vt:variant>
      <vt:variant>
        <vt:i4>1179648</vt:i4>
      </vt:variant>
      <vt:variant>
        <vt:i4>57</vt:i4>
      </vt:variant>
      <vt:variant>
        <vt:i4>0</vt:i4>
      </vt:variant>
      <vt:variant>
        <vt:i4>5</vt:i4>
      </vt:variant>
      <vt:variant>
        <vt:lpwstr>https://support.proctoru.com/hc/en-us/articles/360043565051-Exam-Day-What-to-Expect-</vt:lpwstr>
      </vt:variant>
      <vt:variant>
        <vt:lpwstr/>
      </vt:variant>
      <vt:variant>
        <vt:i4>589846</vt:i4>
      </vt:variant>
      <vt:variant>
        <vt:i4>54</vt:i4>
      </vt:variant>
      <vt:variant>
        <vt:i4>0</vt:i4>
      </vt:variant>
      <vt:variant>
        <vt:i4>5</vt:i4>
      </vt:variant>
      <vt:variant>
        <vt:lpwstr/>
      </vt:variant>
      <vt:variant>
        <vt:lpwstr>AppendixB</vt:lpwstr>
      </vt:variant>
      <vt:variant>
        <vt:i4>589846</vt:i4>
      </vt:variant>
      <vt:variant>
        <vt:i4>51</vt:i4>
      </vt:variant>
      <vt:variant>
        <vt:i4>0</vt:i4>
      </vt:variant>
      <vt:variant>
        <vt:i4>5</vt:i4>
      </vt:variant>
      <vt:variant>
        <vt:lpwstr/>
      </vt:variant>
      <vt:variant>
        <vt:lpwstr>AppendixA</vt:lpwstr>
      </vt:variant>
      <vt:variant>
        <vt:i4>1245241</vt:i4>
      </vt:variant>
      <vt:variant>
        <vt:i4>44</vt:i4>
      </vt:variant>
      <vt:variant>
        <vt:i4>0</vt:i4>
      </vt:variant>
      <vt:variant>
        <vt:i4>5</vt:i4>
      </vt:variant>
      <vt:variant>
        <vt:lpwstr/>
      </vt:variant>
      <vt:variant>
        <vt:lpwstr>_Toc132183256</vt:lpwstr>
      </vt:variant>
      <vt:variant>
        <vt:i4>1245241</vt:i4>
      </vt:variant>
      <vt:variant>
        <vt:i4>38</vt:i4>
      </vt:variant>
      <vt:variant>
        <vt:i4>0</vt:i4>
      </vt:variant>
      <vt:variant>
        <vt:i4>5</vt:i4>
      </vt:variant>
      <vt:variant>
        <vt:lpwstr/>
      </vt:variant>
      <vt:variant>
        <vt:lpwstr>_Toc132183255</vt:lpwstr>
      </vt:variant>
      <vt:variant>
        <vt:i4>1245241</vt:i4>
      </vt:variant>
      <vt:variant>
        <vt:i4>32</vt:i4>
      </vt:variant>
      <vt:variant>
        <vt:i4>0</vt:i4>
      </vt:variant>
      <vt:variant>
        <vt:i4>5</vt:i4>
      </vt:variant>
      <vt:variant>
        <vt:lpwstr/>
      </vt:variant>
      <vt:variant>
        <vt:lpwstr>_Toc132183254</vt:lpwstr>
      </vt:variant>
      <vt:variant>
        <vt:i4>1245241</vt:i4>
      </vt:variant>
      <vt:variant>
        <vt:i4>26</vt:i4>
      </vt:variant>
      <vt:variant>
        <vt:i4>0</vt:i4>
      </vt:variant>
      <vt:variant>
        <vt:i4>5</vt:i4>
      </vt:variant>
      <vt:variant>
        <vt:lpwstr/>
      </vt:variant>
      <vt:variant>
        <vt:lpwstr>_Toc132183253</vt:lpwstr>
      </vt:variant>
      <vt:variant>
        <vt:i4>1245241</vt:i4>
      </vt:variant>
      <vt:variant>
        <vt:i4>20</vt:i4>
      </vt:variant>
      <vt:variant>
        <vt:i4>0</vt:i4>
      </vt:variant>
      <vt:variant>
        <vt:i4>5</vt:i4>
      </vt:variant>
      <vt:variant>
        <vt:lpwstr/>
      </vt:variant>
      <vt:variant>
        <vt:lpwstr>_Toc132183251</vt:lpwstr>
      </vt:variant>
      <vt:variant>
        <vt:i4>1245241</vt:i4>
      </vt:variant>
      <vt:variant>
        <vt:i4>14</vt:i4>
      </vt:variant>
      <vt:variant>
        <vt:i4>0</vt:i4>
      </vt:variant>
      <vt:variant>
        <vt:i4>5</vt:i4>
      </vt:variant>
      <vt:variant>
        <vt:lpwstr/>
      </vt:variant>
      <vt:variant>
        <vt:lpwstr>_Toc132183250</vt:lpwstr>
      </vt:variant>
      <vt:variant>
        <vt:i4>1179705</vt:i4>
      </vt:variant>
      <vt:variant>
        <vt:i4>8</vt:i4>
      </vt:variant>
      <vt:variant>
        <vt:i4>0</vt:i4>
      </vt:variant>
      <vt:variant>
        <vt:i4>5</vt:i4>
      </vt:variant>
      <vt:variant>
        <vt:lpwstr/>
      </vt:variant>
      <vt:variant>
        <vt:lpwstr>_Toc132183249</vt:lpwstr>
      </vt:variant>
      <vt:variant>
        <vt:i4>1179705</vt:i4>
      </vt:variant>
      <vt:variant>
        <vt:i4>2</vt:i4>
      </vt:variant>
      <vt:variant>
        <vt:i4>0</vt:i4>
      </vt:variant>
      <vt:variant>
        <vt:i4>5</vt:i4>
      </vt:variant>
      <vt:variant>
        <vt:lpwstr/>
      </vt:variant>
      <vt:variant>
        <vt:lpwstr>_Toc132183248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Hier</dc:creator>
  <cp:keywords/>
  <dc:description/>
  <cp:lastModifiedBy>Danyelle Dolan</cp:lastModifiedBy>
  <cp:revision>77</cp:revision>
  <cp:lastPrinted>2025-06-11T16:28:00Z</cp:lastPrinted>
  <dcterms:created xsi:type="dcterms:W3CDTF">2025-08-25T21:02:00Z</dcterms:created>
  <dcterms:modified xsi:type="dcterms:W3CDTF">2025-12-01T22:08:00Z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LastSaved">
    <vt:filetime>2016-01-12T00:00:00Z</vt:filetime>
  </property>
  <property fmtid="{D5CDD505-2E9C-101B-9397-08002B2CF9AE}" pid="4" name="ContentTypeId">
    <vt:lpwstr>0x0101008AA440640499E045B20B22771E0D8221</vt:lpwstr>
  </property>
  <property fmtid="{D5CDD505-2E9C-101B-9397-08002B2CF9AE}" pid="5" name="AuthorIds_UIVersion_2048">
    <vt:lpwstr>20</vt:lpwstr>
  </property>
  <property fmtid="{D5CDD505-2E9C-101B-9397-08002B2CF9AE}" pid="6" name="MSIP_Label_3b48b937-0ae3-46f5-b32e-f3232b5be847_Enabled">
    <vt:lpwstr>True</vt:lpwstr>
  </property>
  <property fmtid="{D5CDD505-2E9C-101B-9397-08002B2CF9AE}" pid="7" name="MSIP_Label_3b48b937-0ae3-46f5-b32e-f3232b5be847_SiteId">
    <vt:lpwstr>9179d01a-e94c-4488-b5f0-4554bc474f8c</vt:lpwstr>
  </property>
  <property fmtid="{D5CDD505-2E9C-101B-9397-08002B2CF9AE}" pid="8" name="MSIP_Label_3b48b937-0ae3-46f5-b32e-f3232b5be847_Owner">
    <vt:lpwstr>James.Pettinato@technipfmc.com</vt:lpwstr>
  </property>
  <property fmtid="{D5CDD505-2E9C-101B-9397-08002B2CF9AE}" pid="9" name="MSIP_Label_3b48b937-0ae3-46f5-b32e-f3232b5be847_SetDate">
    <vt:lpwstr>2020-03-04T20:43:03.9960493Z</vt:lpwstr>
  </property>
  <property fmtid="{D5CDD505-2E9C-101B-9397-08002B2CF9AE}" pid="10" name="MSIP_Label_3b48b937-0ae3-46f5-b32e-f3232b5be847_Name">
    <vt:lpwstr>General</vt:lpwstr>
  </property>
  <property fmtid="{D5CDD505-2E9C-101B-9397-08002B2CF9AE}" pid="11" name="MSIP_Label_3b48b937-0ae3-46f5-b32e-f3232b5be847_Application">
    <vt:lpwstr>Microsoft Azure Information Protection</vt:lpwstr>
  </property>
  <property fmtid="{D5CDD505-2E9C-101B-9397-08002B2CF9AE}" pid="12" name="MSIP_Label_3b48b937-0ae3-46f5-b32e-f3232b5be847_ActionId">
    <vt:lpwstr>dccb8e80-7581-4eeb-bd9c-adaa62d0f895</vt:lpwstr>
  </property>
  <property fmtid="{D5CDD505-2E9C-101B-9397-08002B2CF9AE}" pid="13" name="MSIP_Label_3b48b937-0ae3-46f5-b32e-f3232b5be847_Extended_MSFT_Method">
    <vt:lpwstr>Automatic</vt:lpwstr>
  </property>
  <property fmtid="{D5CDD505-2E9C-101B-9397-08002B2CF9AE}" pid="14" name="MSIP_Label_8caabacf-b917-4a45-9a5f-ed3a53d2eeb7_Enabled">
    <vt:lpwstr>true</vt:lpwstr>
  </property>
  <property fmtid="{D5CDD505-2E9C-101B-9397-08002B2CF9AE}" pid="15" name="MSIP_Label_8caabacf-b917-4a45-9a5f-ed3a53d2eeb7_SetDate">
    <vt:lpwstr>2022-01-27T15:40:30Z</vt:lpwstr>
  </property>
  <property fmtid="{D5CDD505-2E9C-101B-9397-08002B2CF9AE}" pid="16" name="MSIP_Label_8caabacf-b917-4a45-9a5f-ed3a53d2eeb7_Method">
    <vt:lpwstr>Standard</vt:lpwstr>
  </property>
  <property fmtid="{D5CDD505-2E9C-101B-9397-08002B2CF9AE}" pid="17" name="MSIP_Label_8caabacf-b917-4a45-9a5f-ed3a53d2eeb7_Name">
    <vt:lpwstr>Anyone - No Protection</vt:lpwstr>
  </property>
  <property fmtid="{D5CDD505-2E9C-101B-9397-08002B2CF9AE}" pid="18" name="MSIP_Label_8caabacf-b917-4a45-9a5f-ed3a53d2eeb7_SiteId">
    <vt:lpwstr>0804c951-93a0-405d-80e4-fa87c7551d6a</vt:lpwstr>
  </property>
  <property fmtid="{D5CDD505-2E9C-101B-9397-08002B2CF9AE}" pid="19" name="MSIP_Label_8caabacf-b917-4a45-9a5f-ed3a53d2eeb7_ActionId">
    <vt:lpwstr>c84b3059-a279-40b2-8e63-30e0739cbce7</vt:lpwstr>
  </property>
  <property fmtid="{D5CDD505-2E9C-101B-9397-08002B2CF9AE}" pid="20" name="MSIP_Label_8caabacf-b917-4a45-9a5f-ed3a53d2eeb7_ContentBits">
    <vt:lpwstr>0</vt:lpwstr>
  </property>
  <property fmtid="{D5CDD505-2E9C-101B-9397-08002B2CF9AE}" pid="21" name="MediaServiceImageTags">
    <vt:lpwstr/>
  </property>
  <property fmtid="{D5CDD505-2E9C-101B-9397-08002B2CF9AE}" pid="22" name="GrammarlyDocumentId">
    <vt:lpwstr>b9ec4bf6747fffc63f2ce680e69f0575625d631d3e8e85f28baa4dab1b2d776a</vt:lpwstr>
  </property>
</Properties>
</file>