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E0FB9" w14:textId="05217AB5" w:rsidR="0001587F" w:rsidRDefault="0001587F">
      <w:r>
        <w:t>UPR-26.1</w:t>
      </w:r>
    </w:p>
    <w:p w14:paraId="225B339C" w14:textId="77777777" w:rsidR="0001587F" w:rsidRDefault="0001587F"/>
    <w:p w14:paraId="772B5A72" w14:textId="7B6C44AD" w:rsidR="003E393C" w:rsidRDefault="0001587F">
      <w:r>
        <w:t>Suggested language from the submitter:</w:t>
      </w:r>
    </w:p>
    <w:p w14:paraId="1E0A3B88" w14:textId="77777777" w:rsidR="0001587F" w:rsidRDefault="0001587F"/>
    <w:p w14:paraId="6984C8D5" w14:textId="77777777" w:rsidR="0001587F" w:rsidRDefault="0001587F" w:rsidP="0001587F">
      <w:pPr>
        <w:keepNext/>
        <w:spacing w:before="400" w:after="180"/>
        <w:rPr>
          <w:rFonts w:ascii="Arial" w:hAnsi="Arial" w:cs="Arial"/>
          <w:b/>
          <w:bCs/>
          <w:sz w:val="22"/>
          <w:szCs w:val="22"/>
          <w14:ligatures w14:val="none"/>
        </w:rPr>
      </w:pPr>
      <w:bookmarkStart w:id="0" w:name="_Toc173470316"/>
      <w:bookmarkStart w:id="1" w:name="_Toc173471550"/>
      <w:bookmarkStart w:id="2" w:name="_Toc173474198"/>
      <w:bookmarkStart w:id="3" w:name="_Toc173771794"/>
      <w:bookmarkStart w:id="4" w:name="_Toc205539077"/>
      <w:bookmarkStart w:id="5" w:name="_Toc157693415"/>
      <w:r>
        <w:rPr>
          <w:rFonts w:ascii="Arial" w:hAnsi="Arial" w:cs="Arial"/>
          <w:b/>
          <w:bCs/>
          <w:sz w:val="22"/>
          <w:szCs w:val="22"/>
          <w14:ligatures w14:val="none"/>
        </w:rPr>
        <w:t xml:space="preserve">Section </w:t>
      </w:r>
      <w:r>
        <w:rPr>
          <w:rFonts w:ascii="Arial" w:hAnsi="Arial" w:cs="Arial"/>
          <w:b/>
          <w:bCs/>
          <w:strike/>
          <w:sz w:val="22"/>
          <w:szCs w:val="22"/>
          <w14:ligatures w14:val="none"/>
        </w:rPr>
        <w:t>5</w:t>
      </w:r>
      <w:r>
        <w:rPr>
          <w:rFonts w:ascii="Arial" w:hAnsi="Arial" w:cs="Arial"/>
          <w:b/>
          <w:bCs/>
          <w:sz w:val="22"/>
          <w:szCs w:val="22"/>
          <w:u w:val="single"/>
          <w14:ligatures w14:val="none"/>
        </w:rPr>
        <w:t>6</w:t>
      </w:r>
      <w:r>
        <w:rPr>
          <w:rFonts w:ascii="Arial" w:hAnsi="Arial" w:cs="Arial"/>
          <w:b/>
          <w:bCs/>
          <w:sz w:val="22"/>
          <w:szCs w:val="22"/>
          <w14:ligatures w14:val="none"/>
        </w:rPr>
        <w:t>.  Presentation of Price</w:t>
      </w:r>
      <w:bookmarkEnd w:id="0"/>
      <w:bookmarkEnd w:id="1"/>
      <w:bookmarkEnd w:id="2"/>
      <w:bookmarkEnd w:id="3"/>
      <w:bookmarkEnd w:id="4"/>
      <w:bookmarkEnd w:id="5"/>
    </w:p>
    <w:p w14:paraId="26197935" w14:textId="77777777" w:rsidR="0001587F" w:rsidRDefault="0001587F" w:rsidP="0001587F">
      <w:pPr>
        <w:numPr>
          <w:ilvl w:val="0"/>
          <w:numId w:val="1"/>
        </w:numPr>
        <w:spacing w:after="240" w:line="276" w:lineRule="auto"/>
        <w:jc w:val="both"/>
        <w:rPr>
          <w:rFonts w:ascii="Times New Roman" w:hAnsi="Times New Roman" w:cs="Times New Roman"/>
          <w:color w:val="000000"/>
          <w:sz w:val="20"/>
          <w:szCs w:val="20"/>
          <w14:ligatures w14:val="none"/>
        </w:rPr>
      </w:pPr>
      <w:r>
        <w:rPr>
          <w:rFonts w:ascii="Times New Roman" w:hAnsi="Times New Roman" w:cs="Times New Roman"/>
          <w:color w:val="000000"/>
          <w:sz w:val="20"/>
          <w:szCs w:val="20"/>
          <w14:ligatures w14:val="none"/>
        </w:rPr>
        <w:t xml:space="preserve">In any retail </w:t>
      </w:r>
      <w:r>
        <w:rPr>
          <w:rFonts w:ascii="Times New Roman" w:hAnsi="Times New Roman" w:cs="Times New Roman"/>
          <w:b/>
          <w:bCs/>
          <w:color w:val="000000"/>
          <w:sz w:val="20"/>
          <w:szCs w:val="20"/>
          <w:u w:val="single"/>
          <w14:ligatures w14:val="none"/>
        </w:rPr>
        <w:t>or e-commerce</w:t>
      </w:r>
      <w:r>
        <w:rPr>
          <w:rFonts w:ascii="Times New Roman" w:hAnsi="Times New Roman" w:cs="Times New Roman"/>
          <w:color w:val="000000"/>
          <w:sz w:val="20"/>
          <w:szCs w:val="20"/>
          <w14:ligatures w14:val="none"/>
        </w:rPr>
        <w:t xml:space="preserve"> establishment </w:t>
      </w:r>
      <w:r>
        <w:rPr>
          <w:rFonts w:ascii="Times New Roman" w:hAnsi="Times New Roman" w:cs="Times New Roman"/>
          <w:strike/>
          <w:color w:val="000000"/>
          <w:sz w:val="20"/>
          <w:szCs w:val="20"/>
          <w14:ligatures w14:val="none"/>
        </w:rPr>
        <w:t>in which</w:t>
      </w:r>
      <w:r>
        <w:rPr>
          <w:rFonts w:ascii="Times New Roman" w:hAnsi="Times New Roman" w:cs="Times New Roman"/>
          <w:color w:val="000000"/>
          <w:sz w:val="20"/>
          <w:szCs w:val="20"/>
          <w14:ligatures w14:val="none"/>
        </w:rPr>
        <w:t xml:space="preserve"> the unit price </w:t>
      </w:r>
      <w:r>
        <w:rPr>
          <w:rFonts w:ascii="Times New Roman" w:hAnsi="Times New Roman" w:cs="Times New Roman"/>
          <w:strike/>
          <w:color w:val="000000"/>
          <w:sz w:val="20"/>
          <w:szCs w:val="20"/>
          <w14:ligatures w14:val="none"/>
        </w:rPr>
        <w:t>information is provided in accordance with the provisions of this regulation, that information may</w:t>
      </w:r>
      <w:r>
        <w:rPr>
          <w:rFonts w:ascii="Times New Roman" w:hAnsi="Times New Roman" w:cs="Times New Roman"/>
          <w:color w:val="000000"/>
          <w:sz w:val="20"/>
          <w:szCs w:val="20"/>
          <w14:ligatures w14:val="none"/>
        </w:rPr>
        <w:t xml:space="preserve"> </w:t>
      </w:r>
      <w:r>
        <w:rPr>
          <w:rFonts w:ascii="Times New Roman" w:hAnsi="Times New Roman" w:cs="Times New Roman"/>
          <w:b/>
          <w:bCs/>
          <w:color w:val="000000"/>
          <w:sz w:val="20"/>
          <w:szCs w:val="20"/>
          <w:u w:val="single"/>
          <w14:ligatures w14:val="none"/>
        </w:rPr>
        <w:t>shall</w:t>
      </w:r>
      <w:r>
        <w:rPr>
          <w:rFonts w:ascii="Times New Roman" w:hAnsi="Times New Roman" w:cs="Times New Roman"/>
          <w:color w:val="000000"/>
          <w:sz w:val="20"/>
          <w:szCs w:val="20"/>
          <w14:ligatures w14:val="none"/>
        </w:rPr>
        <w:t xml:space="preserve"> be displayed by means of a sign that offers the unit price for one or more brands and/or sizes of a given commodity, by means of a sticker, stamp, sign, label, </w:t>
      </w:r>
      <w:r>
        <w:rPr>
          <w:rFonts w:ascii="Times New Roman" w:hAnsi="Times New Roman" w:cs="Times New Roman"/>
          <w:b/>
          <w:bCs/>
          <w:color w:val="000000"/>
          <w:sz w:val="20"/>
          <w:szCs w:val="20"/>
          <w:u w:val="single"/>
          <w14:ligatures w14:val="none"/>
        </w:rPr>
        <w:t xml:space="preserve">ESL, </w:t>
      </w:r>
      <w:r>
        <w:rPr>
          <w:rFonts w:ascii="Times New Roman" w:hAnsi="Times New Roman" w:cs="Times New Roman"/>
          <w:color w:val="000000"/>
          <w:sz w:val="20"/>
          <w:szCs w:val="20"/>
          <w14:ligatures w14:val="none"/>
        </w:rPr>
        <w:t xml:space="preserve">or tag affixed to the shelf upon which the commodity is displayed, or by means of a sticker, stamp, sign, label, or </w:t>
      </w:r>
      <w:r>
        <w:rPr>
          <w:rFonts w:ascii="Times New Roman" w:hAnsi="Times New Roman" w:cs="Times New Roman"/>
          <w:b/>
          <w:bCs/>
          <w:color w:val="000000"/>
          <w:sz w:val="20"/>
          <w:szCs w:val="20"/>
          <w:u w:val="single"/>
          <w14:ligatures w14:val="none"/>
        </w:rPr>
        <w:t xml:space="preserve">ESL, </w:t>
      </w:r>
      <w:r>
        <w:rPr>
          <w:rFonts w:ascii="Times New Roman" w:hAnsi="Times New Roman" w:cs="Times New Roman"/>
          <w:color w:val="000000"/>
          <w:sz w:val="20"/>
          <w:szCs w:val="20"/>
          <w14:ligatures w14:val="none"/>
        </w:rPr>
        <w:t>tag affixed to the consumer commodity</w:t>
      </w:r>
      <w:r>
        <w:rPr>
          <w:rFonts w:ascii="Times New Roman" w:hAnsi="Times New Roman" w:cs="Times New Roman"/>
          <w:b/>
          <w:bCs/>
          <w:color w:val="000000"/>
          <w:sz w:val="20"/>
          <w:szCs w:val="20"/>
          <w:u w:val="single"/>
          <w14:ligatures w14:val="none"/>
        </w:rPr>
        <w:t>,</w:t>
      </w:r>
      <w:r>
        <w:rPr>
          <w:rFonts w:ascii="Times New Roman" w:hAnsi="Times New Roman" w:cs="Times New Roman"/>
          <w:color w:val="000000"/>
          <w:sz w:val="20"/>
          <w:szCs w:val="20"/>
          <w14:ligatures w14:val="none"/>
        </w:rPr>
        <w:t xml:space="preserve"> </w:t>
      </w:r>
      <w:r>
        <w:rPr>
          <w:rFonts w:ascii="Times New Roman" w:hAnsi="Times New Roman" w:cs="Times New Roman"/>
          <w:b/>
          <w:bCs/>
          <w:color w:val="000000"/>
          <w:sz w:val="20"/>
          <w:szCs w:val="20"/>
          <w:u w:val="single"/>
          <w14:ligatures w14:val="none"/>
        </w:rPr>
        <w:t>and directly adjacent to the retail price</w:t>
      </w:r>
      <w:r>
        <w:rPr>
          <w:rFonts w:ascii="Times New Roman" w:hAnsi="Times New Roman" w:cs="Times New Roman"/>
          <w:color w:val="000000"/>
          <w:sz w:val="20"/>
          <w:szCs w:val="20"/>
          <w14:ligatures w14:val="none"/>
        </w:rPr>
        <w:t>.</w:t>
      </w:r>
    </w:p>
    <w:p w14:paraId="3A4BBA53" w14:textId="77777777" w:rsidR="0001587F" w:rsidRDefault="0001587F" w:rsidP="0001587F">
      <w:pPr>
        <w:numPr>
          <w:ilvl w:val="0"/>
          <w:numId w:val="1"/>
        </w:numPr>
        <w:spacing w:after="240" w:line="276" w:lineRule="auto"/>
        <w:jc w:val="both"/>
        <w:rPr>
          <w:rFonts w:ascii="Times New Roman" w:hAnsi="Times New Roman" w:cs="Times New Roman"/>
          <w:color w:val="000000"/>
          <w:sz w:val="20"/>
          <w:szCs w:val="20"/>
          <w14:ligatures w14:val="none"/>
        </w:rPr>
      </w:pPr>
      <w:r>
        <w:rPr>
          <w:rFonts w:ascii="Times New Roman" w:hAnsi="Times New Roman" w:cs="Times New Roman"/>
          <w:color w:val="000000"/>
          <w:sz w:val="20"/>
          <w:szCs w:val="20"/>
          <w14:ligatures w14:val="none"/>
        </w:rPr>
        <w:t>Where a sign providing unit price information for one or more sizes or brands of a given commodity is used, that sign shall be displayed clearly and in a non-deceptive manner in a central location as close as practical to all items to which the sign refers.</w:t>
      </w:r>
    </w:p>
    <w:p w14:paraId="0637D45A" w14:textId="77777777" w:rsidR="0001587F" w:rsidRDefault="0001587F" w:rsidP="0001587F">
      <w:pPr>
        <w:numPr>
          <w:ilvl w:val="0"/>
          <w:numId w:val="1"/>
        </w:numPr>
        <w:spacing w:after="240" w:line="276" w:lineRule="auto"/>
        <w:jc w:val="both"/>
        <w:rPr>
          <w:rFonts w:ascii="Times New Roman" w:hAnsi="Times New Roman" w:cs="Times New Roman"/>
          <w:color w:val="000000"/>
          <w:sz w:val="20"/>
          <w:szCs w:val="20"/>
          <w14:ligatures w14:val="none"/>
        </w:rPr>
      </w:pPr>
      <w:r>
        <w:rPr>
          <w:rFonts w:ascii="Times New Roman" w:hAnsi="Times New Roman" w:cs="Times New Roman"/>
          <w:color w:val="000000"/>
          <w:sz w:val="20"/>
          <w:szCs w:val="20"/>
          <w14:ligatures w14:val="none"/>
        </w:rPr>
        <w:t>If a single sign or tag includes the unit price information for more than one brand or size of a given commodity, the following information shall be provided:</w:t>
      </w:r>
    </w:p>
    <w:p w14:paraId="26DA3E23" w14:textId="77777777" w:rsidR="0001587F" w:rsidRDefault="0001587F" w:rsidP="0001587F">
      <w:pPr>
        <w:numPr>
          <w:ilvl w:val="0"/>
          <w:numId w:val="2"/>
        </w:numPr>
        <w:spacing w:after="240" w:line="276" w:lineRule="auto"/>
        <w:jc w:val="both"/>
        <w:rPr>
          <w:rFonts w:ascii="Times New Roman" w:hAnsi="Times New Roman" w:cs="Times New Roman"/>
          <w:color w:val="000000"/>
          <w:sz w:val="20"/>
          <w:szCs w:val="20"/>
          <w14:ligatures w14:val="none"/>
        </w:rPr>
      </w:pPr>
      <w:r>
        <w:rPr>
          <w:rFonts w:ascii="Times New Roman" w:hAnsi="Times New Roman" w:cs="Times New Roman"/>
          <w:color w:val="000000"/>
          <w:sz w:val="20"/>
          <w:szCs w:val="20"/>
          <w14:ligatures w14:val="none"/>
        </w:rPr>
        <w:t xml:space="preserve">the identity and the brand name of the </w:t>
      </w:r>
      <w:proofErr w:type="gramStart"/>
      <w:r>
        <w:rPr>
          <w:rFonts w:ascii="Times New Roman" w:hAnsi="Times New Roman" w:cs="Times New Roman"/>
          <w:color w:val="000000"/>
          <w:sz w:val="20"/>
          <w:szCs w:val="20"/>
          <w14:ligatures w14:val="none"/>
        </w:rPr>
        <w:t>commodity;</w:t>
      </w:r>
      <w:proofErr w:type="gramEnd"/>
    </w:p>
    <w:p w14:paraId="1D8E9C75" w14:textId="77777777" w:rsidR="0001587F" w:rsidRDefault="0001587F" w:rsidP="0001587F">
      <w:pPr>
        <w:numPr>
          <w:ilvl w:val="0"/>
          <w:numId w:val="2"/>
        </w:numPr>
        <w:spacing w:after="240" w:line="276" w:lineRule="auto"/>
        <w:jc w:val="both"/>
        <w:rPr>
          <w:rFonts w:ascii="Times New Roman" w:hAnsi="Times New Roman" w:cs="Times New Roman"/>
          <w:color w:val="000000"/>
          <w:sz w:val="20"/>
          <w:szCs w:val="20"/>
          <w14:ligatures w14:val="none"/>
        </w:rPr>
      </w:pPr>
      <w:r>
        <w:rPr>
          <w:rFonts w:ascii="Times New Roman" w:hAnsi="Times New Roman" w:cs="Times New Roman"/>
          <w:color w:val="000000"/>
          <w:sz w:val="20"/>
          <w:szCs w:val="20"/>
          <w14:ligatures w14:val="none"/>
        </w:rPr>
        <w:t xml:space="preserve">the quantity of the packaged commodity, if more than one package size per brand is </w:t>
      </w:r>
      <w:proofErr w:type="gramStart"/>
      <w:r>
        <w:rPr>
          <w:rFonts w:ascii="Times New Roman" w:hAnsi="Times New Roman" w:cs="Times New Roman"/>
          <w:color w:val="000000"/>
          <w:sz w:val="20"/>
          <w:szCs w:val="20"/>
          <w14:ligatures w14:val="none"/>
        </w:rPr>
        <w:t>displayed;</w:t>
      </w:r>
      <w:proofErr w:type="gramEnd"/>
    </w:p>
    <w:p w14:paraId="031502E2" w14:textId="77777777" w:rsidR="0001587F" w:rsidRDefault="0001587F" w:rsidP="0001587F">
      <w:pPr>
        <w:numPr>
          <w:ilvl w:val="0"/>
          <w:numId w:val="2"/>
        </w:numPr>
        <w:spacing w:after="240" w:line="276" w:lineRule="auto"/>
        <w:jc w:val="both"/>
        <w:rPr>
          <w:rFonts w:ascii="Times New Roman" w:hAnsi="Times New Roman" w:cs="Times New Roman"/>
          <w:color w:val="000000"/>
          <w:sz w:val="20"/>
          <w:szCs w:val="20"/>
          <w14:ligatures w14:val="none"/>
        </w:rPr>
      </w:pPr>
      <w:r>
        <w:rPr>
          <w:rFonts w:ascii="Times New Roman" w:hAnsi="Times New Roman" w:cs="Times New Roman"/>
          <w:color w:val="000000"/>
          <w:sz w:val="20"/>
          <w:szCs w:val="20"/>
          <w14:ligatures w14:val="none"/>
        </w:rPr>
        <w:t>the total retail sales price; and</w:t>
      </w:r>
    </w:p>
    <w:p w14:paraId="581C4B6D" w14:textId="77777777" w:rsidR="0001587F" w:rsidRDefault="0001587F" w:rsidP="0001587F">
      <w:pPr>
        <w:numPr>
          <w:ilvl w:val="0"/>
          <w:numId w:val="2"/>
        </w:numPr>
        <w:spacing w:after="240" w:line="276" w:lineRule="auto"/>
        <w:jc w:val="both"/>
        <w:rPr>
          <w:rFonts w:ascii="Times New Roman" w:hAnsi="Times New Roman" w:cs="Times New Roman"/>
          <w:color w:val="000000"/>
          <w:sz w:val="20"/>
          <w:szCs w:val="20"/>
          <w14:ligatures w14:val="none"/>
        </w:rPr>
      </w:pPr>
      <w:r>
        <w:rPr>
          <w:rFonts w:ascii="Times New Roman" w:hAnsi="Times New Roman" w:cs="Times New Roman"/>
          <w:color w:val="000000"/>
          <w:sz w:val="20"/>
          <w:szCs w:val="20"/>
          <w14:ligatures w14:val="none"/>
        </w:rPr>
        <w:t>the price per appropriate unit, in accordance with Section </w:t>
      </w:r>
      <w:r>
        <w:rPr>
          <w:rFonts w:ascii="Times New Roman" w:hAnsi="Times New Roman" w:cs="Times New Roman"/>
          <w:strike/>
          <w:color w:val="000000"/>
          <w:sz w:val="20"/>
          <w:szCs w:val="20"/>
          <w14:ligatures w14:val="none"/>
        </w:rPr>
        <w:t>2</w:t>
      </w:r>
      <w:r>
        <w:rPr>
          <w:rFonts w:ascii="Times New Roman" w:hAnsi="Times New Roman" w:cs="Times New Roman"/>
          <w:b/>
          <w:bCs/>
          <w:color w:val="000000"/>
          <w:sz w:val="20"/>
          <w:szCs w:val="20"/>
          <w:u w:val="single"/>
          <w14:ligatures w14:val="none"/>
        </w:rPr>
        <w:t>3</w:t>
      </w:r>
      <w:r>
        <w:rPr>
          <w:rFonts w:ascii="Times New Roman" w:hAnsi="Times New Roman" w:cs="Times New Roman"/>
          <w:color w:val="000000"/>
          <w:sz w:val="20"/>
          <w:szCs w:val="20"/>
          <w14:ligatures w14:val="none"/>
        </w:rPr>
        <w:t>. Terms for Unit Pricing.</w:t>
      </w:r>
    </w:p>
    <w:p w14:paraId="50867EB3" w14:textId="77777777" w:rsidR="0001587F" w:rsidRDefault="0001587F" w:rsidP="0001587F">
      <w:pPr>
        <w:numPr>
          <w:ilvl w:val="0"/>
          <w:numId w:val="1"/>
        </w:numPr>
        <w:spacing w:after="240" w:line="276" w:lineRule="auto"/>
        <w:jc w:val="both"/>
        <w:rPr>
          <w:rFonts w:ascii="Times New Roman" w:hAnsi="Times New Roman" w:cs="Times New Roman"/>
          <w:b/>
          <w:bCs/>
          <w:color w:val="000000"/>
          <w:sz w:val="20"/>
          <w:szCs w:val="20"/>
          <w:u w:val="single"/>
          <w14:ligatures w14:val="none"/>
        </w:rPr>
      </w:pPr>
      <w:r>
        <w:rPr>
          <w:rFonts w:ascii="Times New Roman" w:hAnsi="Times New Roman" w:cs="Times New Roman"/>
          <w:b/>
          <w:bCs/>
          <w:color w:val="000000"/>
          <w:sz w:val="20"/>
          <w:szCs w:val="20"/>
          <w:u w:val="single"/>
          <w14:ligatures w14:val="none"/>
        </w:rPr>
        <w:t>The unit price shall be displayed for all advertised item price offers.</w:t>
      </w:r>
    </w:p>
    <w:p w14:paraId="52B76B4C" w14:textId="77777777" w:rsidR="0001587F" w:rsidRDefault="0001587F" w:rsidP="0001587F">
      <w:pPr>
        <w:numPr>
          <w:ilvl w:val="0"/>
          <w:numId w:val="1"/>
        </w:numPr>
        <w:spacing w:after="240" w:line="276" w:lineRule="auto"/>
        <w:jc w:val="both"/>
        <w:rPr>
          <w:rFonts w:ascii="Times New Roman" w:eastAsia="Times New Roman" w:hAnsi="Times New Roman" w:cs="Times New Roman"/>
          <w:b/>
          <w:bCs/>
          <w:color w:val="000000"/>
          <w:sz w:val="20"/>
          <w:szCs w:val="20"/>
          <w:u w:val="single"/>
          <w14:ligatures w14:val="none"/>
        </w:rPr>
      </w:pPr>
      <w:r>
        <w:rPr>
          <w:rFonts w:ascii="Times New Roman" w:eastAsia="Times New Roman" w:hAnsi="Times New Roman" w:cs="Times New Roman"/>
          <w:b/>
          <w:bCs/>
          <w:color w:val="000000"/>
          <w:sz w:val="20"/>
          <w:szCs w:val="20"/>
          <w:u w:val="single"/>
          <w14:ligatures w14:val="none"/>
        </w:rPr>
        <w:t>The words “Unit Price” must be directly adjacent to unit price.</w:t>
      </w:r>
    </w:p>
    <w:p w14:paraId="619C2D61" w14:textId="77777777" w:rsidR="0001587F" w:rsidRDefault="0001587F" w:rsidP="0001587F">
      <w:pPr>
        <w:numPr>
          <w:ilvl w:val="0"/>
          <w:numId w:val="1"/>
        </w:numPr>
        <w:spacing w:after="240" w:line="276" w:lineRule="auto"/>
        <w:jc w:val="both"/>
        <w:rPr>
          <w:rFonts w:ascii="Times New Roman" w:eastAsia="Times New Roman" w:hAnsi="Times New Roman" w:cs="Times New Roman"/>
          <w:b/>
          <w:bCs/>
          <w:color w:val="000000"/>
          <w:sz w:val="20"/>
          <w:szCs w:val="20"/>
          <w:u w:val="single"/>
          <w14:ligatures w14:val="none"/>
        </w:rPr>
      </w:pPr>
      <w:r>
        <w:rPr>
          <w:rFonts w:ascii="Times New Roman" w:eastAsia="Times New Roman" w:hAnsi="Times New Roman" w:cs="Times New Roman"/>
          <w:b/>
          <w:bCs/>
          <w:color w:val="000000"/>
          <w:sz w:val="20"/>
          <w:szCs w:val="20"/>
          <w:u w:val="single"/>
          <w14:ligatures w14:val="none"/>
        </w:rPr>
        <w:t>The term “per” shall precede the unit (e.g., $0.23 per oz)</w:t>
      </w:r>
    </w:p>
    <w:p w14:paraId="3F85DC39" w14:textId="77777777" w:rsidR="0001587F" w:rsidRDefault="0001587F" w:rsidP="0001587F">
      <w:pPr>
        <w:numPr>
          <w:ilvl w:val="0"/>
          <w:numId w:val="1"/>
        </w:numPr>
        <w:spacing w:after="240" w:line="276" w:lineRule="auto"/>
        <w:jc w:val="both"/>
        <w:rPr>
          <w:rFonts w:ascii="Times New Roman" w:eastAsia="Times New Roman" w:hAnsi="Times New Roman" w:cs="Times New Roman"/>
          <w:b/>
          <w:bCs/>
          <w:color w:val="000000"/>
          <w:sz w:val="20"/>
          <w:szCs w:val="20"/>
          <w:u w:val="single"/>
          <w14:ligatures w14:val="none"/>
        </w:rPr>
      </w:pPr>
      <w:r>
        <w:rPr>
          <w:rFonts w:ascii="Times New Roman" w:eastAsia="Times New Roman" w:hAnsi="Times New Roman" w:cs="Times New Roman"/>
          <w:b/>
          <w:bCs/>
          <w:color w:val="000000"/>
          <w:sz w:val="20"/>
          <w:szCs w:val="20"/>
          <w:u w:val="single"/>
          <w14:ligatures w14:val="none"/>
        </w:rPr>
        <w:t xml:space="preserve">The height of the text providing the unit price should be as large as </w:t>
      </w:r>
      <w:proofErr w:type="gramStart"/>
      <w:r>
        <w:rPr>
          <w:rFonts w:ascii="Times New Roman" w:eastAsia="Times New Roman" w:hAnsi="Times New Roman" w:cs="Times New Roman"/>
          <w:b/>
          <w:bCs/>
          <w:color w:val="000000"/>
          <w:sz w:val="20"/>
          <w:szCs w:val="20"/>
          <w:u w:val="single"/>
          <w14:ligatures w14:val="none"/>
        </w:rPr>
        <w:t>feasible, but</w:t>
      </w:r>
      <w:proofErr w:type="gramEnd"/>
      <w:r>
        <w:rPr>
          <w:rFonts w:ascii="Times New Roman" w:eastAsia="Times New Roman" w:hAnsi="Times New Roman" w:cs="Times New Roman"/>
          <w:b/>
          <w:bCs/>
          <w:color w:val="000000"/>
          <w:sz w:val="20"/>
          <w:szCs w:val="20"/>
          <w:u w:val="single"/>
          <w14:ligatures w14:val="none"/>
        </w:rPr>
        <w:t xml:space="preserve"> shall be no less than 0.24 inches (6 mm).</w:t>
      </w:r>
    </w:p>
    <w:p w14:paraId="0D5E4576" w14:textId="77777777" w:rsidR="0001587F" w:rsidRDefault="0001587F" w:rsidP="0001587F">
      <w:pPr>
        <w:numPr>
          <w:ilvl w:val="0"/>
          <w:numId w:val="1"/>
        </w:numPr>
        <w:spacing w:after="240" w:line="276" w:lineRule="auto"/>
        <w:jc w:val="both"/>
        <w:rPr>
          <w:rFonts w:ascii="Times New Roman" w:hAnsi="Times New Roman" w:cs="Times New Roman"/>
          <w:b/>
          <w:bCs/>
          <w:color w:val="000000"/>
          <w:sz w:val="20"/>
          <w:szCs w:val="20"/>
          <w:u w:val="single"/>
          <w14:ligatures w14:val="none"/>
        </w:rPr>
      </w:pPr>
      <w:r>
        <w:rPr>
          <w:rFonts w:ascii="Times New Roman" w:hAnsi="Times New Roman" w:cs="Times New Roman"/>
          <w:b/>
          <w:bCs/>
          <w:color w:val="000000"/>
          <w:sz w:val="20"/>
          <w:szCs w:val="20"/>
          <w:u w:val="single"/>
          <w14:ligatures w14:val="none"/>
        </w:rPr>
        <w:t>Electronic Shelf Labels (ESLs). ESLs must comply with all requirements set forth in this section and shall remain continuously visible (“always on”). The label must maintain legibility and prominence of unit pricing information equivalent to printed labels.</w:t>
      </w:r>
    </w:p>
    <w:p w14:paraId="749B6FAB" w14:textId="77777777" w:rsidR="0001587F" w:rsidRDefault="0001587F" w:rsidP="0001587F">
      <w:pPr>
        <w:spacing w:after="240"/>
        <w:ind w:left="720"/>
        <w:rPr>
          <w:rFonts w:ascii="Times New Roman" w:hAnsi="Times New Roman" w:cs="Times New Roman"/>
          <w:b/>
          <w:bCs/>
          <w:color w:val="000000"/>
          <w:sz w:val="20"/>
          <w:szCs w:val="20"/>
          <w:u w:val="single"/>
          <w14:ligatures w14:val="none"/>
        </w:rPr>
      </w:pPr>
      <w:r>
        <w:rPr>
          <w:rFonts w:ascii="Times New Roman" w:hAnsi="Times New Roman" w:cs="Times New Roman"/>
          <w:b/>
          <w:bCs/>
          <w:color w:val="000000"/>
          <w:sz w:val="20"/>
          <w:szCs w:val="20"/>
          <w:u w:val="single"/>
          <w14:ligatures w14:val="none"/>
        </w:rPr>
        <w:t xml:space="preserve">(Amended 2025) </w:t>
      </w:r>
    </w:p>
    <w:p w14:paraId="0B939ACE" w14:textId="77777777" w:rsidR="0001587F" w:rsidRDefault="0001587F"/>
    <w:sectPr w:rsidR="000158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F14DA"/>
    <w:multiLevelType w:val="hybridMultilevel"/>
    <w:tmpl w:val="409643E4"/>
    <w:lvl w:ilvl="0" w:tplc="FFFFFFFF">
      <w:start w:val="1"/>
      <w:numFmt w:val="lowerLetter"/>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C6A71B0"/>
    <w:multiLevelType w:val="hybridMultilevel"/>
    <w:tmpl w:val="952A0EF4"/>
    <w:lvl w:ilvl="0" w:tplc="A30C81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81084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86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7F"/>
    <w:rsid w:val="0001587F"/>
    <w:rsid w:val="003E3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C1DF"/>
  <w15:chartTrackingRefBased/>
  <w15:docId w15:val="{6235D805-FB17-49A0-8182-CBB0DCFC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87F"/>
    <w:pPr>
      <w:spacing w:after="0" w:line="240" w:lineRule="auto"/>
    </w:pPr>
    <w:rPr>
      <w:rFonts w:ascii="Aptos" w:hAnsi="Aptos" w:cs="Calibri"/>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34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A440640499E045B20B22771E0D8221" ma:contentTypeVersion="22" ma:contentTypeDescription="Create a new document." ma:contentTypeScope="" ma:versionID="e0f9bbff2c51b988982eeb55b2ef5e82">
  <xsd:schema xmlns:xsd="http://www.w3.org/2001/XMLSchema" xmlns:xs="http://www.w3.org/2001/XMLSchema" xmlns:p="http://schemas.microsoft.com/office/2006/metadata/properties" xmlns:ns2="e821e515-2ed6-42dc-8244-a8315a5cc19a" xmlns:ns3="e1c729d5-d8dd-4ccd-87aa-46ea52ddd4a6" targetNamespace="http://schemas.microsoft.com/office/2006/metadata/properties" ma:root="true" ma:fieldsID="9e51cdb37079b03c84bf8011bf2b92fd" ns2:_="" ns3:_="">
    <xsd:import namespace="e821e515-2ed6-42dc-8244-a8315a5cc19a"/>
    <xsd:import namespace="e1c729d5-d8dd-4ccd-87aa-46ea52ddd4a6"/>
    <xsd:element name="properties">
      <xsd:complexType>
        <xsd:sequence>
          <xsd:element name="documentManagement">
            <xsd:complexType>
              <xsd:all>
                <xsd:element ref="ns2:SharedWithUsers" minOccurs="0"/>
                <xsd:element ref="ns3:MigrationSourceURL"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1e515-2ed6-42dc-8244-a8315a5cc1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TaxCatchAll" ma:index="26" nillable="true" ma:displayName="Taxonomy Catch All Column" ma:hidden="true" ma:list="{a0de06aa-230a-41a3-a587-8f6872d495ab}" ma:internalName="TaxCatchAll" ma:showField="CatchAllData" ma:web="e821e515-2ed6-42dc-8244-a8315a5cc1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c729d5-d8dd-4ccd-87aa-46ea52ddd4a6" elementFormDefault="qualified">
    <xsd:import namespace="http://schemas.microsoft.com/office/2006/documentManagement/types"/>
    <xsd:import namespace="http://schemas.microsoft.com/office/infopath/2007/PartnerControls"/>
    <xsd:element name="MigrationSourceURL" ma:index="9"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82bce29-4b9a-4a84-ab75-f0ea1c3771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21e515-2ed6-42dc-8244-a8315a5cc19a" xsi:nil="true"/>
    <MigrationSourceURL xmlns="e1c729d5-d8dd-4ccd-87aa-46ea52ddd4a6" xsi:nil="true"/>
    <lcf76f155ced4ddcb4097134ff3c332f xmlns="e1c729d5-d8dd-4ccd-87aa-46ea52ddd4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F50BBC-3865-4C0F-810E-A831813EE0CB}"/>
</file>

<file path=customXml/itemProps2.xml><?xml version="1.0" encoding="utf-8"?>
<ds:datastoreItem xmlns:ds="http://schemas.openxmlformats.org/officeDocument/2006/customXml" ds:itemID="{88BE79EE-2001-4412-9DEE-424D1A48FCCC}"/>
</file>

<file path=customXml/itemProps3.xml><?xml version="1.0" encoding="utf-8"?>
<ds:datastoreItem xmlns:ds="http://schemas.openxmlformats.org/officeDocument/2006/customXml" ds:itemID="{1370B72F-D6BA-4CA0-924E-0BB192681B7D}"/>
</file>

<file path=docProps/app.xml><?xml version="1.0" encoding="utf-8"?>
<Properties xmlns="http://schemas.openxmlformats.org/officeDocument/2006/extended-properties" xmlns:vt="http://schemas.openxmlformats.org/officeDocument/2006/docPropsVTypes">
  <Template>Normal</Template>
  <TotalTime>6</TotalTime>
  <Pages>1</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Onwiler</dc:creator>
  <cp:keywords/>
  <dc:description/>
  <cp:lastModifiedBy>Don Onwiler</cp:lastModifiedBy>
  <cp:revision>1</cp:revision>
  <cp:lastPrinted>2026-01-06T19:10:00Z</cp:lastPrinted>
  <dcterms:created xsi:type="dcterms:W3CDTF">2026-01-06T19:07:00Z</dcterms:created>
  <dcterms:modified xsi:type="dcterms:W3CDTF">2026-01-06T19:13:00Z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258282eb-3d43-421b-985e-ac0e71c670bd</vt:lpwstr>
  </property>
  <property fmtid="{D5CDD505-2E9C-101B-9397-08002B2CF9AE}" pid="3" name="ContentTypeId">
    <vt:lpwstr>0x0101008AA440640499E045B20B22771E0D8221</vt:lpwstr>
  </property>
</Properties>
</file>