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FCA6" w14:textId="3FBFC7DB" w:rsidR="00A245F5" w:rsidRPr="005E2428" w:rsidRDefault="00A245F5" w:rsidP="0077555E">
      <w:pPr>
        <w:pStyle w:val="Heading1"/>
        <w:spacing w:after="360"/>
      </w:pPr>
      <w:bookmarkStart w:id="0" w:name="_Toc425940653"/>
      <w:bookmarkStart w:id="1" w:name="_Toc425940977"/>
      <w:bookmarkStart w:id="2" w:name="_Toc425943575"/>
      <w:bookmarkStart w:id="3" w:name="_Toc174625555"/>
      <w:r w:rsidRPr="005E2428">
        <w:t>Section 3.</w:t>
      </w:r>
      <w:r w:rsidR="00C26A1B" w:rsidRPr="005E2428">
        <w:t>40</w:t>
      </w:r>
      <w:r w:rsidRPr="005E2428">
        <w:t>.</w:t>
      </w:r>
      <w:r w:rsidRPr="005E2428">
        <w:tab/>
      </w:r>
      <w:r w:rsidR="00686832" w:rsidRPr="005E2428">
        <w:t>Electric</w:t>
      </w:r>
      <w:r w:rsidR="002946D6" w:rsidRPr="005E2428">
        <w:t xml:space="preserve"> Vehicle Fueling</w:t>
      </w:r>
      <w:r w:rsidR="001F2DEC" w:rsidRPr="005E2428">
        <w:t xml:space="preserve"> </w:t>
      </w:r>
      <w:r w:rsidR="007A4DC3" w:rsidRPr="005E2428">
        <w:t>Systems</w:t>
      </w:r>
      <w:bookmarkEnd w:id="0"/>
      <w:bookmarkEnd w:id="1"/>
      <w:bookmarkEnd w:id="2"/>
      <w:bookmarkEnd w:id="3"/>
    </w:p>
    <w:p w14:paraId="6C2DA929" w14:textId="449F9B0B" w:rsidR="006141DC" w:rsidRPr="006141DC" w:rsidRDefault="000C2D7B" w:rsidP="006141DC">
      <w:pPr>
        <w:pStyle w:val="Heading3"/>
        <w:rPr>
          <w:rStyle w:val="Heading3Char"/>
          <w:vanish/>
          <w:specVanish/>
        </w:rPr>
      </w:pPr>
      <w:bookmarkStart w:id="4" w:name="_Toc425940656"/>
      <w:bookmarkStart w:id="5" w:name="_Toc425940980"/>
      <w:bookmarkStart w:id="6" w:name="_Toc425943578"/>
      <w:bookmarkStart w:id="7" w:name="_Toc174625558"/>
      <w:r w:rsidRPr="006141DC">
        <w:t>A.2</w:t>
      </w:r>
      <w:r w:rsidR="005E2428">
        <w:t>. </w:t>
      </w:r>
      <w:r w:rsidRPr="006141DC">
        <w:t>Exceptions.</w:t>
      </w:r>
      <w:bookmarkEnd w:id="4"/>
      <w:bookmarkEnd w:id="5"/>
      <w:bookmarkEnd w:id="6"/>
      <w:bookmarkEnd w:id="7"/>
    </w:p>
    <w:p w14:paraId="237EAA81" w14:textId="73B7C5D6" w:rsidR="000C2D7B" w:rsidRPr="00C26A1B" w:rsidRDefault="000C2D7B" w:rsidP="002F76A7">
      <w:pPr>
        <w:keepNext/>
        <w:tabs>
          <w:tab w:val="left" w:pos="540"/>
        </w:tabs>
        <w:spacing w:after="240"/>
        <w:jc w:val="both"/>
      </w:pPr>
      <w:r w:rsidRPr="00C26A1B">
        <w:t xml:space="preserve"> – This code does not apply to</w:t>
      </w:r>
      <w:r w:rsidR="001F2DEC" w:rsidRPr="00C26A1B">
        <w:t>:</w:t>
      </w:r>
    </w:p>
    <w:p w14:paraId="4D5FE8AF" w14:textId="1F4FE112" w:rsidR="00483AD4" w:rsidRPr="00C26A1B" w:rsidRDefault="00261E44" w:rsidP="002F76A7">
      <w:pPr>
        <w:numPr>
          <w:ilvl w:val="0"/>
          <w:numId w:val="1"/>
        </w:numPr>
        <w:tabs>
          <w:tab w:val="left" w:pos="540"/>
          <w:tab w:val="left" w:pos="720"/>
          <w:tab w:val="left" w:pos="1620"/>
        </w:tabs>
        <w:spacing w:after="240"/>
        <w:jc w:val="both"/>
      </w:pPr>
      <w:r w:rsidRPr="00C26A1B">
        <w:t>The</w:t>
      </w:r>
      <w:r w:rsidR="0041676C" w:rsidRPr="00C26A1B">
        <w:t xml:space="preserve"> </w:t>
      </w:r>
      <w:r w:rsidR="00C12800" w:rsidRPr="00C26A1B">
        <w:t xml:space="preserve">use of any measure or measuring </w:t>
      </w:r>
      <w:r w:rsidR="000A35C5" w:rsidRPr="00C26A1B">
        <w:t>device</w:t>
      </w:r>
      <w:r w:rsidR="00C12800" w:rsidRPr="00C26A1B">
        <w:t xml:space="preserve"> </w:t>
      </w:r>
      <w:r w:rsidR="001374E5" w:rsidRPr="00C26A1B">
        <w:t xml:space="preserve">owned, maintained, and </w:t>
      </w:r>
      <w:r w:rsidR="0040085C" w:rsidRPr="001876C8">
        <w:rPr>
          <w:u w:val="single"/>
        </w:rPr>
        <w:t>only</w:t>
      </w:r>
      <w:r w:rsidR="00272C7F" w:rsidRPr="00837F3B">
        <w:rPr>
          <w:u w:val="single"/>
        </w:rPr>
        <w:t xml:space="preserve"> </w:t>
      </w:r>
      <w:r w:rsidR="00C12800" w:rsidRPr="001876C8">
        <w:rPr>
          <w:u w:val="single"/>
        </w:rPr>
        <w:t xml:space="preserve">used </w:t>
      </w:r>
      <w:r w:rsidR="002A468D" w:rsidRPr="001876C8">
        <w:rPr>
          <w:u w:val="single"/>
        </w:rPr>
        <w:t xml:space="preserve">to charge </w:t>
      </w:r>
      <w:r w:rsidR="00A37805" w:rsidRPr="001876C8">
        <w:rPr>
          <w:u w:val="single"/>
        </w:rPr>
        <w:t xml:space="preserve">equipment </w:t>
      </w:r>
      <w:r w:rsidR="00837F3B" w:rsidRPr="001876C8">
        <w:rPr>
          <w:u w:val="single"/>
        </w:rPr>
        <w:t>owned by</w:t>
      </w:r>
      <w:r w:rsidR="00823DE2" w:rsidRPr="0041102F">
        <w:rPr>
          <w:u w:val="single"/>
        </w:rPr>
        <w:t xml:space="preserve"> </w:t>
      </w:r>
      <w:r w:rsidR="0041102F" w:rsidRPr="001876C8">
        <w:rPr>
          <w:u w:val="single"/>
        </w:rPr>
        <w:t>that</w:t>
      </w:r>
      <w:r w:rsidR="00C12800" w:rsidRPr="00C26A1B">
        <w:t xml:space="preserve"> public utility</w:t>
      </w:r>
      <w:r w:rsidR="00E37FC3" w:rsidRPr="00C26A1B">
        <w:t xml:space="preserve"> or municipality</w:t>
      </w:r>
      <w:r w:rsidR="00C12800" w:rsidRPr="00C26A1B">
        <w:t xml:space="preserve"> </w:t>
      </w:r>
      <w:r w:rsidR="003E3C18">
        <w:rPr>
          <w:u w:val="single"/>
        </w:rPr>
        <w:t xml:space="preserve">operating </w:t>
      </w:r>
      <w:r w:rsidR="009B1CA5">
        <w:rPr>
          <w:u w:val="single"/>
        </w:rPr>
        <w:t xml:space="preserve">in a public utility system and </w:t>
      </w:r>
      <w:r w:rsidR="001374E5" w:rsidRPr="00C26A1B">
        <w:t xml:space="preserve">only </w:t>
      </w:r>
      <w:r w:rsidR="00C12800" w:rsidRPr="00C26A1B">
        <w:t xml:space="preserve">in connection with measuring electricity subject to the </w:t>
      </w:r>
      <w:r w:rsidR="0041676C" w:rsidRPr="00C26A1B">
        <w:t xml:space="preserve">authority having jurisdiction such as the </w:t>
      </w:r>
      <w:r w:rsidR="00C12800" w:rsidRPr="00C26A1B">
        <w:t>Public Utilities Commission.</w:t>
      </w:r>
    </w:p>
    <w:p w14:paraId="736E68E6" w14:textId="0BA172A3" w:rsidR="001F2DEC" w:rsidRPr="00CE1ED3" w:rsidRDefault="00E23590" w:rsidP="002F76A7">
      <w:pPr>
        <w:numPr>
          <w:ilvl w:val="0"/>
          <w:numId w:val="1"/>
        </w:numPr>
        <w:tabs>
          <w:tab w:val="left" w:pos="540"/>
          <w:tab w:val="left" w:pos="720"/>
          <w:tab w:val="left" w:pos="1620"/>
        </w:tabs>
        <w:spacing w:after="240"/>
        <w:jc w:val="both"/>
      </w:pPr>
      <w:r w:rsidRPr="004A22EF">
        <w:rPr>
          <w:color w:val="EE0000"/>
        </w:rPr>
        <w:t>Electric Vehicle Supply Equipment (EVSEs)</w:t>
      </w:r>
      <w:r w:rsidR="00CE1ED3" w:rsidRPr="004A22EF">
        <w:rPr>
          <w:color w:val="EE0000"/>
        </w:rPr>
        <w:t xml:space="preserve"> </w:t>
      </w:r>
      <w:r w:rsidR="00C52946" w:rsidRPr="004A22EF">
        <w:rPr>
          <w:color w:val="EE0000"/>
        </w:rPr>
        <w:t xml:space="preserve">that provides electrical energy as vehicle fuel at no charge </w:t>
      </w:r>
      <w:r w:rsidR="004A22EF" w:rsidRPr="004A22EF">
        <w:rPr>
          <w:color w:val="EE0000"/>
        </w:rPr>
        <w:t>and is</w:t>
      </w:r>
      <w:r w:rsidR="004A22EF">
        <w:rPr>
          <w:color w:val="EE0000"/>
        </w:rPr>
        <w:t xml:space="preserve"> </w:t>
      </w:r>
      <w:r w:rsidR="002C5C77">
        <w:rPr>
          <w:color w:val="EE0000"/>
        </w:rPr>
        <w:t>free to access.</w:t>
      </w:r>
      <w:r w:rsidRPr="00CE1ED3">
        <w:t xml:space="preserve"> </w:t>
      </w:r>
      <w:r w:rsidR="001F2DEC" w:rsidRPr="00CE1ED3">
        <w:rPr>
          <w:strike/>
        </w:rPr>
        <w:t xml:space="preserve">used solely for dispensing </w:t>
      </w:r>
      <w:r w:rsidR="004378B1" w:rsidRPr="00CE1ED3">
        <w:rPr>
          <w:strike/>
        </w:rPr>
        <w:t xml:space="preserve">electrical energy </w:t>
      </w:r>
      <w:r w:rsidR="001F2DEC" w:rsidRPr="00CE1ED3">
        <w:rPr>
          <w:strike/>
        </w:rPr>
        <w:t>in connection with operations in which the amount dispensed does not affect customer charges</w:t>
      </w:r>
      <w:r w:rsidR="00AB463B" w:rsidRPr="00CE1ED3">
        <w:rPr>
          <w:strike/>
        </w:rPr>
        <w:t xml:space="preserve"> or compensation</w:t>
      </w:r>
      <w:r w:rsidR="001F2DEC" w:rsidRPr="00CE1ED3">
        <w:rPr>
          <w:strike/>
        </w:rPr>
        <w:t>.</w:t>
      </w:r>
    </w:p>
    <w:p w14:paraId="71B64637" w14:textId="7CD8864C" w:rsidR="000C4DAF" w:rsidRDefault="000C4DAF" w:rsidP="002F76A7">
      <w:pPr>
        <w:pStyle w:val="Heading3"/>
      </w:pPr>
      <w:bookmarkStart w:id="8" w:name="_Toc425940661"/>
      <w:bookmarkStart w:id="9" w:name="_Toc425940984"/>
      <w:bookmarkStart w:id="10" w:name="_Toc425943583"/>
      <w:bookmarkStart w:id="11" w:name="_Toc174625563"/>
      <w:r>
        <w:t>…</w:t>
      </w:r>
    </w:p>
    <w:p w14:paraId="2D1CF015" w14:textId="0769678D" w:rsidR="00A245F5" w:rsidRDefault="00A245F5" w:rsidP="002F76A7">
      <w:pPr>
        <w:pStyle w:val="Heading3"/>
      </w:pPr>
      <w:r w:rsidRPr="00C26A1B">
        <w:t>S.1</w:t>
      </w:r>
      <w:r w:rsidR="005E2428">
        <w:t>. </w:t>
      </w:r>
      <w:r w:rsidR="00A65A96" w:rsidRPr="00C26A1B">
        <w:t xml:space="preserve">Primary </w:t>
      </w:r>
      <w:r w:rsidRPr="00C26A1B">
        <w:t>Indicating and Recording Elements.</w:t>
      </w:r>
      <w:bookmarkEnd w:id="8"/>
      <w:bookmarkEnd w:id="9"/>
      <w:bookmarkEnd w:id="10"/>
      <w:bookmarkEnd w:id="11"/>
    </w:p>
    <w:p w14:paraId="1F5DE592" w14:textId="51F845DC" w:rsidR="00ED5F94" w:rsidRPr="001876C8" w:rsidRDefault="00ED5F94" w:rsidP="0019493B">
      <w:pPr>
        <w:spacing w:after="240"/>
        <w:ind w:left="360"/>
        <w:rPr>
          <w:i/>
          <w:u w:val="single"/>
        </w:rPr>
      </w:pPr>
      <w:r w:rsidRPr="001876C8">
        <w:rPr>
          <w:b/>
          <w:i/>
          <w:u w:val="single"/>
        </w:rPr>
        <w:t>S.1.</w:t>
      </w:r>
      <w:r w:rsidR="0034581D" w:rsidRPr="001876C8">
        <w:rPr>
          <w:b/>
          <w:i/>
          <w:u w:val="single"/>
        </w:rPr>
        <w:t>X</w:t>
      </w:r>
      <w:r w:rsidRPr="001876C8">
        <w:rPr>
          <w:b/>
          <w:i/>
          <w:u w:val="single"/>
        </w:rPr>
        <w:t xml:space="preserve">. General. </w:t>
      </w:r>
      <w:r w:rsidRPr="001876C8">
        <w:rPr>
          <w:i/>
          <w:u w:val="single"/>
        </w:rPr>
        <w:t xml:space="preserve">– </w:t>
      </w:r>
      <w:r w:rsidR="0019493B" w:rsidRPr="001876C8">
        <w:rPr>
          <w:i/>
          <w:u w:val="single"/>
        </w:rPr>
        <w:t>Electric Vehicle Supply Equipment (EVSE).</w:t>
      </w:r>
      <w:r w:rsidRPr="001876C8">
        <w:rPr>
          <w:i/>
          <w:u w:val="single"/>
        </w:rPr>
        <w:t xml:space="preserve"> </w:t>
      </w:r>
    </w:p>
    <w:p w14:paraId="703CD4DF" w14:textId="2ABBB5A7" w:rsidR="00ED5F94" w:rsidRPr="001876C8" w:rsidRDefault="00ED5F94" w:rsidP="00B859D5">
      <w:pPr>
        <w:pStyle w:val="ListParagraph"/>
        <w:numPr>
          <w:ilvl w:val="0"/>
          <w:numId w:val="52"/>
        </w:numPr>
        <w:spacing w:after="240"/>
        <w:ind w:left="1080"/>
        <w:rPr>
          <w:i/>
          <w:u w:val="single"/>
        </w:rPr>
      </w:pPr>
      <w:r w:rsidRPr="001876C8">
        <w:rPr>
          <w:i/>
          <w:u w:val="single"/>
        </w:rPr>
        <w:t>shall be equipped with a primary indicating element</w:t>
      </w:r>
      <w:r w:rsidR="00A75C07" w:rsidRPr="001876C8">
        <w:rPr>
          <w:i/>
          <w:u w:val="single"/>
        </w:rPr>
        <w:t xml:space="preserve"> as part of the device</w:t>
      </w:r>
      <w:r w:rsidRPr="001876C8">
        <w:rPr>
          <w:i/>
          <w:u w:val="single"/>
        </w:rPr>
        <w:t xml:space="preserve">; and </w:t>
      </w:r>
    </w:p>
    <w:p w14:paraId="13E62290" w14:textId="77777777" w:rsidR="00ED5F94" w:rsidRPr="001876C8" w:rsidRDefault="00ED5F94" w:rsidP="00B859D5">
      <w:pPr>
        <w:pStyle w:val="ListParagraph"/>
        <w:spacing w:after="240"/>
        <w:ind w:left="1080"/>
        <w:rPr>
          <w:i/>
          <w:u w:val="single"/>
        </w:rPr>
      </w:pPr>
    </w:p>
    <w:p w14:paraId="43CA0B7E" w14:textId="529D27F9" w:rsidR="00ED5F94" w:rsidRPr="001876C8" w:rsidRDefault="00ED5F94" w:rsidP="00B859D5">
      <w:pPr>
        <w:pStyle w:val="ListParagraph"/>
        <w:numPr>
          <w:ilvl w:val="0"/>
          <w:numId w:val="52"/>
        </w:numPr>
        <w:spacing w:before="240" w:after="240"/>
        <w:ind w:left="1080"/>
        <w:rPr>
          <w:i/>
          <w:u w:val="single"/>
        </w:rPr>
      </w:pPr>
      <w:r w:rsidRPr="001876C8">
        <w:rPr>
          <w:i/>
          <w:u w:val="single"/>
        </w:rPr>
        <w:t>may be equipped with a primary recording element</w:t>
      </w:r>
    </w:p>
    <w:p w14:paraId="723C06D4" w14:textId="77777777" w:rsidR="006C3E01" w:rsidRPr="001876C8" w:rsidRDefault="006C3E01" w:rsidP="006C3E01">
      <w:pPr>
        <w:pStyle w:val="ListParagraph"/>
        <w:rPr>
          <w:i/>
          <w:u w:val="single"/>
        </w:rPr>
      </w:pPr>
    </w:p>
    <w:p w14:paraId="0A35F2F4" w14:textId="6E105677" w:rsidR="006C3E01" w:rsidRDefault="00BD5DE0" w:rsidP="0051260C">
      <w:pPr>
        <w:spacing w:before="240" w:after="240"/>
        <w:ind w:firstLine="360"/>
        <w:rPr>
          <w:i/>
          <w:u w:val="single"/>
        </w:rPr>
      </w:pPr>
      <w:r w:rsidRPr="001876C8">
        <w:rPr>
          <w:i/>
          <w:u w:val="single"/>
        </w:rPr>
        <w:t>[</w:t>
      </w:r>
      <w:r w:rsidR="0051260C" w:rsidRPr="001876C8">
        <w:rPr>
          <w:i/>
          <w:u w:val="single"/>
        </w:rPr>
        <w:t>Nonretroactive as of January 1, 20</w:t>
      </w:r>
      <w:r w:rsidR="00220C4B" w:rsidRPr="00220C4B">
        <w:rPr>
          <w:i/>
          <w:color w:val="EE0000"/>
          <w:u w:val="single"/>
        </w:rPr>
        <w:t>XX</w:t>
      </w:r>
      <w:r w:rsidRPr="001876C8">
        <w:rPr>
          <w:i/>
          <w:u w:val="single"/>
        </w:rPr>
        <w:t>]</w:t>
      </w:r>
    </w:p>
    <w:p w14:paraId="6BB1F56E" w14:textId="3BE87B2F" w:rsidR="000C4DAF" w:rsidRPr="000C4DAF" w:rsidRDefault="000C4DAF" w:rsidP="0051260C">
      <w:pPr>
        <w:spacing w:before="240" w:after="240"/>
        <w:ind w:firstLine="360"/>
        <w:rPr>
          <w:b/>
          <w:bCs/>
          <w:iCs/>
        </w:rPr>
      </w:pPr>
      <w:r w:rsidRPr="000C4DAF">
        <w:rPr>
          <w:b/>
          <w:bCs/>
          <w:iCs/>
        </w:rPr>
        <w:t>…</w:t>
      </w:r>
    </w:p>
    <w:p w14:paraId="700DBAA6" w14:textId="17A9EC9E" w:rsidR="006141DC" w:rsidRPr="006141DC" w:rsidRDefault="000C638A" w:rsidP="006141DC">
      <w:pPr>
        <w:pStyle w:val="Heading4"/>
        <w:rPr>
          <w:vanish/>
          <w:specVanish/>
        </w:rPr>
      </w:pPr>
      <w:bookmarkStart w:id="12" w:name="_Toc425940663"/>
      <w:bookmarkStart w:id="13" w:name="_Toc425943585"/>
      <w:bookmarkStart w:id="14" w:name="_Toc174625565"/>
      <w:r w:rsidRPr="006141DC">
        <w:t>S.1.2</w:t>
      </w:r>
      <w:r w:rsidR="005E2428">
        <w:t>. </w:t>
      </w:r>
      <w:r w:rsidRPr="006141DC">
        <w:t xml:space="preserve">EVSE </w:t>
      </w:r>
      <w:r w:rsidR="009A3E43" w:rsidRPr="006141DC">
        <w:t xml:space="preserve">Indicating </w:t>
      </w:r>
      <w:r w:rsidR="00A245F5" w:rsidRPr="006141DC">
        <w:t>Elements</w:t>
      </w:r>
      <w:bookmarkEnd w:id="12"/>
      <w:bookmarkEnd w:id="13"/>
      <w:r w:rsidR="001C4954">
        <w:t>.</w:t>
      </w:r>
      <w:bookmarkEnd w:id="14"/>
    </w:p>
    <w:p w14:paraId="1F4CFAC1" w14:textId="08854E14" w:rsidR="001507B2" w:rsidRPr="00C26A1B" w:rsidRDefault="001C4954" w:rsidP="002F76A7">
      <w:pPr>
        <w:tabs>
          <w:tab w:val="left" w:pos="1080"/>
          <w:tab w:val="left" w:pos="1440"/>
        </w:tabs>
        <w:spacing w:after="240"/>
        <w:ind w:left="360"/>
        <w:jc w:val="both"/>
      </w:pPr>
      <w:r w:rsidRPr="00C26A1B">
        <w:t xml:space="preserve"> </w:t>
      </w:r>
      <w:r w:rsidR="00403478" w:rsidRPr="00C26A1B">
        <w:t>– A</w:t>
      </w:r>
      <w:r w:rsidR="00E23590" w:rsidRPr="00C26A1B">
        <w:t>n</w:t>
      </w:r>
      <w:r w:rsidR="00403478" w:rsidRPr="00C26A1B">
        <w:t xml:space="preserve"> </w:t>
      </w:r>
      <w:r w:rsidR="00E23590" w:rsidRPr="00C26A1B">
        <w:t>EVSE</w:t>
      </w:r>
      <w:r w:rsidR="00403478" w:rsidRPr="00C26A1B">
        <w:t xml:space="preserve"> used to charge electric vehicles s</w:t>
      </w:r>
      <w:r w:rsidR="009A3E43" w:rsidRPr="00C26A1B">
        <w:t xml:space="preserve">hall include an indicating element that </w:t>
      </w:r>
      <w:r w:rsidR="001507B2" w:rsidRPr="00C26A1B">
        <w:t xml:space="preserve">accumulates </w:t>
      </w:r>
      <w:r w:rsidR="009A3E43" w:rsidRPr="00C26A1B">
        <w:t xml:space="preserve">continuously </w:t>
      </w:r>
      <w:r w:rsidR="001507B2" w:rsidRPr="00C26A1B">
        <w:t xml:space="preserve">and </w:t>
      </w:r>
      <w:r w:rsidR="000C4B8F" w:rsidRPr="001876C8">
        <w:rPr>
          <w:u w:val="single"/>
        </w:rPr>
        <w:t>can</w:t>
      </w:r>
      <w:r w:rsidR="000C4B8F">
        <w:t xml:space="preserve"> </w:t>
      </w:r>
      <w:r w:rsidR="009A3E43" w:rsidRPr="00C26A1B">
        <w:t>display</w:t>
      </w:r>
      <w:r w:rsidR="001507B2" w:rsidRPr="000C4B8F">
        <w:rPr>
          <w:strike/>
        </w:rPr>
        <w:t>s</w:t>
      </w:r>
      <w:r w:rsidR="004B2151" w:rsidRPr="000C4B8F">
        <w:rPr>
          <w:strike/>
        </w:rPr>
        <w:t>,</w:t>
      </w:r>
      <w:r w:rsidR="004B2151" w:rsidRPr="00F13CDA">
        <w:rPr>
          <w:strike/>
        </w:rPr>
        <w:t xml:space="preserve"> </w:t>
      </w:r>
      <w:r w:rsidR="00BB733E" w:rsidRPr="001876C8">
        <w:rPr>
          <w:strike/>
        </w:rPr>
        <w:t xml:space="preserve">for a minimum of </w:t>
      </w:r>
      <w:r w:rsidR="0064309B" w:rsidRPr="001876C8">
        <w:rPr>
          <w:strike/>
        </w:rPr>
        <w:t>15 </w:t>
      </w:r>
      <w:r w:rsidR="00BB733E" w:rsidRPr="001876C8">
        <w:rPr>
          <w:strike/>
        </w:rPr>
        <w:t xml:space="preserve">seconds at the activation by the user and at the start and end of </w:t>
      </w:r>
      <w:r w:rsidR="00394862" w:rsidRPr="001876C8">
        <w:rPr>
          <w:u w:val="single"/>
        </w:rPr>
        <w:t xml:space="preserve">the required information </w:t>
      </w:r>
      <w:r w:rsidR="00AF0074" w:rsidRPr="001876C8">
        <w:rPr>
          <w:u w:val="single"/>
        </w:rPr>
        <w:t>throughout the</w:t>
      </w:r>
      <w:r w:rsidR="00BB733E" w:rsidRPr="001876C8">
        <w:rPr>
          <w:u w:val="single"/>
        </w:rPr>
        <w:t xml:space="preserve"> transaction</w:t>
      </w:r>
      <w:r w:rsidR="00D2334C" w:rsidRPr="001876C8">
        <w:rPr>
          <w:u w:val="single"/>
        </w:rPr>
        <w:t xml:space="preserve"> at the </w:t>
      </w:r>
      <w:proofErr w:type="gramStart"/>
      <w:r w:rsidR="00D2334C" w:rsidRPr="001876C8">
        <w:rPr>
          <w:u w:val="single"/>
        </w:rPr>
        <w:t>consumers</w:t>
      </w:r>
      <w:proofErr w:type="gramEnd"/>
      <w:r w:rsidR="00D2334C" w:rsidRPr="001876C8">
        <w:rPr>
          <w:u w:val="single"/>
        </w:rPr>
        <w:t xml:space="preserve"> request</w:t>
      </w:r>
      <w:r w:rsidR="00AF0074" w:rsidRPr="001876C8">
        <w:rPr>
          <w:u w:val="single"/>
        </w:rPr>
        <w:t>.</w:t>
      </w:r>
      <w:r w:rsidR="0014170D" w:rsidRPr="001876C8">
        <w:t xml:space="preserve"> </w:t>
      </w:r>
      <w:r w:rsidR="0014170D" w:rsidRPr="001876C8">
        <w:rPr>
          <w:u w:val="single"/>
        </w:rPr>
        <w:t xml:space="preserve">Following the completion of a </w:t>
      </w:r>
      <w:r w:rsidR="00581AF6" w:rsidRPr="001876C8">
        <w:rPr>
          <w:u w:val="single"/>
        </w:rPr>
        <w:t>charge</w:t>
      </w:r>
      <w:r w:rsidR="004D4D17" w:rsidRPr="001876C8">
        <w:rPr>
          <w:u w:val="single"/>
        </w:rPr>
        <w:t xml:space="preserve"> and </w:t>
      </w:r>
      <w:r w:rsidR="0014170D" w:rsidRPr="001876C8">
        <w:rPr>
          <w:u w:val="single"/>
        </w:rPr>
        <w:t>transaction</w:t>
      </w:r>
      <w:r w:rsidR="004B2151" w:rsidRPr="001876C8">
        <w:rPr>
          <w:u w:val="single"/>
        </w:rPr>
        <w:t>,</w:t>
      </w:r>
      <w:r w:rsidR="00BB733E" w:rsidRPr="001876C8">
        <w:rPr>
          <w:u w:val="single"/>
        </w:rPr>
        <w:t xml:space="preserve"> the correct</w:t>
      </w:r>
      <w:r w:rsidR="009A3E43" w:rsidRPr="001876C8">
        <w:rPr>
          <w:u w:val="single"/>
        </w:rPr>
        <w:t xml:space="preserve"> measurement results relative to quantity</w:t>
      </w:r>
      <w:r w:rsidR="004D4D17" w:rsidRPr="001876C8">
        <w:rPr>
          <w:u w:val="single"/>
        </w:rPr>
        <w:t>,</w:t>
      </w:r>
      <w:r w:rsidR="009A3E43" w:rsidRPr="001876C8">
        <w:rPr>
          <w:u w:val="single"/>
        </w:rPr>
        <w:t xml:space="preserve"> </w:t>
      </w:r>
      <w:r w:rsidR="00FE0288" w:rsidRPr="001876C8">
        <w:rPr>
          <w:u w:val="single"/>
        </w:rPr>
        <w:t xml:space="preserve">unit price, </w:t>
      </w:r>
      <w:r w:rsidR="009A3E43" w:rsidRPr="001876C8">
        <w:rPr>
          <w:u w:val="single"/>
        </w:rPr>
        <w:t>total price</w:t>
      </w:r>
      <w:r w:rsidR="004D4D17" w:rsidRPr="001876C8">
        <w:rPr>
          <w:u w:val="single"/>
        </w:rPr>
        <w:t>, and any other fees</w:t>
      </w:r>
      <w:r w:rsidR="0014170D" w:rsidRPr="001876C8">
        <w:rPr>
          <w:u w:val="single"/>
        </w:rPr>
        <w:t xml:space="preserve"> shall be displayed for a minimum of </w:t>
      </w:r>
      <w:commentRangeStart w:id="15"/>
      <w:r w:rsidR="00977610" w:rsidRPr="00982CBF">
        <w:rPr>
          <w:color w:val="EE0000"/>
          <w:u w:val="single"/>
        </w:rPr>
        <w:t>five</w:t>
      </w:r>
      <w:commentRangeEnd w:id="15"/>
      <w:r w:rsidR="00A25D1D">
        <w:rPr>
          <w:rStyle w:val="CommentReference"/>
        </w:rPr>
        <w:commentReference w:id="15"/>
      </w:r>
      <w:r w:rsidR="0014170D" w:rsidRPr="00982CBF">
        <w:rPr>
          <w:color w:val="EE0000"/>
          <w:u w:val="single"/>
        </w:rPr>
        <w:t xml:space="preserve"> </w:t>
      </w:r>
      <w:r w:rsidR="00C90425" w:rsidRPr="00982CBF">
        <w:rPr>
          <w:color w:val="EE0000"/>
          <w:u w:val="single"/>
        </w:rPr>
        <w:t>minutes</w:t>
      </w:r>
      <w:r w:rsidR="0014170D" w:rsidRPr="001876C8">
        <w:rPr>
          <w:u w:val="single"/>
        </w:rPr>
        <w:t xml:space="preserve"> </w:t>
      </w:r>
      <w:r w:rsidR="0051606F" w:rsidRPr="001876C8">
        <w:rPr>
          <w:u w:val="single"/>
        </w:rPr>
        <w:t xml:space="preserve">following the charger being </w:t>
      </w:r>
      <w:r w:rsidR="00422937" w:rsidRPr="001876C8">
        <w:rPr>
          <w:u w:val="single"/>
        </w:rPr>
        <w:t>unplugged from the vehicle</w:t>
      </w:r>
      <w:r w:rsidR="00542E99">
        <w:rPr>
          <w:u w:val="single"/>
        </w:rPr>
        <w:t xml:space="preserve"> </w:t>
      </w:r>
      <w:r w:rsidR="00542E99" w:rsidRPr="00982CBF">
        <w:rPr>
          <w:color w:val="EE0000"/>
          <w:u w:val="single"/>
        </w:rPr>
        <w:t xml:space="preserve">or </w:t>
      </w:r>
      <w:r w:rsidR="00C90425" w:rsidRPr="00982CBF">
        <w:rPr>
          <w:color w:val="EE0000"/>
          <w:u w:val="single"/>
        </w:rPr>
        <w:t>until the next transaction is initiated</w:t>
      </w:r>
      <w:r w:rsidR="009A3E43" w:rsidRPr="001876C8">
        <w:rPr>
          <w:u w:val="single"/>
        </w:rPr>
        <w:t>.</w:t>
      </w:r>
      <w:r w:rsidR="009A3E43" w:rsidRPr="00C26A1B">
        <w:t xml:space="preserve"> </w:t>
      </w:r>
      <w:r w:rsidR="00442204" w:rsidRPr="00C26A1B">
        <w:t xml:space="preserve"> </w:t>
      </w:r>
      <w:r w:rsidR="009A3E43" w:rsidRPr="00C26A1B">
        <w:t>Indications shall be clear, definite, accurate, and easily read under normal conditions of operation of the device.</w:t>
      </w:r>
      <w:r w:rsidR="00BE18EB" w:rsidRPr="00C26A1B">
        <w:t xml:space="preserve">  All indications</w:t>
      </w:r>
      <w:r w:rsidR="006E13BD" w:rsidRPr="00C26A1B">
        <w:t xml:space="preserve"> and representations</w:t>
      </w:r>
      <w:r w:rsidR="00BE18EB" w:rsidRPr="00C26A1B">
        <w:t xml:space="preserve"> of electricity sold shall be clearly identified and separate from other time-based fees indicated by a</w:t>
      </w:r>
      <w:r w:rsidR="00E43747" w:rsidRPr="00C26A1B">
        <w:t>n</w:t>
      </w:r>
      <w:r w:rsidR="00BE18EB" w:rsidRPr="00C26A1B">
        <w:t xml:space="preserve"> </w:t>
      </w:r>
      <w:r w:rsidR="00C822A3" w:rsidRPr="00C26A1B">
        <w:t>EVSE</w:t>
      </w:r>
      <w:r w:rsidR="00BE18EB" w:rsidRPr="00C26A1B">
        <w:t xml:space="preserve"> </w:t>
      </w:r>
      <w:r w:rsidR="005C664B" w:rsidRPr="00C26A1B">
        <w:t xml:space="preserve">that is </w:t>
      </w:r>
      <w:r w:rsidR="00BE18EB" w:rsidRPr="00C26A1B">
        <w:t>used for both the sale of electricity as vehicle fuel and the sale of other separate time-based services (e.g., vehicle parking).</w:t>
      </w:r>
      <w:r w:rsidR="008A0F16" w:rsidRPr="00C26A1B">
        <w:rPr>
          <w:highlight w:val="yellow"/>
        </w:rPr>
        <w:t xml:space="preserve"> </w:t>
      </w:r>
    </w:p>
    <w:p w14:paraId="34FA3C52" w14:textId="3A609F5C" w:rsidR="006141DC" w:rsidRPr="006141DC" w:rsidRDefault="00EC2716" w:rsidP="006141DC">
      <w:pPr>
        <w:pStyle w:val="Heading5"/>
        <w:rPr>
          <w:rFonts w:eastAsia="Calibri"/>
          <w:vanish/>
          <w:specVanish/>
        </w:rPr>
      </w:pPr>
      <w:r w:rsidRPr="00523C41">
        <w:rPr>
          <w:rFonts w:eastAsia="Calibri"/>
        </w:rPr>
        <w:t>S.1.3.2</w:t>
      </w:r>
      <w:r w:rsidR="005E2428">
        <w:rPr>
          <w:rFonts w:eastAsia="Calibri"/>
        </w:rPr>
        <w:t>. </w:t>
      </w:r>
      <w:r w:rsidRPr="00523C41">
        <w:rPr>
          <w:rFonts w:eastAsia="Calibri"/>
        </w:rPr>
        <w:t>EVSE Value of Smallest Unit.</w:t>
      </w:r>
    </w:p>
    <w:p w14:paraId="62C7B6A0" w14:textId="6884428E" w:rsidR="00EC2716" w:rsidRPr="008724E6" w:rsidRDefault="00EC2716" w:rsidP="000479C2">
      <w:pPr>
        <w:tabs>
          <w:tab w:val="left" w:pos="1620"/>
        </w:tabs>
        <w:spacing w:after="240"/>
        <w:ind w:left="720"/>
        <w:jc w:val="both"/>
        <w:rPr>
          <w:rFonts w:eastAsia="Calibri"/>
          <w:bCs/>
        </w:rPr>
      </w:pPr>
      <w:r w:rsidRPr="00523C41">
        <w:rPr>
          <w:rFonts w:eastAsia="Calibri"/>
          <w:b/>
        </w:rPr>
        <w:t xml:space="preserve"> –</w:t>
      </w:r>
      <w:r w:rsidRPr="008724E6">
        <w:rPr>
          <w:rFonts w:eastAsia="Calibri"/>
          <w:bCs/>
        </w:rPr>
        <w:t xml:space="preserve"> The value of the smallest unit of indicated delivery by an EVSE, and recorded delivery </w:t>
      </w:r>
      <w:r w:rsidRPr="004F4B4D">
        <w:rPr>
          <w:rFonts w:eastAsia="Calibri"/>
          <w:bCs/>
          <w:strike/>
        </w:rPr>
        <w:t>if the EVSE is equipped to record</w:t>
      </w:r>
      <w:r w:rsidRPr="008724E6">
        <w:rPr>
          <w:rFonts w:eastAsia="Calibri"/>
          <w:bCs/>
        </w:rPr>
        <w:t>:</w:t>
      </w:r>
    </w:p>
    <w:p w14:paraId="22B5F39D" w14:textId="7FD26EDC" w:rsidR="00EC2716" w:rsidRPr="001876C8" w:rsidRDefault="00EC2716" w:rsidP="000479C2">
      <w:pPr>
        <w:pStyle w:val="ListParagraph"/>
        <w:numPr>
          <w:ilvl w:val="0"/>
          <w:numId w:val="3"/>
        </w:numPr>
        <w:spacing w:after="240"/>
        <w:ind w:left="1440"/>
        <w:contextualSpacing w:val="0"/>
        <w:jc w:val="both"/>
        <w:rPr>
          <w:strike/>
        </w:rPr>
      </w:pPr>
      <w:r w:rsidRPr="001876C8">
        <w:rPr>
          <w:strike/>
        </w:rPr>
        <w:t xml:space="preserve">for AC systems shall not exceed 0.0001 </w:t>
      </w:r>
      <w:proofErr w:type="gramStart"/>
      <w:r w:rsidRPr="001876C8">
        <w:rPr>
          <w:strike/>
        </w:rPr>
        <w:t>kWh;</w:t>
      </w:r>
      <w:proofErr w:type="gramEnd"/>
    </w:p>
    <w:p w14:paraId="394F9F8F" w14:textId="341CBBF6" w:rsidR="00EC2716" w:rsidRPr="008724E6" w:rsidRDefault="00523C41" w:rsidP="000479C2">
      <w:pPr>
        <w:pStyle w:val="ListParagraph"/>
        <w:numPr>
          <w:ilvl w:val="0"/>
          <w:numId w:val="3"/>
        </w:numPr>
        <w:spacing w:after="240"/>
        <w:ind w:left="1440"/>
        <w:contextualSpacing w:val="0"/>
        <w:jc w:val="both"/>
      </w:pPr>
      <w:r w:rsidRPr="001876C8">
        <w:rPr>
          <w:strike/>
        </w:rPr>
        <w:t>for DC systems</w:t>
      </w:r>
      <w:r w:rsidRPr="008724E6">
        <w:t xml:space="preserve"> shall not exceed 0.00</w:t>
      </w:r>
      <w:r w:rsidR="005A6C41" w:rsidRPr="004A57C6">
        <w:rPr>
          <w:color w:val="EE0000"/>
          <w:u w:val="single"/>
        </w:rPr>
        <w:t>0</w:t>
      </w:r>
      <w:r w:rsidRPr="008724E6">
        <w:t xml:space="preserve">1 </w:t>
      </w:r>
      <w:r w:rsidR="00986788" w:rsidRPr="00986788">
        <w:rPr>
          <w:u w:val="single"/>
        </w:rPr>
        <w:t>kW and</w:t>
      </w:r>
      <w:r w:rsidR="00986788">
        <w:t xml:space="preserve"> </w:t>
      </w:r>
      <w:r w:rsidRPr="008724E6">
        <w:t>kWh; and</w:t>
      </w:r>
    </w:p>
    <w:p w14:paraId="097F2705" w14:textId="62FBA7FF" w:rsidR="00523C41" w:rsidRPr="001876C8" w:rsidRDefault="00523C41" w:rsidP="000479C2">
      <w:pPr>
        <w:pStyle w:val="ListParagraph"/>
        <w:numPr>
          <w:ilvl w:val="0"/>
          <w:numId w:val="3"/>
        </w:numPr>
        <w:ind w:left="1440"/>
        <w:contextualSpacing w:val="0"/>
        <w:jc w:val="both"/>
        <w:rPr>
          <w:rFonts w:eastAsia="Calibri"/>
        </w:rPr>
      </w:pPr>
      <w:r>
        <w:rPr>
          <w:rFonts w:eastAsia="Calibri"/>
          <w:bCs/>
        </w:rPr>
        <w:t xml:space="preserve">the value of the kWh shall be expressed only as a decimal submultiple of 1 </w:t>
      </w:r>
      <w:r w:rsidRPr="001876C8">
        <w:rPr>
          <w:rFonts w:eastAsia="Calibri"/>
          <w:strike/>
        </w:rPr>
        <w:t>that satisfy (a) and (b)</w:t>
      </w:r>
      <w:r w:rsidRPr="001876C8">
        <w:rPr>
          <w:rFonts w:eastAsia="Calibri"/>
        </w:rPr>
        <w:t>.</w:t>
      </w:r>
    </w:p>
    <w:p w14:paraId="1F6BBC78" w14:textId="0A2048F8" w:rsidR="00EC2716" w:rsidRDefault="00EC2716" w:rsidP="000479C2">
      <w:pPr>
        <w:spacing w:before="60" w:after="240"/>
        <w:ind w:left="1440"/>
        <w:jc w:val="both"/>
        <w:rPr>
          <w:rFonts w:eastAsia="Calibri"/>
          <w:bCs/>
        </w:rPr>
      </w:pPr>
      <w:r w:rsidRPr="008724E6">
        <w:rPr>
          <w:rFonts w:eastAsia="Calibri"/>
          <w:bCs/>
        </w:rPr>
        <w:t xml:space="preserve">(Amended </w:t>
      </w:r>
      <w:r w:rsidR="00980E3A" w:rsidRPr="008724E6">
        <w:rPr>
          <w:rFonts w:eastAsia="Calibri"/>
          <w:bCs/>
        </w:rPr>
        <w:t>2022</w:t>
      </w:r>
      <w:r w:rsidRPr="008724E6">
        <w:rPr>
          <w:rFonts w:eastAsia="Calibri"/>
          <w:bCs/>
        </w:rPr>
        <w:t>)</w:t>
      </w:r>
    </w:p>
    <w:p w14:paraId="1ABE694B" w14:textId="77777777" w:rsidR="000C4DAF" w:rsidRDefault="000C4DAF" w:rsidP="002F76A7">
      <w:pPr>
        <w:pStyle w:val="Heading3"/>
        <w:keepLines/>
      </w:pPr>
      <w:bookmarkStart w:id="16" w:name="_Toc425940668"/>
      <w:bookmarkStart w:id="17" w:name="_Toc425940985"/>
      <w:bookmarkStart w:id="18" w:name="_Toc425943587"/>
      <w:bookmarkStart w:id="19" w:name="_Toc174625567"/>
      <w:r>
        <w:t>…</w:t>
      </w:r>
    </w:p>
    <w:p w14:paraId="609FA72B" w14:textId="6A6F0E71" w:rsidR="00A245F5" w:rsidRPr="006141DC" w:rsidRDefault="00A245F5" w:rsidP="006141DC">
      <w:pPr>
        <w:pStyle w:val="Heading4"/>
      </w:pPr>
      <w:bookmarkStart w:id="20" w:name="_Toc425940671"/>
      <w:bookmarkStart w:id="21" w:name="_Toc425943590"/>
      <w:bookmarkStart w:id="22" w:name="_Toc174625570"/>
      <w:bookmarkEnd w:id="16"/>
      <w:bookmarkEnd w:id="17"/>
      <w:bookmarkEnd w:id="18"/>
      <w:bookmarkEnd w:id="19"/>
      <w:r w:rsidRPr="006141DC">
        <w:t>S.2.3</w:t>
      </w:r>
      <w:r w:rsidR="005E2428">
        <w:t>. </w:t>
      </w:r>
      <w:r w:rsidR="002555CE" w:rsidRPr="006141DC">
        <w:t xml:space="preserve">EVSE </w:t>
      </w:r>
      <w:r w:rsidRPr="006141DC">
        <w:t xml:space="preserve">Provision for </w:t>
      </w:r>
      <w:r w:rsidR="0090714E" w:rsidRPr="006141DC">
        <w:t xml:space="preserve">Power </w:t>
      </w:r>
      <w:r w:rsidR="00E42C3E" w:rsidRPr="001876C8">
        <w:rPr>
          <w:u w:val="single"/>
        </w:rPr>
        <w:t>or Network</w:t>
      </w:r>
      <w:r w:rsidR="00E42C3E">
        <w:t xml:space="preserve"> </w:t>
      </w:r>
      <w:r w:rsidR="0090714E" w:rsidRPr="006141DC">
        <w:t>Loss.</w:t>
      </w:r>
      <w:bookmarkEnd w:id="20"/>
      <w:bookmarkEnd w:id="21"/>
      <w:bookmarkEnd w:id="22"/>
      <w:r w:rsidR="0090714E" w:rsidRPr="006141DC">
        <w:t xml:space="preserve"> </w:t>
      </w:r>
    </w:p>
    <w:p w14:paraId="138257BB" w14:textId="325D2F00" w:rsidR="006141DC" w:rsidRPr="006141DC" w:rsidRDefault="0090714E" w:rsidP="006141DC">
      <w:pPr>
        <w:pStyle w:val="Heading5"/>
        <w:rPr>
          <w:vanish/>
          <w:specVanish/>
        </w:rPr>
      </w:pPr>
      <w:r w:rsidRPr="00C26A1B">
        <w:t>S.</w:t>
      </w:r>
      <w:r w:rsidR="00824877" w:rsidRPr="00C26A1B">
        <w:t>2</w:t>
      </w:r>
      <w:r w:rsidRPr="00C26A1B">
        <w:t>.3.</w:t>
      </w:r>
      <w:r w:rsidR="00824877" w:rsidRPr="00C26A1B">
        <w:t>1</w:t>
      </w:r>
      <w:r w:rsidR="005E2428">
        <w:t>. </w:t>
      </w:r>
      <w:r w:rsidRPr="00C26A1B">
        <w:t>Transaction Information.</w:t>
      </w:r>
    </w:p>
    <w:p w14:paraId="67DD04B2" w14:textId="68F319C5" w:rsidR="004A7BB9" w:rsidRPr="00C26A1B" w:rsidRDefault="0090714E" w:rsidP="00C22669">
      <w:pPr>
        <w:tabs>
          <w:tab w:val="left" w:pos="1620"/>
        </w:tabs>
        <w:spacing w:after="240"/>
        <w:ind w:left="720"/>
        <w:jc w:val="both"/>
      </w:pPr>
      <w:r w:rsidRPr="00C26A1B">
        <w:t xml:space="preserve"> – In the event of a power loss</w:t>
      </w:r>
      <w:r w:rsidR="00EC2178">
        <w:t xml:space="preserve"> </w:t>
      </w:r>
      <w:r w:rsidR="00EC2178" w:rsidRPr="001876C8">
        <w:rPr>
          <w:u w:val="single"/>
        </w:rPr>
        <w:t>or network loss</w:t>
      </w:r>
      <w:r w:rsidR="00A46BC1" w:rsidRPr="00910676">
        <w:rPr>
          <w:color w:val="EE0000"/>
          <w:u w:val="single"/>
        </w:rPr>
        <w:t xml:space="preserve">, which </w:t>
      </w:r>
      <w:r w:rsidR="00683028">
        <w:rPr>
          <w:color w:val="EE0000"/>
          <w:u w:val="single"/>
        </w:rPr>
        <w:t xml:space="preserve">causes </w:t>
      </w:r>
      <w:r w:rsidR="005104F5">
        <w:rPr>
          <w:color w:val="EE0000"/>
          <w:u w:val="single"/>
        </w:rPr>
        <w:t>an interruption to</w:t>
      </w:r>
      <w:r w:rsidR="00910676" w:rsidRPr="00910676">
        <w:rPr>
          <w:color w:val="EE0000"/>
          <w:u w:val="single"/>
        </w:rPr>
        <w:t xml:space="preserve"> power delivery</w:t>
      </w:r>
      <w:r w:rsidRPr="00C26A1B">
        <w:t xml:space="preserve">, the information needed to complete any transaction </w:t>
      </w:r>
      <w:r w:rsidR="004D2956" w:rsidRPr="00C26A1B">
        <w:t xml:space="preserve">(i.e., delivery is complete </w:t>
      </w:r>
      <w:r w:rsidR="004D2956" w:rsidRPr="00C26A1B">
        <w:lastRenderedPageBreak/>
        <w:t xml:space="preserve">and payment is settled) </w:t>
      </w:r>
      <w:r w:rsidRPr="00C26A1B">
        <w:t xml:space="preserve">in progress at the time of the </w:t>
      </w:r>
      <w:r w:rsidR="00EA2E9B" w:rsidRPr="00C26A1B">
        <w:t>power loss</w:t>
      </w:r>
      <w:r w:rsidR="00EA2E9B">
        <w:t xml:space="preserve"> </w:t>
      </w:r>
      <w:r w:rsidR="00EA2E9B" w:rsidRPr="001876C8">
        <w:rPr>
          <w:u w:val="single"/>
        </w:rPr>
        <w:t>or network loss</w:t>
      </w:r>
      <w:r w:rsidR="00EA2E9B" w:rsidRPr="00910676">
        <w:rPr>
          <w:color w:val="EE0000"/>
          <w:u w:val="single"/>
        </w:rPr>
        <w:t xml:space="preserve">, which </w:t>
      </w:r>
      <w:r w:rsidR="00EA2E9B">
        <w:rPr>
          <w:color w:val="EE0000"/>
          <w:u w:val="single"/>
        </w:rPr>
        <w:t>causes an interruption to</w:t>
      </w:r>
      <w:r w:rsidR="00EA2E9B" w:rsidRPr="00910676">
        <w:rPr>
          <w:color w:val="EE0000"/>
          <w:u w:val="single"/>
        </w:rPr>
        <w:t xml:space="preserve"> power delivery</w:t>
      </w:r>
      <w:r w:rsidR="00EA2E9B" w:rsidRPr="00C26A1B">
        <w:t>,</w:t>
      </w:r>
      <w:r w:rsidR="00C22669">
        <w:t xml:space="preserve"> </w:t>
      </w:r>
      <w:r w:rsidRPr="00C26A1B">
        <w:t>(such as the quantity and unit price, or sales price) shall be determinable</w:t>
      </w:r>
      <w:r w:rsidR="004D2956" w:rsidRPr="00C26A1B">
        <w:t xml:space="preserve"> </w:t>
      </w:r>
      <w:r w:rsidR="00C76241" w:rsidRPr="00C26A1B">
        <w:t xml:space="preserve">through one of the means listed below </w:t>
      </w:r>
      <w:r w:rsidR="004D2956" w:rsidRPr="00C26A1B">
        <w:t>or the transaction shall be terminated without any charge for the electrical energy transfer to the vehicle</w:t>
      </w:r>
      <w:r w:rsidR="004A7BB9" w:rsidRPr="00C26A1B">
        <w:t>:</w:t>
      </w:r>
    </w:p>
    <w:p w14:paraId="250A05F8" w14:textId="77777777" w:rsidR="00C47AA3" w:rsidRDefault="0090714E" w:rsidP="00B0367B">
      <w:pPr>
        <w:pStyle w:val="ListParagraph"/>
        <w:numPr>
          <w:ilvl w:val="0"/>
          <w:numId w:val="38"/>
        </w:numPr>
        <w:spacing w:after="240"/>
        <w:contextualSpacing w:val="0"/>
        <w:jc w:val="both"/>
      </w:pPr>
      <w:r w:rsidRPr="00C26A1B">
        <w:t xml:space="preserve">at the </w:t>
      </w:r>
      <w:proofErr w:type="gramStart"/>
      <w:r w:rsidR="00C822A3" w:rsidRPr="00C26A1B">
        <w:t>EVSE</w:t>
      </w:r>
      <w:r w:rsidR="00C47AA3" w:rsidRPr="00C26A1B">
        <w:t>;</w:t>
      </w:r>
      <w:proofErr w:type="gramEnd"/>
    </w:p>
    <w:p w14:paraId="0C93C4C0" w14:textId="77777777" w:rsidR="00C47AA3" w:rsidRDefault="0090714E" w:rsidP="00B0367B">
      <w:pPr>
        <w:pStyle w:val="ListParagraph"/>
        <w:numPr>
          <w:ilvl w:val="0"/>
          <w:numId w:val="38"/>
        </w:numPr>
        <w:spacing w:after="240"/>
        <w:contextualSpacing w:val="0"/>
        <w:jc w:val="both"/>
      </w:pPr>
      <w:r w:rsidRPr="00C26A1B">
        <w:t>at the console</w:t>
      </w:r>
      <w:r w:rsidR="00C47AA3" w:rsidRPr="00C26A1B">
        <w:t>,</w:t>
      </w:r>
      <w:r w:rsidRPr="00C26A1B">
        <w:t xml:space="preserve"> if the console is accessible to the </w:t>
      </w:r>
      <w:proofErr w:type="gramStart"/>
      <w:r w:rsidRPr="00C26A1B">
        <w:t>customer</w:t>
      </w:r>
      <w:r w:rsidR="00C47AA3" w:rsidRPr="00C26A1B">
        <w:t>;</w:t>
      </w:r>
      <w:proofErr w:type="gramEnd"/>
      <w:r w:rsidR="008158CE" w:rsidRPr="00C26A1B">
        <w:t xml:space="preserve"> </w:t>
      </w:r>
    </w:p>
    <w:p w14:paraId="1BEFC26F" w14:textId="77777777" w:rsidR="00102F52" w:rsidRDefault="008158CE" w:rsidP="00B0367B">
      <w:pPr>
        <w:pStyle w:val="ListParagraph"/>
        <w:numPr>
          <w:ilvl w:val="0"/>
          <w:numId w:val="38"/>
        </w:numPr>
        <w:spacing w:after="240"/>
        <w:contextualSpacing w:val="0"/>
        <w:jc w:val="both"/>
      </w:pPr>
      <w:r w:rsidRPr="00C26A1B">
        <w:t xml:space="preserve">via </w:t>
      </w:r>
      <w:r w:rsidR="000F382A" w:rsidRPr="00C26A1B">
        <w:t xml:space="preserve">on site </w:t>
      </w:r>
      <w:r w:rsidRPr="00C26A1B">
        <w:t>internet access</w:t>
      </w:r>
      <w:r w:rsidR="00102F52" w:rsidRPr="00C26A1B">
        <w:t>; or</w:t>
      </w:r>
    </w:p>
    <w:p w14:paraId="5802D724" w14:textId="77777777" w:rsidR="00C47AA3" w:rsidRPr="00C26A1B" w:rsidRDefault="00102F52" w:rsidP="002F76A7">
      <w:pPr>
        <w:pStyle w:val="ListParagraph"/>
        <w:numPr>
          <w:ilvl w:val="0"/>
          <w:numId w:val="38"/>
        </w:numPr>
        <w:tabs>
          <w:tab w:val="left" w:pos="1620"/>
        </w:tabs>
        <w:spacing w:after="240"/>
        <w:contextualSpacing w:val="0"/>
        <w:jc w:val="both"/>
      </w:pPr>
      <w:r w:rsidRPr="00C26A1B">
        <w:t>through toll-free phone access</w:t>
      </w:r>
      <w:r w:rsidR="008158CE" w:rsidRPr="00C26A1B">
        <w:t>.</w:t>
      </w:r>
    </w:p>
    <w:p w14:paraId="0004707A" w14:textId="370FA3BB" w:rsidR="0073139D" w:rsidRPr="00C26A1B" w:rsidRDefault="00FC2A15" w:rsidP="002F76A7">
      <w:pPr>
        <w:tabs>
          <w:tab w:val="left" w:pos="1620"/>
        </w:tabs>
        <w:spacing w:after="240"/>
        <w:ind w:left="720"/>
        <w:jc w:val="both"/>
      </w:pPr>
      <w:r w:rsidRPr="00C26A1B">
        <w:t xml:space="preserve">For EVSEs in parking areas where vehicles are commonly left for extended periods, the information needed to complete any transaction in progress at the time of the </w:t>
      </w:r>
      <w:r w:rsidR="00EA2E9B" w:rsidRPr="00C26A1B">
        <w:t>power loss</w:t>
      </w:r>
      <w:r w:rsidR="00EA2E9B">
        <w:t xml:space="preserve"> </w:t>
      </w:r>
      <w:r w:rsidR="00EA2E9B" w:rsidRPr="00E85EAE">
        <w:rPr>
          <w:color w:val="EE0000"/>
          <w:u w:val="single"/>
        </w:rPr>
        <w:t xml:space="preserve">or network loss, </w:t>
      </w:r>
      <w:r w:rsidR="00EA2E9B" w:rsidRPr="00910676">
        <w:rPr>
          <w:color w:val="EE0000"/>
          <w:u w:val="single"/>
        </w:rPr>
        <w:t xml:space="preserve">which </w:t>
      </w:r>
      <w:r w:rsidR="00EA2E9B">
        <w:rPr>
          <w:color w:val="EE0000"/>
          <w:u w:val="single"/>
        </w:rPr>
        <w:t>causes an interruption to</w:t>
      </w:r>
      <w:r w:rsidR="00EA2E9B" w:rsidRPr="00910676">
        <w:rPr>
          <w:color w:val="EE0000"/>
          <w:u w:val="single"/>
        </w:rPr>
        <w:t xml:space="preserve"> power delivery</w:t>
      </w:r>
      <w:r w:rsidR="00EA2E9B" w:rsidRPr="00C26A1B">
        <w:t>,</w:t>
      </w:r>
      <w:r w:rsidR="00C228C7">
        <w:t xml:space="preserve"> </w:t>
      </w:r>
      <w:r w:rsidRPr="00C26A1B">
        <w:t xml:space="preserve">loss shall be determinable </w:t>
      </w:r>
      <w:r w:rsidR="00C47AA3" w:rsidRPr="00C26A1B">
        <w:t xml:space="preserve">through one of the above means </w:t>
      </w:r>
      <w:r w:rsidRPr="00C26A1B">
        <w:t xml:space="preserve">for at least </w:t>
      </w:r>
      <w:r w:rsidR="00B060AB">
        <w:t>eight</w:t>
      </w:r>
      <w:r w:rsidRPr="00C26A1B">
        <w:t xml:space="preserve"> hours.</w:t>
      </w:r>
    </w:p>
    <w:p w14:paraId="71772EFF" w14:textId="3F244331" w:rsidR="006141DC" w:rsidRPr="006141DC" w:rsidRDefault="0073139D" w:rsidP="006141DC">
      <w:pPr>
        <w:pStyle w:val="Heading5"/>
        <w:rPr>
          <w:rStyle w:val="Heading5Char"/>
          <w:vanish/>
          <w:specVanish/>
        </w:rPr>
      </w:pPr>
      <w:bookmarkStart w:id="23" w:name="_Toc425940672"/>
      <w:r w:rsidRPr="006141DC">
        <w:t>S.2.3.2</w:t>
      </w:r>
      <w:r w:rsidR="005E2428">
        <w:t>. </w:t>
      </w:r>
      <w:r w:rsidRPr="006141DC">
        <w:t>Transaction Termination.</w:t>
      </w:r>
      <w:bookmarkEnd w:id="23"/>
    </w:p>
    <w:p w14:paraId="455B971E" w14:textId="059B440D" w:rsidR="00BD76AD" w:rsidRDefault="0073139D" w:rsidP="002F76A7">
      <w:pPr>
        <w:tabs>
          <w:tab w:val="left" w:pos="1620"/>
        </w:tabs>
        <w:spacing w:after="240"/>
        <w:ind w:left="720"/>
        <w:jc w:val="both"/>
      </w:pPr>
      <w:r w:rsidRPr="00C26A1B">
        <w:rPr>
          <w:b/>
        </w:rPr>
        <w:t xml:space="preserve"> </w:t>
      </w:r>
      <w:r w:rsidR="007E4FA8">
        <w:rPr>
          <w:b/>
        </w:rPr>
        <w:t>–</w:t>
      </w:r>
      <w:r w:rsidR="007E4FA8" w:rsidRPr="00C26A1B">
        <w:t xml:space="preserve"> </w:t>
      </w:r>
      <w:r w:rsidRPr="00C26A1B">
        <w:t xml:space="preserve">In the event of a </w:t>
      </w:r>
      <w:r w:rsidR="00EA2E9B" w:rsidRPr="00C26A1B">
        <w:t>power loss</w:t>
      </w:r>
      <w:r w:rsidR="00EA2E9B">
        <w:t xml:space="preserve"> </w:t>
      </w:r>
      <w:r w:rsidR="00EA2E9B" w:rsidRPr="00E85EAE">
        <w:rPr>
          <w:color w:val="EE0000"/>
          <w:u w:val="single"/>
        </w:rPr>
        <w:t>or network loss,</w:t>
      </w:r>
      <w:r w:rsidR="00EA2E9B" w:rsidRPr="00910676">
        <w:rPr>
          <w:color w:val="EE0000"/>
          <w:u w:val="single"/>
        </w:rPr>
        <w:t xml:space="preserve"> which </w:t>
      </w:r>
      <w:r w:rsidR="00EA2E9B">
        <w:rPr>
          <w:color w:val="EE0000"/>
          <w:u w:val="single"/>
        </w:rPr>
        <w:t>causes an interruption to</w:t>
      </w:r>
      <w:r w:rsidR="00EA2E9B" w:rsidRPr="00910676">
        <w:rPr>
          <w:color w:val="EE0000"/>
          <w:u w:val="single"/>
        </w:rPr>
        <w:t xml:space="preserve"> power delivery</w:t>
      </w:r>
      <w:r w:rsidRPr="00C26A1B">
        <w:t xml:space="preserve">, either: </w:t>
      </w:r>
      <w:r w:rsidR="007E4FA8">
        <w:t xml:space="preserve"> </w:t>
      </w:r>
    </w:p>
    <w:p w14:paraId="65C12679" w14:textId="60BCA179" w:rsidR="00BD76AD" w:rsidRDefault="0073139D" w:rsidP="00B0367B">
      <w:pPr>
        <w:spacing w:after="240"/>
        <w:ind w:left="1440" w:hanging="360"/>
        <w:jc w:val="both"/>
      </w:pPr>
      <w:r w:rsidRPr="00C26A1B">
        <w:t>(a</w:t>
      </w:r>
      <w:r w:rsidR="00336040" w:rsidRPr="00C26A1B">
        <w:t>)</w:t>
      </w:r>
      <w:r w:rsidR="00336040">
        <w:tab/>
      </w:r>
      <w:r w:rsidR="00437B41" w:rsidRPr="00C26A1B">
        <w:t xml:space="preserve">the transaction shall </w:t>
      </w:r>
      <w:r w:rsidRPr="00C26A1B">
        <w:t>terminate at the time of the power loss</w:t>
      </w:r>
      <w:r w:rsidR="00561E69">
        <w:t xml:space="preserve"> </w:t>
      </w:r>
      <w:r w:rsidR="008C2E17" w:rsidRPr="00C26A1B">
        <w:t>power loss</w:t>
      </w:r>
      <w:r w:rsidR="008C2E17">
        <w:t xml:space="preserve"> </w:t>
      </w:r>
      <w:r w:rsidR="008C2E17" w:rsidRPr="00E85EAE">
        <w:rPr>
          <w:color w:val="EE0000"/>
          <w:u w:val="single"/>
        </w:rPr>
        <w:t>or network loss</w:t>
      </w:r>
      <w:r w:rsidR="008C2E17" w:rsidRPr="00910676">
        <w:rPr>
          <w:color w:val="EE0000"/>
          <w:u w:val="single"/>
        </w:rPr>
        <w:t xml:space="preserve">, which </w:t>
      </w:r>
      <w:r w:rsidR="00392E11">
        <w:rPr>
          <w:color w:val="EE0000"/>
          <w:u w:val="single"/>
        </w:rPr>
        <w:t>causes</w:t>
      </w:r>
      <w:r w:rsidR="008C2E17">
        <w:rPr>
          <w:color w:val="EE0000"/>
          <w:u w:val="single"/>
        </w:rPr>
        <w:t xml:space="preserve"> an interruption to</w:t>
      </w:r>
      <w:r w:rsidR="008C2E17" w:rsidRPr="00910676">
        <w:rPr>
          <w:color w:val="EE0000"/>
          <w:u w:val="single"/>
        </w:rPr>
        <w:t xml:space="preserve"> power delivery</w:t>
      </w:r>
      <w:r w:rsidRPr="00C26A1B">
        <w:t xml:space="preserve">; or </w:t>
      </w:r>
    </w:p>
    <w:p w14:paraId="3DEDF016" w14:textId="66F62123" w:rsidR="00336040" w:rsidRDefault="0073139D" w:rsidP="00B0367B">
      <w:pPr>
        <w:spacing w:after="240"/>
        <w:ind w:left="1440" w:hanging="360"/>
        <w:jc w:val="both"/>
      </w:pPr>
      <w:r w:rsidRPr="00C26A1B">
        <w:t>(b</w:t>
      </w:r>
      <w:r w:rsidR="00336040" w:rsidRPr="00C26A1B">
        <w:t>)</w:t>
      </w:r>
      <w:r w:rsidR="00336040">
        <w:tab/>
      </w:r>
      <w:r w:rsidR="00437B41" w:rsidRPr="00C26A1B">
        <w:t xml:space="preserve">the EVSE may continue charging without additional authorization if the EVSE is able to determine it is connected to the same vehicle before and after the </w:t>
      </w:r>
      <w:r w:rsidR="00EA2E9B" w:rsidRPr="00551CAC">
        <w:rPr>
          <w:color w:val="EE0000"/>
          <w:u w:val="single"/>
        </w:rPr>
        <w:t xml:space="preserve">power loss or network loss, </w:t>
      </w:r>
      <w:r w:rsidR="00EA2E9B" w:rsidRPr="00910676">
        <w:rPr>
          <w:color w:val="EE0000"/>
          <w:u w:val="single"/>
        </w:rPr>
        <w:t xml:space="preserve">which </w:t>
      </w:r>
      <w:r w:rsidR="00392E11">
        <w:rPr>
          <w:color w:val="EE0000"/>
          <w:u w:val="single"/>
        </w:rPr>
        <w:t>causes</w:t>
      </w:r>
      <w:r w:rsidR="00EA2E9B">
        <w:rPr>
          <w:color w:val="EE0000"/>
          <w:u w:val="single"/>
        </w:rPr>
        <w:t xml:space="preserve"> an interruption to</w:t>
      </w:r>
      <w:r w:rsidR="00EA2E9B" w:rsidRPr="00910676">
        <w:rPr>
          <w:color w:val="EE0000"/>
          <w:u w:val="single"/>
        </w:rPr>
        <w:t xml:space="preserve"> power delivery</w:t>
      </w:r>
      <w:r w:rsidR="005F109E">
        <w:t xml:space="preserve"> </w:t>
      </w:r>
      <w:r w:rsidR="00551CAC" w:rsidRPr="00551CAC">
        <w:rPr>
          <w:strike/>
          <w:color w:val="EE0000"/>
        </w:rPr>
        <w:t>supply</w:t>
      </w:r>
      <w:r w:rsidR="00551CAC" w:rsidRPr="00551CAC">
        <w:rPr>
          <w:strike/>
        </w:rPr>
        <w:t xml:space="preserve"> </w:t>
      </w:r>
      <w:r w:rsidR="00437B41" w:rsidRPr="00551CAC">
        <w:rPr>
          <w:strike/>
          <w:color w:val="EE0000"/>
        </w:rPr>
        <w:t>outage</w:t>
      </w:r>
      <w:r w:rsidRPr="00C26A1B">
        <w:t xml:space="preserve">.  </w:t>
      </w:r>
    </w:p>
    <w:p w14:paraId="6C2046B1" w14:textId="77777777" w:rsidR="0090714E" w:rsidRDefault="006F49BA" w:rsidP="002F76A7">
      <w:pPr>
        <w:tabs>
          <w:tab w:val="left" w:pos="1620"/>
        </w:tabs>
        <w:spacing w:after="240"/>
        <w:ind w:left="720"/>
        <w:jc w:val="both"/>
      </w:pPr>
      <w:r w:rsidRPr="00C26A1B">
        <w:t>In either case, t</w:t>
      </w:r>
      <w:r w:rsidR="0073139D" w:rsidRPr="00C26A1B">
        <w:t xml:space="preserve">here must be a clear indication </w:t>
      </w:r>
      <w:r w:rsidRPr="00C26A1B">
        <w:t>on</w:t>
      </w:r>
      <w:r w:rsidR="0073139D" w:rsidRPr="00C26A1B">
        <w:t xml:space="preserve"> the receipt provided to the customer of the interruption, including the date and time of the interruption</w:t>
      </w:r>
      <w:r w:rsidRPr="00C26A1B">
        <w:t xml:space="preserve"> along with other information required under S.2.6. </w:t>
      </w:r>
      <w:r w:rsidR="003F3821" w:rsidRPr="00C26A1B">
        <w:t xml:space="preserve">EVSE </w:t>
      </w:r>
      <w:r w:rsidRPr="00C26A1B">
        <w:t>Recorded Representations.</w:t>
      </w:r>
      <w:r w:rsidR="0073139D" w:rsidRPr="00C26A1B">
        <w:t xml:space="preserve"> </w:t>
      </w:r>
    </w:p>
    <w:p w14:paraId="5711AF21" w14:textId="45C517DB" w:rsidR="006141DC" w:rsidRPr="006141DC" w:rsidRDefault="0090714E" w:rsidP="006141DC">
      <w:pPr>
        <w:pStyle w:val="Heading5"/>
        <w:rPr>
          <w:rStyle w:val="Heading5Char"/>
          <w:vanish/>
          <w:specVanish/>
        </w:rPr>
      </w:pPr>
      <w:bookmarkStart w:id="24" w:name="_Toc425940673"/>
      <w:r w:rsidRPr="006141DC">
        <w:t>S.</w:t>
      </w:r>
      <w:r w:rsidR="00824877" w:rsidRPr="006141DC">
        <w:t>2</w:t>
      </w:r>
      <w:r w:rsidRPr="006141DC">
        <w:t>.3.</w:t>
      </w:r>
      <w:r w:rsidR="00437B41" w:rsidRPr="006141DC">
        <w:t>3</w:t>
      </w:r>
      <w:r w:rsidR="005E2428">
        <w:t>. </w:t>
      </w:r>
      <w:r w:rsidRPr="006141DC">
        <w:t>User Information.</w:t>
      </w:r>
      <w:bookmarkEnd w:id="24"/>
    </w:p>
    <w:p w14:paraId="2D44F82D" w14:textId="13B94F43" w:rsidR="0090714E" w:rsidRPr="00C26A1B" w:rsidRDefault="0090714E" w:rsidP="002F76A7">
      <w:pPr>
        <w:tabs>
          <w:tab w:val="left" w:pos="1620"/>
        </w:tabs>
        <w:spacing w:after="240"/>
        <w:ind w:left="720"/>
        <w:jc w:val="both"/>
        <w:rPr>
          <w:bCs/>
          <w:iCs/>
        </w:rPr>
      </w:pPr>
      <w:r w:rsidRPr="00C26A1B">
        <w:t xml:space="preserve"> –</w:t>
      </w:r>
      <w:r w:rsidR="008729D0" w:rsidRPr="00C26A1B">
        <w:t xml:space="preserve"> </w:t>
      </w:r>
      <w:r w:rsidR="007430E6" w:rsidRPr="00C26A1B">
        <w:t>T</w:t>
      </w:r>
      <w:r w:rsidRPr="00C26A1B">
        <w:t xml:space="preserve">he </w:t>
      </w:r>
      <w:r w:rsidR="00C822A3" w:rsidRPr="00C26A1B">
        <w:t>EVSE</w:t>
      </w:r>
      <w:r w:rsidRPr="00C26A1B">
        <w:t xml:space="preserve"> memory</w:t>
      </w:r>
      <w:r w:rsidR="007430E6" w:rsidRPr="00C26A1B">
        <w:t xml:space="preserve">, or equipment on the network supporting the </w:t>
      </w:r>
      <w:r w:rsidR="00E23590" w:rsidRPr="00C26A1B">
        <w:t>EVSE</w:t>
      </w:r>
      <w:r w:rsidR="007430E6" w:rsidRPr="00C26A1B">
        <w:t>,</w:t>
      </w:r>
      <w:r w:rsidRPr="00C26A1B">
        <w:t xml:space="preserve"> shall retain information on the quantity</w:t>
      </w:r>
      <w:r w:rsidR="00824877" w:rsidRPr="00C26A1B">
        <w:t xml:space="preserve"> </w:t>
      </w:r>
      <w:r w:rsidRPr="00C26A1B">
        <w:t>of</w:t>
      </w:r>
      <w:r w:rsidR="00824877" w:rsidRPr="00C26A1B">
        <w:t xml:space="preserve"> </w:t>
      </w:r>
      <w:r w:rsidRPr="00C26A1B">
        <w:t>fuel dispensed and th</w:t>
      </w:r>
      <w:r w:rsidR="00824877" w:rsidRPr="00C26A1B">
        <w:t>e</w:t>
      </w:r>
      <w:r w:rsidRPr="00C26A1B">
        <w:t xml:space="preserve"> sales price totals during </w:t>
      </w:r>
      <w:r w:rsidR="008C2E17" w:rsidRPr="00C26A1B">
        <w:t>power loss</w:t>
      </w:r>
      <w:r w:rsidR="008C2E17">
        <w:t xml:space="preserve"> </w:t>
      </w:r>
      <w:r w:rsidR="008C2E17" w:rsidRPr="007A41FE">
        <w:rPr>
          <w:color w:val="EE0000"/>
          <w:u w:val="single"/>
        </w:rPr>
        <w:t>or network loss</w:t>
      </w:r>
      <w:r w:rsidR="008C2E17" w:rsidRPr="00910676">
        <w:rPr>
          <w:color w:val="EE0000"/>
          <w:u w:val="single"/>
        </w:rPr>
        <w:t xml:space="preserve">, which </w:t>
      </w:r>
      <w:r w:rsidR="008C2E17">
        <w:rPr>
          <w:color w:val="EE0000"/>
          <w:u w:val="single"/>
        </w:rPr>
        <w:t>causes an interruption to</w:t>
      </w:r>
      <w:r w:rsidR="008C2E17" w:rsidRPr="00910676">
        <w:rPr>
          <w:color w:val="EE0000"/>
          <w:u w:val="single"/>
        </w:rPr>
        <w:t xml:space="preserve"> power delivery</w:t>
      </w:r>
      <w:r w:rsidRPr="00C26A1B">
        <w:t>.</w:t>
      </w:r>
      <w:r w:rsidR="00824877" w:rsidRPr="00C26A1B">
        <w:t xml:space="preserve"> </w:t>
      </w:r>
    </w:p>
    <w:p w14:paraId="49F1A433" w14:textId="7AE89980" w:rsidR="00A245F5" w:rsidRPr="00C26A1B" w:rsidRDefault="000C4DAF" w:rsidP="006141DC">
      <w:pPr>
        <w:pStyle w:val="Heading4"/>
      </w:pPr>
      <w:r>
        <w:t>…</w:t>
      </w:r>
      <w:r w:rsidR="0090714E" w:rsidRPr="00C26A1B">
        <w:t xml:space="preserve"> </w:t>
      </w:r>
    </w:p>
    <w:p w14:paraId="0825BC8D" w14:textId="723A9B29" w:rsidR="006141DC" w:rsidRPr="006141DC" w:rsidRDefault="00824877" w:rsidP="006141DC">
      <w:pPr>
        <w:pStyle w:val="Heading5"/>
        <w:rPr>
          <w:rStyle w:val="Heading5Char"/>
          <w:vanish/>
          <w:specVanish/>
        </w:rPr>
      </w:pPr>
      <w:bookmarkStart w:id="25" w:name="_Toc425940676"/>
      <w:r w:rsidRPr="006141DC">
        <w:t>S.2.4.2</w:t>
      </w:r>
      <w:r w:rsidR="005E2428">
        <w:t>. </w:t>
      </w:r>
      <w:r w:rsidR="002555CE" w:rsidRPr="006141DC">
        <w:t xml:space="preserve">Equipment </w:t>
      </w:r>
      <w:r w:rsidR="00D50036" w:rsidRPr="006141DC">
        <w:t>Capacity and Type</w:t>
      </w:r>
      <w:r w:rsidR="00B47E35" w:rsidRPr="006141DC">
        <w:t xml:space="preserve"> of Voltage</w:t>
      </w:r>
      <w:r w:rsidRPr="006141DC">
        <w:t>.</w:t>
      </w:r>
      <w:bookmarkEnd w:id="25"/>
    </w:p>
    <w:p w14:paraId="4B79240E" w14:textId="1AA40240" w:rsidR="007E2C1A" w:rsidRPr="00C26A1B" w:rsidRDefault="00824877" w:rsidP="002F76A7">
      <w:pPr>
        <w:tabs>
          <w:tab w:val="left" w:pos="1620"/>
        </w:tabs>
        <w:spacing w:after="240"/>
        <w:ind w:left="720"/>
        <w:jc w:val="both"/>
      </w:pPr>
      <w:r w:rsidRPr="00C26A1B">
        <w:t xml:space="preserve"> – A</w:t>
      </w:r>
      <w:r w:rsidR="00A65A96" w:rsidRPr="00C26A1B">
        <w:t>n</w:t>
      </w:r>
      <w:r w:rsidRPr="00C26A1B">
        <w:t xml:space="preserve"> </w:t>
      </w:r>
      <w:r w:rsidR="00C822A3" w:rsidRPr="00C26A1B">
        <w:t>EVSE</w:t>
      </w:r>
      <w:r w:rsidRPr="00C26A1B">
        <w:t xml:space="preserve"> </w:t>
      </w:r>
      <w:r w:rsidR="00A92E25" w:rsidRPr="00B13C0B">
        <w:rPr>
          <w:color w:val="EE0000"/>
          <w:u w:val="single"/>
        </w:rPr>
        <w:t xml:space="preserve">and any app </w:t>
      </w:r>
      <w:r w:rsidR="00E52B7F">
        <w:rPr>
          <w:color w:val="EE0000"/>
          <w:u w:val="single"/>
        </w:rPr>
        <w:t>which can</w:t>
      </w:r>
      <w:r w:rsidR="00A92E25" w:rsidRPr="00B13C0B">
        <w:rPr>
          <w:color w:val="EE0000"/>
          <w:u w:val="single"/>
        </w:rPr>
        <w:t xml:space="preserve"> </w:t>
      </w:r>
      <w:r w:rsidR="00DB747E" w:rsidRPr="00B13C0B">
        <w:rPr>
          <w:color w:val="EE0000"/>
          <w:u w:val="single"/>
        </w:rPr>
        <w:t>activate</w:t>
      </w:r>
      <w:r w:rsidR="00F57C1A">
        <w:rPr>
          <w:color w:val="EE0000"/>
          <w:u w:val="single"/>
        </w:rPr>
        <w:t xml:space="preserve"> </w:t>
      </w:r>
      <w:r w:rsidR="00705192">
        <w:rPr>
          <w:color w:val="EE0000"/>
          <w:u w:val="single"/>
        </w:rPr>
        <w:t>the EVSE</w:t>
      </w:r>
      <w:r w:rsidR="00BB78EC" w:rsidRPr="00B13C0B">
        <w:rPr>
          <w:color w:val="EE0000"/>
          <w:u w:val="single"/>
        </w:rPr>
        <w:t>,</w:t>
      </w:r>
      <w:r w:rsidR="00DB747E" w:rsidRPr="00B13C0B">
        <w:rPr>
          <w:color w:val="EE0000"/>
          <w:u w:val="single"/>
        </w:rPr>
        <w:t xml:space="preserve"> </w:t>
      </w:r>
      <w:r w:rsidRPr="00C26A1B">
        <w:t xml:space="preserve">shall </w:t>
      </w:r>
      <w:r w:rsidRPr="001876C8">
        <w:rPr>
          <w:strike/>
        </w:rPr>
        <w:t>be able to</w:t>
      </w:r>
      <w:r w:rsidRPr="00C26A1B">
        <w:t xml:space="preserve"> conspicuously </w:t>
      </w:r>
      <w:r w:rsidR="00343BC5" w:rsidRPr="00C26A1B">
        <w:t>indicate</w:t>
      </w:r>
      <w:r w:rsidRPr="00C26A1B">
        <w:t xml:space="preserve"> </w:t>
      </w:r>
      <w:r w:rsidRPr="00A81E1D">
        <w:rPr>
          <w:strike/>
        </w:rPr>
        <w:t xml:space="preserve">on each </w:t>
      </w:r>
      <w:r w:rsidR="006F5245" w:rsidRPr="00A81E1D">
        <w:rPr>
          <w:strike/>
        </w:rPr>
        <w:t>face</w:t>
      </w:r>
      <w:r w:rsidR="006F5245" w:rsidRPr="00C26A1B">
        <w:t xml:space="preserve"> </w:t>
      </w:r>
      <w:r w:rsidRPr="00C26A1B">
        <w:t xml:space="preserve">the </w:t>
      </w:r>
      <w:r w:rsidR="002365B0" w:rsidRPr="005F6ED1">
        <w:t>maximum</w:t>
      </w:r>
      <w:r w:rsidR="002365B0" w:rsidRPr="00C26A1B">
        <w:t xml:space="preserve"> rate of energy transfer</w:t>
      </w:r>
      <w:r w:rsidR="00A81E1D">
        <w:t xml:space="preserve"> </w:t>
      </w:r>
      <w:r w:rsidR="00A81E1D" w:rsidRPr="00A81E1D">
        <w:rPr>
          <w:u w:val="single"/>
        </w:rPr>
        <w:t>possible and the maximum rate of energy transfer currently</w:t>
      </w:r>
      <w:r w:rsidR="002365B0" w:rsidRPr="002A3D27">
        <w:rPr>
          <w:u w:val="single"/>
        </w:rPr>
        <w:t xml:space="preserve"> </w:t>
      </w:r>
      <w:r w:rsidR="004A6026" w:rsidRPr="002A3D27">
        <w:rPr>
          <w:u w:val="single"/>
        </w:rPr>
        <w:t>available</w:t>
      </w:r>
      <w:r w:rsidR="004A6026">
        <w:t xml:space="preserve"> </w:t>
      </w:r>
      <w:r w:rsidR="002365B0" w:rsidRPr="00C26A1B">
        <w:t xml:space="preserve">(i.e., </w:t>
      </w:r>
      <w:r w:rsidR="002365B0" w:rsidRPr="00A81E1D">
        <w:t>maximum</w:t>
      </w:r>
      <w:r w:rsidR="002365B0" w:rsidRPr="00C26A1B">
        <w:t xml:space="preserve"> power)</w:t>
      </w:r>
      <w:r w:rsidR="00B47E35" w:rsidRPr="00C26A1B">
        <w:t xml:space="preserve"> </w:t>
      </w:r>
      <w:r w:rsidR="0054442B">
        <w:t xml:space="preserve">and the </w:t>
      </w:r>
      <w:r w:rsidR="002365B0" w:rsidRPr="00C26A1B">
        <w:t xml:space="preserve">type of current associated with each unit price offered (e.g., </w:t>
      </w:r>
      <w:r w:rsidR="007E4FA8" w:rsidRPr="00C26A1B">
        <w:t>7</w:t>
      </w:r>
      <w:r w:rsidR="007E4FA8">
        <w:t> </w:t>
      </w:r>
      <w:r w:rsidR="007E4FA8" w:rsidRPr="00C26A1B">
        <w:t>kW</w:t>
      </w:r>
      <w:r w:rsidR="007E4FA8">
        <w:t> </w:t>
      </w:r>
      <w:r w:rsidR="002365B0" w:rsidRPr="00C26A1B">
        <w:t>AC</w:t>
      </w:r>
      <w:r w:rsidR="00B47E35" w:rsidRPr="00C26A1B">
        <w:t xml:space="preserve">, </w:t>
      </w:r>
      <w:r w:rsidR="007E4FA8" w:rsidRPr="00C26A1B">
        <w:t>25</w:t>
      </w:r>
      <w:r w:rsidR="007E4FA8">
        <w:t> </w:t>
      </w:r>
      <w:r w:rsidR="007E4FA8" w:rsidRPr="00C26A1B">
        <w:t>kW</w:t>
      </w:r>
      <w:r w:rsidR="007E4FA8">
        <w:t> </w:t>
      </w:r>
      <w:r w:rsidR="00B47E35" w:rsidRPr="00C26A1B">
        <w:t>DC,</w:t>
      </w:r>
      <w:r w:rsidR="002365B0" w:rsidRPr="00C26A1B">
        <w:t xml:space="preserve"> etc.).</w:t>
      </w:r>
    </w:p>
    <w:p w14:paraId="1208FF6D" w14:textId="77777777" w:rsidR="001F1009" w:rsidRPr="00C26A1B" w:rsidRDefault="001F1009" w:rsidP="001F1009">
      <w:pPr>
        <w:pStyle w:val="Heading4"/>
      </w:pPr>
      <w:r>
        <w:t>…</w:t>
      </w:r>
      <w:r w:rsidRPr="00C26A1B">
        <w:t xml:space="preserve"> </w:t>
      </w:r>
    </w:p>
    <w:p w14:paraId="3694347C" w14:textId="68B85CED" w:rsidR="006141DC" w:rsidRPr="006141DC" w:rsidRDefault="00DA0FA6" w:rsidP="006141DC">
      <w:pPr>
        <w:pStyle w:val="Heading5"/>
        <w:rPr>
          <w:rStyle w:val="Heading5Char"/>
          <w:vanish/>
          <w:specVanish/>
        </w:rPr>
      </w:pPr>
      <w:bookmarkStart w:id="26" w:name="_Toc425940678"/>
      <w:r w:rsidRPr="006141DC">
        <w:t>S.2.4.4</w:t>
      </w:r>
      <w:r w:rsidR="005E2428">
        <w:t>. </w:t>
      </w:r>
      <w:r w:rsidRPr="006141DC">
        <w:t>Agreement Between Indications.</w:t>
      </w:r>
      <w:bookmarkEnd w:id="26"/>
    </w:p>
    <w:p w14:paraId="0035806B" w14:textId="4C1042AA" w:rsidR="00DA0FA6" w:rsidRDefault="00DA0FA6" w:rsidP="002F76A7">
      <w:pPr>
        <w:tabs>
          <w:tab w:val="left" w:pos="1620"/>
        </w:tabs>
        <w:spacing w:after="240"/>
        <w:ind w:left="720"/>
        <w:jc w:val="both"/>
      </w:pPr>
      <w:r w:rsidRPr="00C26A1B">
        <w:t xml:space="preserve"> – All quantity, unit price, and total price indications within a measuring</w:t>
      </w:r>
      <w:r w:rsidRPr="00A54A1D">
        <w:rPr>
          <w:u w:val="single"/>
        </w:rPr>
        <w:t xml:space="preserve"> </w:t>
      </w:r>
      <w:r w:rsidR="00C72DF9" w:rsidRPr="0079614A">
        <w:rPr>
          <w:u w:val="single"/>
        </w:rPr>
        <w:t>and b</w:t>
      </w:r>
      <w:r w:rsidR="00AF609F" w:rsidRPr="0079614A">
        <w:rPr>
          <w:u w:val="single"/>
        </w:rPr>
        <w:t>illing</w:t>
      </w:r>
      <w:r w:rsidR="00AF609F">
        <w:t xml:space="preserve"> </w:t>
      </w:r>
      <w:r w:rsidRPr="00C26A1B">
        <w:t>system shall agree for each transaction.</w:t>
      </w:r>
    </w:p>
    <w:p w14:paraId="6B7B578C" w14:textId="77777777" w:rsidR="001F1009" w:rsidRPr="00C26A1B" w:rsidRDefault="001F1009" w:rsidP="001F1009">
      <w:pPr>
        <w:pStyle w:val="Heading4"/>
      </w:pPr>
      <w:r>
        <w:t>…</w:t>
      </w:r>
      <w:r w:rsidRPr="00C26A1B">
        <w:t xml:space="preserve"> </w:t>
      </w:r>
    </w:p>
    <w:p w14:paraId="3C04A479" w14:textId="08C7F4AA" w:rsidR="006141DC" w:rsidRPr="006141DC" w:rsidRDefault="00E02083" w:rsidP="006141DC">
      <w:pPr>
        <w:pStyle w:val="Heading5"/>
        <w:rPr>
          <w:rStyle w:val="Heading5Char"/>
          <w:vanish/>
          <w:specVanish/>
        </w:rPr>
      </w:pPr>
      <w:bookmarkStart w:id="27" w:name="_Toc425940680"/>
      <w:r w:rsidRPr="006141DC">
        <w:t>S.2.5.1</w:t>
      </w:r>
      <w:r w:rsidR="005E2428">
        <w:t>. </w:t>
      </w:r>
      <w:r w:rsidRPr="006141DC">
        <w:t>Money-Value Divisions</w:t>
      </w:r>
      <w:r w:rsidR="00CA7A91" w:rsidRPr="006141DC">
        <w:t xml:space="preserve"> </w:t>
      </w:r>
      <w:r w:rsidRPr="006141DC">
        <w:t>Digital.</w:t>
      </w:r>
      <w:bookmarkEnd w:id="27"/>
    </w:p>
    <w:p w14:paraId="600E29DC" w14:textId="4933D2B0" w:rsidR="00E02083" w:rsidRPr="00680AD9" w:rsidRDefault="00E02083" w:rsidP="00680AD9">
      <w:pPr>
        <w:tabs>
          <w:tab w:val="left" w:pos="1620"/>
        </w:tabs>
        <w:spacing w:after="60"/>
        <w:ind w:left="720"/>
        <w:jc w:val="both"/>
        <w:rPr>
          <w:bCs/>
        </w:rPr>
      </w:pPr>
      <w:r w:rsidRPr="00C26A1B">
        <w:t xml:space="preserve"> – A</w:t>
      </w:r>
      <w:r w:rsidR="00D431BC" w:rsidRPr="00C26A1B">
        <w:t>n</w:t>
      </w:r>
      <w:r w:rsidRPr="00C26A1B">
        <w:t xml:space="preserve"> </w:t>
      </w:r>
      <w:r w:rsidR="00C822A3" w:rsidRPr="00C26A1B">
        <w:t>EVSE</w:t>
      </w:r>
      <w:r w:rsidRPr="00C26A1B">
        <w:t xml:space="preserve"> with digital indications shall comply with the requirements of paragraph G</w:t>
      </w:r>
      <w:r w:rsidR="00A00DD2" w:rsidRPr="00C26A1B">
        <w:t>-</w:t>
      </w:r>
      <w:r w:rsidRPr="00C26A1B">
        <w:t xml:space="preserve">S.5.5. Money-Values, Mathematical Agreement, and the total price computation </w:t>
      </w:r>
      <w:r w:rsidR="00B343B2">
        <w:t xml:space="preserve">at the end of the transaction </w:t>
      </w:r>
      <w:r w:rsidRPr="00C26A1B">
        <w:t>shall be based on</w:t>
      </w:r>
      <w:r w:rsidR="00006A75">
        <w:t xml:space="preserve"> </w:t>
      </w:r>
      <w:r w:rsidR="000B0621" w:rsidRPr="001876C8">
        <w:rPr>
          <w:strike/>
        </w:rPr>
        <w:t>quantities not exceeding 0.01 kWh</w:t>
      </w:r>
      <w:r w:rsidR="000B0621" w:rsidRPr="001876C8">
        <w:t xml:space="preserve"> </w:t>
      </w:r>
      <w:r w:rsidR="00E35E25" w:rsidRPr="001876C8">
        <w:rPr>
          <w:u w:val="single"/>
        </w:rPr>
        <w:t xml:space="preserve">the minimum </w:t>
      </w:r>
      <w:r w:rsidR="00346EB1" w:rsidRPr="001876C8">
        <w:rPr>
          <w:u w:val="single"/>
        </w:rPr>
        <w:t xml:space="preserve">value </w:t>
      </w:r>
      <w:r w:rsidR="00CC4614" w:rsidRPr="001876C8">
        <w:rPr>
          <w:u w:val="single"/>
        </w:rPr>
        <w:t xml:space="preserve">of the smallest </w:t>
      </w:r>
      <w:r w:rsidR="00346EB1" w:rsidRPr="001876C8">
        <w:rPr>
          <w:u w:val="single"/>
        </w:rPr>
        <w:t xml:space="preserve">unit </w:t>
      </w:r>
      <w:r w:rsidR="00CC4614" w:rsidRPr="001876C8">
        <w:rPr>
          <w:u w:val="single"/>
        </w:rPr>
        <w:t>as defined in S.1.3.2</w:t>
      </w:r>
      <w:r w:rsidRPr="001876C8">
        <w:t>.</w:t>
      </w:r>
    </w:p>
    <w:p w14:paraId="7572A113" w14:textId="2C4612C3" w:rsidR="00D51209" w:rsidRDefault="00680AD9" w:rsidP="001F1009">
      <w:pPr>
        <w:tabs>
          <w:tab w:val="left" w:pos="1620"/>
        </w:tabs>
        <w:spacing w:after="240"/>
        <w:ind w:left="720"/>
        <w:jc w:val="both"/>
        <w:rPr>
          <w:bCs/>
        </w:rPr>
      </w:pPr>
      <w:r w:rsidRPr="009D543E">
        <w:rPr>
          <w:rStyle w:val="Heading5Char"/>
          <w:b w:val="0"/>
        </w:rPr>
        <w:t>(Amended 2023)</w:t>
      </w:r>
    </w:p>
    <w:p w14:paraId="0C419B2C" w14:textId="77777777" w:rsidR="00022EBE" w:rsidRPr="00C26A1B" w:rsidRDefault="00022EBE" w:rsidP="00022EBE">
      <w:pPr>
        <w:pStyle w:val="Heading4"/>
      </w:pPr>
      <w:r>
        <w:lastRenderedPageBreak/>
        <w:t>…</w:t>
      </w:r>
      <w:r w:rsidRPr="00C26A1B">
        <w:t xml:space="preserve"> </w:t>
      </w:r>
    </w:p>
    <w:p w14:paraId="685D3277" w14:textId="4508E141" w:rsidR="006141DC" w:rsidRPr="006141DC" w:rsidRDefault="00E71E6F" w:rsidP="006141DC">
      <w:pPr>
        <w:pStyle w:val="Heading3"/>
        <w:rPr>
          <w:rStyle w:val="Heading3Char"/>
          <w:vanish/>
          <w:specVanish/>
        </w:rPr>
      </w:pPr>
      <w:bookmarkStart w:id="28" w:name="_Toc425940700"/>
      <w:bookmarkStart w:id="29" w:name="_Toc425940990"/>
      <w:bookmarkStart w:id="30" w:name="_Toc425943610"/>
      <w:bookmarkStart w:id="31" w:name="_Toc174625591"/>
      <w:r w:rsidRPr="006141DC">
        <w:t>S.</w:t>
      </w:r>
      <w:r w:rsidR="00BC225E" w:rsidRPr="006141DC">
        <w:t>7</w:t>
      </w:r>
      <w:r w:rsidR="005E2428">
        <w:t>. </w:t>
      </w:r>
      <w:r w:rsidR="00BC225E" w:rsidRPr="006141DC">
        <w:t xml:space="preserve">Totalizers for </w:t>
      </w:r>
      <w:r w:rsidR="00CA5929" w:rsidRPr="006141DC">
        <w:t>EVSE</w:t>
      </w:r>
      <w:r w:rsidR="00996532" w:rsidRPr="006141DC">
        <w:t xml:space="preserve"> Systems</w:t>
      </w:r>
      <w:r w:rsidRPr="006141DC">
        <w:t>.</w:t>
      </w:r>
      <w:bookmarkEnd w:id="28"/>
      <w:bookmarkEnd w:id="29"/>
      <w:bookmarkEnd w:id="30"/>
      <w:bookmarkEnd w:id="31"/>
    </w:p>
    <w:p w14:paraId="7D62C117" w14:textId="6758EF5C" w:rsidR="00E71E6F" w:rsidRPr="00C26A1B" w:rsidRDefault="00E71E6F" w:rsidP="003621E0">
      <w:pPr>
        <w:tabs>
          <w:tab w:val="left" w:pos="540"/>
        </w:tabs>
        <w:spacing w:after="240"/>
        <w:jc w:val="both"/>
      </w:pPr>
      <w:r w:rsidRPr="00C26A1B">
        <w:t xml:space="preserve"> – </w:t>
      </w:r>
      <w:r w:rsidR="00CA5929" w:rsidRPr="00C26A1B">
        <w:t>EVSE</w:t>
      </w:r>
      <w:r w:rsidR="00BC225E" w:rsidRPr="00C26A1B">
        <w:t xml:space="preserve"> </w:t>
      </w:r>
      <w:r w:rsidR="00996532" w:rsidRPr="00C26A1B">
        <w:t xml:space="preserve">systems </w:t>
      </w:r>
      <w:r w:rsidR="00BC225E" w:rsidRPr="00C26A1B">
        <w:t xml:space="preserve">shall be </w:t>
      </w:r>
      <w:r w:rsidR="00996532" w:rsidRPr="00C26A1B">
        <w:t xml:space="preserve">designed </w:t>
      </w:r>
      <w:r w:rsidR="00BC225E" w:rsidRPr="00C26A1B">
        <w:t xml:space="preserve">with a </w:t>
      </w:r>
      <w:r w:rsidR="00BC225E" w:rsidRPr="00CE1AD5">
        <w:rPr>
          <w:u w:val="single"/>
        </w:rPr>
        <w:t>non</w:t>
      </w:r>
      <w:r w:rsidR="009F2CF4" w:rsidRPr="00CE1AD5">
        <w:rPr>
          <w:u w:val="single"/>
        </w:rPr>
        <w:t>-</w:t>
      </w:r>
      <w:r w:rsidR="00BC225E" w:rsidRPr="00CE1AD5">
        <w:rPr>
          <w:u w:val="single"/>
        </w:rPr>
        <w:t>resettable</w:t>
      </w:r>
      <w:r w:rsidR="00BC225E" w:rsidRPr="00C26A1B">
        <w:t xml:space="preserve"> totalizer for the quantity delivered through each separate measuring device.</w:t>
      </w:r>
      <w:r w:rsidR="00996532" w:rsidRPr="00C26A1B">
        <w:t xml:space="preserve"> Totalizer information shall be </w:t>
      </w:r>
      <w:r w:rsidR="0082050F" w:rsidRPr="00C26A1B">
        <w:t xml:space="preserve">adequately protected and unalterable. </w:t>
      </w:r>
      <w:r w:rsidR="009F2CF4" w:rsidRPr="005044AE">
        <w:rPr>
          <w:color w:val="EE0000"/>
          <w:u w:val="single"/>
        </w:rPr>
        <w:t>The system shall provide totalizer information that is readily available at the time of inspection.</w:t>
      </w:r>
      <w:r w:rsidR="0082050F" w:rsidRPr="00C26A1B">
        <w:t xml:space="preserve"> </w:t>
      </w:r>
      <w:r w:rsidR="0082050F" w:rsidRPr="00963A14">
        <w:rPr>
          <w:strike/>
        </w:rPr>
        <w:t xml:space="preserve">Totalizer information shall be </w:t>
      </w:r>
      <w:r w:rsidR="00996532" w:rsidRPr="00963A14">
        <w:rPr>
          <w:strike/>
        </w:rPr>
        <w:t xml:space="preserve">provided by the system and </w:t>
      </w:r>
      <w:r w:rsidR="0082050F" w:rsidRPr="00963A14">
        <w:rPr>
          <w:strike/>
        </w:rPr>
        <w:t xml:space="preserve">readily </w:t>
      </w:r>
      <w:r w:rsidR="00996532" w:rsidRPr="00963A14">
        <w:rPr>
          <w:strike/>
        </w:rPr>
        <w:t>available on</w:t>
      </w:r>
      <w:r w:rsidR="004E1CDA" w:rsidRPr="00963A14">
        <w:rPr>
          <w:strike/>
          <w:u w:val="single"/>
        </w:rPr>
        <w:t xml:space="preserve"> </w:t>
      </w:r>
      <w:r w:rsidR="00996532" w:rsidRPr="00963A14">
        <w:rPr>
          <w:strike/>
        </w:rPr>
        <w:t>site</w:t>
      </w:r>
      <w:r w:rsidR="0082050F" w:rsidRPr="00963A14">
        <w:rPr>
          <w:strike/>
        </w:rPr>
        <w:t xml:space="preserve"> or via on site internet access</w:t>
      </w:r>
      <w:r w:rsidR="00996532" w:rsidRPr="00963A14">
        <w:rPr>
          <w:strike/>
        </w:rPr>
        <w:t>.</w:t>
      </w:r>
      <w:r w:rsidR="0082050F" w:rsidRPr="00963A14">
        <w:rPr>
          <w:strike/>
        </w:rPr>
        <w:t xml:space="preserve"> </w:t>
      </w:r>
    </w:p>
    <w:p w14:paraId="106F7992" w14:textId="6DE77272" w:rsidR="00022EBE" w:rsidRPr="00022EBE" w:rsidRDefault="00022EBE" w:rsidP="00022EBE">
      <w:pPr>
        <w:pStyle w:val="Heading4"/>
      </w:pPr>
      <w:bookmarkStart w:id="32" w:name="_Toc174625598"/>
      <w:r>
        <w:t>…</w:t>
      </w:r>
      <w:r w:rsidRPr="00C26A1B">
        <w:t xml:space="preserve"> </w:t>
      </w:r>
    </w:p>
    <w:p w14:paraId="434B5914" w14:textId="696630EA" w:rsidR="00DF7BC1" w:rsidRPr="00C44A98" w:rsidRDefault="00357A71" w:rsidP="00DF7BC1">
      <w:pPr>
        <w:pStyle w:val="Heading4"/>
        <w:rPr>
          <w:rStyle w:val="Heading4Char"/>
          <w:strike/>
          <w:vanish/>
          <w:specVanish/>
        </w:rPr>
      </w:pPr>
      <w:r w:rsidRPr="00C44A98">
        <w:rPr>
          <w:strike/>
        </w:rPr>
        <w:t>N.</w:t>
      </w:r>
      <w:r w:rsidR="00F2797B" w:rsidRPr="00C44A98">
        <w:rPr>
          <w:strike/>
        </w:rPr>
        <w:t>3</w:t>
      </w:r>
      <w:r w:rsidRPr="00C44A98">
        <w:rPr>
          <w:strike/>
        </w:rPr>
        <w:t>.2</w:t>
      </w:r>
      <w:r w:rsidR="005E2428" w:rsidRPr="00C44A98">
        <w:rPr>
          <w:strike/>
        </w:rPr>
        <w:t>. </w:t>
      </w:r>
      <w:r w:rsidR="003C5141" w:rsidRPr="00C44A98">
        <w:rPr>
          <w:strike/>
        </w:rPr>
        <w:t>Type Evaluation Testing of a DC EVSE</w:t>
      </w:r>
      <w:r w:rsidR="00511F50" w:rsidRPr="00C44A98">
        <w:rPr>
          <w:strike/>
        </w:rPr>
        <w:t>.</w:t>
      </w:r>
      <w:bookmarkEnd w:id="32"/>
    </w:p>
    <w:p w14:paraId="7FC42C4B" w14:textId="5C7CE0EB" w:rsidR="00357A71" w:rsidRPr="00C44A98" w:rsidRDefault="00357A71" w:rsidP="00A77401">
      <w:pPr>
        <w:spacing w:after="240"/>
        <w:ind w:left="360"/>
        <w:jc w:val="both"/>
        <w:rPr>
          <w:strike/>
        </w:rPr>
      </w:pPr>
      <w:r w:rsidRPr="00C44A98">
        <w:rPr>
          <w:b/>
          <w:strike/>
        </w:rPr>
        <w:t xml:space="preserve"> </w:t>
      </w:r>
      <w:r w:rsidRPr="00C44A98">
        <w:rPr>
          <w:strike/>
        </w:rPr>
        <w:t>– T</w:t>
      </w:r>
      <w:r w:rsidR="003C5141" w:rsidRPr="00C44A98">
        <w:rPr>
          <w:strike/>
        </w:rPr>
        <w:t>ests shall be performed at the following voltage points one between 350 VDC and 450 VDC and if supported by the EVSE a second at between 700 VDC and 900 VDC:</w:t>
      </w:r>
    </w:p>
    <w:p w14:paraId="4D8FC4FC" w14:textId="23677A94" w:rsidR="003C5141" w:rsidRPr="00C44A98" w:rsidRDefault="003C5141" w:rsidP="00302CEE">
      <w:pPr>
        <w:spacing w:after="240"/>
        <w:ind w:left="360"/>
        <w:jc w:val="both"/>
        <w:rPr>
          <w:strike/>
        </w:rPr>
      </w:pPr>
      <w:r w:rsidRPr="00C44A98">
        <w:rPr>
          <w:strike/>
        </w:rPr>
        <w:t>Accuracy tests shall be performed at the following current levels:</w:t>
      </w:r>
    </w:p>
    <w:p w14:paraId="23E423A5" w14:textId="0CC7DE71" w:rsidR="00357A71" w:rsidRPr="00C44A98" w:rsidRDefault="003C5141" w:rsidP="00F3123F">
      <w:pPr>
        <w:pStyle w:val="ListParagraph"/>
        <w:numPr>
          <w:ilvl w:val="0"/>
          <w:numId w:val="40"/>
        </w:numPr>
        <w:spacing w:after="240"/>
        <w:ind w:left="1080"/>
        <w:contextualSpacing w:val="0"/>
        <w:jc w:val="both"/>
        <w:rPr>
          <w:strike/>
        </w:rPr>
      </w:pPr>
      <w:r w:rsidRPr="00C44A98">
        <w:rPr>
          <w:strike/>
        </w:rPr>
        <w:t>A point between 10</w:t>
      </w:r>
      <w:r w:rsidR="00154B12" w:rsidRPr="00C44A98">
        <w:rPr>
          <w:strike/>
        </w:rPr>
        <w:t> </w:t>
      </w:r>
      <w:r w:rsidRPr="00C44A98">
        <w:rPr>
          <w:strike/>
        </w:rPr>
        <w:t>% and 20</w:t>
      </w:r>
      <w:r w:rsidR="00154B12" w:rsidRPr="00C44A98">
        <w:rPr>
          <w:strike/>
        </w:rPr>
        <w:t> </w:t>
      </w:r>
      <w:r w:rsidRPr="00C44A98">
        <w:rPr>
          <w:strike/>
        </w:rPr>
        <w:t xml:space="preserve">% of the MDA, but not less than 30 </w:t>
      </w:r>
      <w:proofErr w:type="gramStart"/>
      <w:r w:rsidRPr="00C44A98">
        <w:rPr>
          <w:strike/>
        </w:rPr>
        <w:t>A;</w:t>
      </w:r>
      <w:proofErr w:type="gramEnd"/>
    </w:p>
    <w:p w14:paraId="548E07D8" w14:textId="2DB82DF3" w:rsidR="00357A71" w:rsidRPr="00C44A98" w:rsidRDefault="003C5141">
      <w:pPr>
        <w:pStyle w:val="ListParagraph"/>
        <w:numPr>
          <w:ilvl w:val="0"/>
          <w:numId w:val="14"/>
        </w:numPr>
        <w:spacing w:after="240"/>
        <w:ind w:left="1080"/>
        <w:contextualSpacing w:val="0"/>
        <w:jc w:val="both"/>
        <w:rPr>
          <w:strike/>
        </w:rPr>
      </w:pPr>
      <w:r w:rsidRPr="00C44A98">
        <w:rPr>
          <w:strike/>
        </w:rPr>
        <w:t>A point between 40</w:t>
      </w:r>
      <w:r w:rsidR="00154B12" w:rsidRPr="00C44A98">
        <w:rPr>
          <w:strike/>
        </w:rPr>
        <w:t> </w:t>
      </w:r>
      <w:r w:rsidRPr="00C44A98">
        <w:rPr>
          <w:strike/>
        </w:rPr>
        <w:t>% and 60</w:t>
      </w:r>
      <w:r w:rsidR="00154B12" w:rsidRPr="00C44A98">
        <w:rPr>
          <w:strike/>
        </w:rPr>
        <w:t> </w:t>
      </w:r>
      <w:r w:rsidRPr="00C44A98">
        <w:rPr>
          <w:strike/>
        </w:rPr>
        <w:t>% of the MDA; and</w:t>
      </w:r>
    </w:p>
    <w:p w14:paraId="1E2C5E18" w14:textId="6E1D2DA1" w:rsidR="00F3123F" w:rsidRPr="00C44A98" w:rsidRDefault="00862509" w:rsidP="00302CEE">
      <w:pPr>
        <w:pStyle w:val="ListParagraph"/>
        <w:numPr>
          <w:ilvl w:val="0"/>
          <w:numId w:val="14"/>
        </w:numPr>
        <w:spacing w:after="60"/>
        <w:ind w:left="1080"/>
        <w:contextualSpacing w:val="0"/>
        <w:jc w:val="both"/>
        <w:rPr>
          <w:strike/>
        </w:rPr>
      </w:pPr>
      <w:r w:rsidRPr="00C44A98">
        <w:rPr>
          <w:strike/>
        </w:rPr>
        <w:t>A point between 70 % and 100 % of the MDA.</w:t>
      </w:r>
    </w:p>
    <w:p w14:paraId="213BD3B0" w14:textId="56EBED94" w:rsidR="00F3123F" w:rsidRPr="00C44A98" w:rsidRDefault="00F3123F" w:rsidP="00BD4D3F">
      <w:pPr>
        <w:tabs>
          <w:tab w:val="left" w:pos="1080"/>
        </w:tabs>
        <w:spacing w:before="60" w:after="240"/>
        <w:ind w:left="1440" w:hanging="1080"/>
        <w:jc w:val="both"/>
        <w:rPr>
          <w:strike/>
        </w:rPr>
      </w:pPr>
      <w:r w:rsidRPr="00C44A98">
        <w:rPr>
          <w:strike/>
        </w:rPr>
        <w:t>(Amended 2024)</w:t>
      </w:r>
    </w:p>
    <w:p w14:paraId="59427921" w14:textId="73E82FED" w:rsidR="00DF7BC1" w:rsidRPr="00DF7BC1" w:rsidRDefault="0080556F" w:rsidP="00DF7BC1">
      <w:pPr>
        <w:pStyle w:val="Heading4"/>
        <w:rPr>
          <w:vanish/>
          <w:specVanish/>
        </w:rPr>
      </w:pPr>
      <w:bookmarkStart w:id="33" w:name="_Toc174625599"/>
      <w:r w:rsidRPr="00DF7BC1">
        <w:t>N.3.3</w:t>
      </w:r>
      <w:r w:rsidR="005E2428">
        <w:t>. </w:t>
      </w:r>
      <w:r w:rsidRPr="00AA5D78">
        <w:rPr>
          <w:strike/>
        </w:rPr>
        <w:t>Performance Verification in the Field</w:t>
      </w:r>
      <w:r w:rsidRPr="00DF7BC1">
        <w:t xml:space="preserve"> </w:t>
      </w:r>
      <w:r w:rsidR="00AA5D78" w:rsidRPr="00AA5D78">
        <w:rPr>
          <w:u w:val="single"/>
        </w:rPr>
        <w:t>Testing</w:t>
      </w:r>
      <w:r w:rsidR="00AA5D78">
        <w:t xml:space="preserve"> </w:t>
      </w:r>
      <w:r w:rsidRPr="00DF7BC1">
        <w:t>of a DC EVSE</w:t>
      </w:r>
      <w:r>
        <w:t>.</w:t>
      </w:r>
      <w:bookmarkEnd w:id="33"/>
    </w:p>
    <w:p w14:paraId="4029F3C3" w14:textId="1C2BD977" w:rsidR="0080556F" w:rsidRPr="00692345" w:rsidRDefault="0080556F" w:rsidP="0080556F">
      <w:pPr>
        <w:spacing w:after="240"/>
        <w:ind w:left="360"/>
        <w:jc w:val="both"/>
      </w:pPr>
      <w:r w:rsidRPr="00C26A1B">
        <w:t xml:space="preserve"> –</w:t>
      </w:r>
      <w:r w:rsidRPr="005939D5">
        <w:rPr>
          <w:b/>
          <w:bCs/>
        </w:rPr>
        <w:t xml:space="preserve"> </w:t>
      </w:r>
      <w:r w:rsidRPr="00692345">
        <w:t>Accuracy tests shall be performed at any voltage and the following current levels:</w:t>
      </w:r>
    </w:p>
    <w:p w14:paraId="247943A7" w14:textId="329E667F" w:rsidR="0080556F" w:rsidRPr="00692345" w:rsidRDefault="0080556F" w:rsidP="0080556F">
      <w:pPr>
        <w:pStyle w:val="ListParagraph"/>
        <w:numPr>
          <w:ilvl w:val="0"/>
          <w:numId w:val="45"/>
        </w:numPr>
        <w:spacing w:after="240"/>
        <w:contextualSpacing w:val="0"/>
        <w:jc w:val="both"/>
      </w:pPr>
      <w:r w:rsidRPr="00692345">
        <w:t>A point between 10</w:t>
      </w:r>
      <w:r w:rsidR="00154B12" w:rsidRPr="00C41C39">
        <w:t> </w:t>
      </w:r>
      <w:r w:rsidRPr="00692345">
        <w:t>% and 20</w:t>
      </w:r>
      <w:r w:rsidR="00154B12" w:rsidRPr="00C41C39">
        <w:t> </w:t>
      </w:r>
      <w:r w:rsidRPr="00692345">
        <w:t>% of the MDA, but not less than 30 A; and</w:t>
      </w:r>
    </w:p>
    <w:p w14:paraId="3A45D0A3" w14:textId="4DA093A8" w:rsidR="0080556F" w:rsidRPr="00692345" w:rsidRDefault="0080556F" w:rsidP="0080556F">
      <w:pPr>
        <w:pStyle w:val="ListParagraph"/>
        <w:numPr>
          <w:ilvl w:val="0"/>
          <w:numId w:val="45"/>
        </w:numPr>
        <w:spacing w:after="240"/>
        <w:contextualSpacing w:val="0"/>
        <w:jc w:val="both"/>
      </w:pPr>
      <w:r w:rsidRPr="00692345">
        <w:t>A point between 25</w:t>
      </w:r>
      <w:r w:rsidR="00154B12" w:rsidRPr="00C41C39">
        <w:t> </w:t>
      </w:r>
      <w:r w:rsidRPr="00692345">
        <w:t>% and 100</w:t>
      </w:r>
      <w:r w:rsidR="00154B12" w:rsidRPr="00C41C39">
        <w:t> </w:t>
      </w:r>
      <w:r w:rsidRPr="00692345">
        <w:t>% of the MDA, with the recommendation to test at the maximum power level within that range that is possible using the test</w:t>
      </w:r>
      <w:r w:rsidR="00C41C39" w:rsidRPr="00692345">
        <w:t xml:space="preserve"> </w:t>
      </w:r>
      <w:r w:rsidR="00C82838" w:rsidRPr="008E2BFE">
        <w:t xml:space="preserve">load and test standard </w:t>
      </w:r>
      <w:r w:rsidRPr="00692345">
        <w:t>available.</w:t>
      </w:r>
    </w:p>
    <w:sectPr w:rsidR="0080556F" w:rsidRPr="00692345" w:rsidSect="00723501">
      <w:headerReference w:type="even" r:id="rId15"/>
      <w:headerReference w:type="default" r:id="rId16"/>
      <w:footerReference w:type="even" r:id="rId17"/>
      <w:pgSz w:w="12240" w:h="15840" w:code="1"/>
      <w:pgMar w:top="1440" w:right="1440" w:bottom="1440" w:left="1440" w:header="720" w:footer="720" w:gutter="0"/>
      <w:pgNumType w:start="15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Dolan, Scott" w:date="2025-12-15T11:19:00Z" w:initials="SD">
    <w:p w14:paraId="297926D0" w14:textId="77777777" w:rsidR="00A25D1D" w:rsidRDefault="00A25D1D" w:rsidP="00A25D1D">
      <w:pPr>
        <w:pStyle w:val="CommentText"/>
      </w:pPr>
      <w:r>
        <w:rPr>
          <w:rStyle w:val="CommentReference"/>
        </w:rPr>
        <w:annotationRef/>
      </w:r>
      <w:r>
        <w:t>Industry said they were good with 1 minute, but 5 minutes seems too long.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7926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4B2B297" w16cex:dateUtc="2025-12-15T1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7926D0" w16cid:durableId="44B2B2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7F2D" w14:textId="77777777" w:rsidR="00F56FF8" w:rsidRDefault="00F56FF8">
      <w:r>
        <w:separator/>
      </w:r>
    </w:p>
  </w:endnote>
  <w:endnote w:type="continuationSeparator" w:id="0">
    <w:p w14:paraId="37EBD00B" w14:textId="77777777" w:rsidR="00F56FF8" w:rsidRDefault="00F56FF8">
      <w:r>
        <w:continuationSeparator/>
      </w:r>
    </w:p>
  </w:endnote>
  <w:endnote w:type="continuationNotice" w:id="1">
    <w:p w14:paraId="45EA8E6C" w14:textId="77777777" w:rsidR="00F56FF8" w:rsidRDefault="00F56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8ACA" w14:textId="77777777" w:rsidR="006D354E" w:rsidRDefault="006D354E" w:rsidP="00A57FC9">
    <w:pPr>
      <w:pStyle w:val="Footer"/>
      <w:jc w:val="center"/>
    </w:pPr>
    <w:r>
      <w:t>3-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7DD2" w14:textId="77777777" w:rsidR="00F56FF8" w:rsidRDefault="00F56FF8">
      <w:r>
        <w:separator/>
      </w:r>
    </w:p>
  </w:footnote>
  <w:footnote w:type="continuationSeparator" w:id="0">
    <w:p w14:paraId="52094A0D" w14:textId="77777777" w:rsidR="00F56FF8" w:rsidRDefault="00F56FF8">
      <w:r>
        <w:continuationSeparator/>
      </w:r>
    </w:p>
  </w:footnote>
  <w:footnote w:type="continuationNotice" w:id="1">
    <w:p w14:paraId="1E330AEA" w14:textId="77777777" w:rsidR="00F56FF8" w:rsidRDefault="00F56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7D8C" w14:textId="6F395775" w:rsidR="006D354E" w:rsidRDefault="006D354E" w:rsidP="00057F61">
    <w:pPr>
      <w:pStyle w:val="Header"/>
      <w:tabs>
        <w:tab w:val="clear" w:pos="4320"/>
        <w:tab w:val="clear" w:pos="8640"/>
        <w:tab w:val="right" w:pos="9360"/>
      </w:tabs>
    </w:pPr>
    <w:r>
      <w:t>3.40.  Electric Vehicle Fueling Systems</w:t>
    </w:r>
    <w:r>
      <w:tab/>
      <w:t>Handbook 44 – 202</w:t>
    </w:r>
    <w:r w:rsidR="00DB3662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2F10" w14:textId="18776E34" w:rsidR="006D354E" w:rsidRDefault="006D354E" w:rsidP="00057F61">
    <w:pPr>
      <w:pStyle w:val="Header"/>
      <w:tabs>
        <w:tab w:val="clear" w:pos="4320"/>
        <w:tab w:val="clear" w:pos="8640"/>
        <w:tab w:val="right" w:pos="9360"/>
      </w:tabs>
    </w:pPr>
    <w:r>
      <w:t xml:space="preserve">Handbook 44 – </w:t>
    </w:r>
    <w:r w:rsidR="00EF2F31">
      <w:t>202</w:t>
    </w:r>
    <w:r w:rsidR="00DB3662">
      <w:t>5</w:t>
    </w:r>
    <w:r>
      <w:tab/>
      <w:t>3.40.  Electric Vehicle Fueling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A73"/>
    <w:multiLevelType w:val="hybridMultilevel"/>
    <w:tmpl w:val="14AC68C6"/>
    <w:lvl w:ilvl="0" w:tplc="FFFFFFFF">
      <w:start w:val="1"/>
      <w:numFmt w:val="lowerLetter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A67AC5"/>
    <w:multiLevelType w:val="hybridMultilevel"/>
    <w:tmpl w:val="AB3496E8"/>
    <w:lvl w:ilvl="0" w:tplc="F564AF7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57DD4"/>
    <w:multiLevelType w:val="hybridMultilevel"/>
    <w:tmpl w:val="E2CC3E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F196F"/>
    <w:multiLevelType w:val="hybridMultilevel"/>
    <w:tmpl w:val="BCDE09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32E2C"/>
    <w:multiLevelType w:val="hybridMultilevel"/>
    <w:tmpl w:val="092E721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163DF1"/>
    <w:multiLevelType w:val="hybridMultilevel"/>
    <w:tmpl w:val="F9FA9D9E"/>
    <w:lvl w:ilvl="0" w:tplc="4232EE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0CD"/>
    <w:multiLevelType w:val="hybridMultilevel"/>
    <w:tmpl w:val="A516B852"/>
    <w:lvl w:ilvl="0" w:tplc="E684FCF4">
      <w:start w:val="1"/>
      <w:numFmt w:val="lowerLetter"/>
      <w:lvlText w:val="(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EDD541C"/>
    <w:multiLevelType w:val="hybridMultilevel"/>
    <w:tmpl w:val="DDF6BEFC"/>
    <w:lvl w:ilvl="0" w:tplc="FFFFFFFF">
      <w:start w:val="1"/>
      <w:numFmt w:val="lowerLetter"/>
      <w:lvlText w:val="(%1)"/>
      <w:lvlJc w:val="left"/>
      <w:pPr>
        <w:ind w:left="2070" w:hanging="360"/>
      </w:pPr>
      <w:rPr>
        <w:rFonts w:hint="default"/>
        <w:b w:val="0"/>
      </w:rPr>
    </w:lvl>
    <w:lvl w:ilvl="1" w:tplc="CC268048">
      <w:start w:val="1"/>
      <w:numFmt w:val="decimal"/>
      <w:lvlText w:val="(%2)"/>
      <w:lvlJc w:val="left"/>
      <w:pPr>
        <w:ind w:left="279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129A56D9"/>
    <w:multiLevelType w:val="hybridMultilevel"/>
    <w:tmpl w:val="78F23A3C"/>
    <w:lvl w:ilvl="0" w:tplc="F314013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46A5C98"/>
    <w:multiLevelType w:val="hybridMultilevel"/>
    <w:tmpl w:val="55147018"/>
    <w:lvl w:ilvl="0" w:tplc="881875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F7359"/>
    <w:multiLevelType w:val="hybridMultilevel"/>
    <w:tmpl w:val="C460435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C00DD0"/>
    <w:multiLevelType w:val="hybridMultilevel"/>
    <w:tmpl w:val="191A4A70"/>
    <w:lvl w:ilvl="0" w:tplc="FFFFFFFF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F7F0BFC"/>
    <w:multiLevelType w:val="hybridMultilevel"/>
    <w:tmpl w:val="DDF6BEFC"/>
    <w:lvl w:ilvl="0" w:tplc="FFFFFFFF">
      <w:start w:val="1"/>
      <w:numFmt w:val="lowerLetter"/>
      <w:lvlText w:val="(%1)"/>
      <w:lvlJc w:val="left"/>
      <w:pPr>
        <w:ind w:left="2070" w:hanging="360"/>
      </w:pPr>
      <w:rPr>
        <w:rFonts w:hint="default"/>
        <w:b w:val="0"/>
      </w:rPr>
    </w:lvl>
    <w:lvl w:ilvl="1" w:tplc="CC268048">
      <w:start w:val="1"/>
      <w:numFmt w:val="decimal"/>
      <w:lvlText w:val="(%2)"/>
      <w:lvlJc w:val="left"/>
      <w:pPr>
        <w:ind w:left="279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20686E1C"/>
    <w:multiLevelType w:val="hybridMultilevel"/>
    <w:tmpl w:val="69B47CAE"/>
    <w:lvl w:ilvl="0" w:tplc="79124E1C">
      <w:start w:val="1"/>
      <w:numFmt w:val="decimal"/>
      <w:pStyle w:val="Style11ptBoldJu1JustifiedLeft05Hanging038"/>
      <w:lvlText w:val="(%1)"/>
      <w:lvlJc w:val="left"/>
      <w:pPr>
        <w:tabs>
          <w:tab w:val="num" w:pos="2376"/>
        </w:tabs>
        <w:ind w:left="2376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" w15:restartNumberingAfterBreak="0">
    <w:nsid w:val="220145C3"/>
    <w:multiLevelType w:val="hybridMultilevel"/>
    <w:tmpl w:val="955ED282"/>
    <w:lvl w:ilvl="0" w:tplc="6E06708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9DA5046"/>
    <w:multiLevelType w:val="hybridMultilevel"/>
    <w:tmpl w:val="7390B9D0"/>
    <w:lvl w:ilvl="0" w:tplc="FFFFFFFF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CC268048">
      <w:start w:val="1"/>
      <w:numFmt w:val="decimal"/>
      <w:lvlText w:val="(%2)"/>
      <w:lvlJc w:val="left"/>
      <w:pPr>
        <w:ind w:left="279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A455909"/>
    <w:multiLevelType w:val="hybridMultilevel"/>
    <w:tmpl w:val="F8883AA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767298"/>
    <w:multiLevelType w:val="hybridMultilevel"/>
    <w:tmpl w:val="525051B0"/>
    <w:lvl w:ilvl="0" w:tplc="0D86433A">
      <w:start w:val="1"/>
      <w:numFmt w:val="lowerLetter"/>
      <w:lvlText w:val="(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DD7609"/>
    <w:multiLevelType w:val="hybridMultilevel"/>
    <w:tmpl w:val="06FAF012"/>
    <w:lvl w:ilvl="0" w:tplc="4232EE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60FC"/>
    <w:multiLevelType w:val="hybridMultilevel"/>
    <w:tmpl w:val="DCA2C844"/>
    <w:lvl w:ilvl="0" w:tplc="AF8E899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47A4C"/>
    <w:multiLevelType w:val="hybridMultilevel"/>
    <w:tmpl w:val="E2CC3ECC"/>
    <w:lvl w:ilvl="0" w:tplc="FFFFFFFF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7E42B0F"/>
    <w:multiLevelType w:val="hybridMultilevel"/>
    <w:tmpl w:val="5AFCF8EA"/>
    <w:lvl w:ilvl="0" w:tplc="378A2DA4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8B056F"/>
    <w:multiLevelType w:val="hybridMultilevel"/>
    <w:tmpl w:val="36F81D08"/>
    <w:lvl w:ilvl="0" w:tplc="5C12A3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4453E"/>
    <w:multiLevelType w:val="hybridMultilevel"/>
    <w:tmpl w:val="14AC68C6"/>
    <w:lvl w:ilvl="0" w:tplc="FFFFFFFF">
      <w:start w:val="1"/>
      <w:numFmt w:val="lowerLetter"/>
      <w:lvlText w:val="(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BD867D2"/>
    <w:multiLevelType w:val="hybridMultilevel"/>
    <w:tmpl w:val="34A05614"/>
    <w:lvl w:ilvl="0" w:tplc="89AAEA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7460A"/>
    <w:multiLevelType w:val="hybridMultilevel"/>
    <w:tmpl w:val="0C8C98FE"/>
    <w:lvl w:ilvl="0" w:tplc="D690CEB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9F79CB"/>
    <w:multiLevelType w:val="hybridMultilevel"/>
    <w:tmpl w:val="53BA8B6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7" w15:restartNumberingAfterBreak="0">
    <w:nsid w:val="521E0EAD"/>
    <w:multiLevelType w:val="hybridMultilevel"/>
    <w:tmpl w:val="E2CC3ECC"/>
    <w:lvl w:ilvl="0" w:tplc="6F6E27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C200F1"/>
    <w:multiLevelType w:val="hybridMultilevel"/>
    <w:tmpl w:val="46022B0A"/>
    <w:lvl w:ilvl="0" w:tplc="CC268048">
      <w:start w:val="1"/>
      <w:numFmt w:val="decimal"/>
      <w:lvlText w:val="(%1)"/>
      <w:lvlJc w:val="left"/>
      <w:pPr>
        <w:ind w:left="135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ind w:left="279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56F425D"/>
    <w:multiLevelType w:val="hybridMultilevel"/>
    <w:tmpl w:val="6ED8EEB6"/>
    <w:lvl w:ilvl="0" w:tplc="62B67E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D41CDC"/>
    <w:multiLevelType w:val="singleLevel"/>
    <w:tmpl w:val="9DBCD9A6"/>
    <w:lvl w:ilvl="0">
      <w:start w:val="3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1" w15:restartNumberingAfterBreak="0">
    <w:nsid w:val="5AE4302F"/>
    <w:multiLevelType w:val="hybridMultilevel"/>
    <w:tmpl w:val="C94861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E5E35"/>
    <w:multiLevelType w:val="hybridMultilevel"/>
    <w:tmpl w:val="93DCF496"/>
    <w:lvl w:ilvl="0" w:tplc="FFFFFFFF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</w:rPr>
    </w:lvl>
    <w:lvl w:ilvl="1" w:tplc="FFFFFFFF">
      <w:start w:val="1"/>
      <w:numFmt w:val="lowerLetter"/>
      <w:lvlText w:val="(%2)"/>
      <w:lvlJc w:val="left"/>
      <w:pPr>
        <w:ind w:left="207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5D2054F9"/>
    <w:multiLevelType w:val="hybridMultilevel"/>
    <w:tmpl w:val="E8D612D6"/>
    <w:lvl w:ilvl="0" w:tplc="E70EC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4099E"/>
    <w:multiLevelType w:val="hybridMultilevel"/>
    <w:tmpl w:val="39DE4142"/>
    <w:lvl w:ilvl="0" w:tplc="793C5902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5" w15:restartNumberingAfterBreak="0">
    <w:nsid w:val="5E425857"/>
    <w:multiLevelType w:val="hybridMultilevel"/>
    <w:tmpl w:val="5128EE5C"/>
    <w:lvl w:ilvl="0" w:tplc="FFFFFFFF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F66129F"/>
    <w:multiLevelType w:val="multilevel"/>
    <w:tmpl w:val="3392AEEE"/>
    <w:lvl w:ilvl="0">
      <w:start w:val="2"/>
      <w:numFmt w:val="decimal"/>
      <w:suff w:val="nothing"/>
      <w:lvlText w:val="Section %1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nothing"/>
      <w:lvlText w:val="Appendix %9"/>
      <w:lvlJc w:val="left"/>
      <w:pPr>
        <w:ind w:left="0" w:firstLine="0"/>
      </w:pPr>
      <w:rPr>
        <w:rFonts w:ascii="Arial" w:hAnsi="Arial" w:hint="default"/>
        <w:sz w:val="40"/>
      </w:rPr>
    </w:lvl>
  </w:abstractNum>
  <w:abstractNum w:abstractNumId="37" w15:restartNumberingAfterBreak="0">
    <w:nsid w:val="651A5506"/>
    <w:multiLevelType w:val="hybridMultilevel"/>
    <w:tmpl w:val="00004B8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91028"/>
    <w:multiLevelType w:val="hybridMultilevel"/>
    <w:tmpl w:val="FA9AAA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C7B5C"/>
    <w:multiLevelType w:val="hybridMultilevel"/>
    <w:tmpl w:val="B71C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F04BF"/>
    <w:multiLevelType w:val="hybridMultilevel"/>
    <w:tmpl w:val="92F89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DA2A7F"/>
    <w:multiLevelType w:val="hybridMultilevel"/>
    <w:tmpl w:val="9C48072E"/>
    <w:lvl w:ilvl="0" w:tplc="8AE871DC">
      <w:start w:val="1"/>
      <w:numFmt w:val="lowerLetter"/>
      <w:lvlText w:val="(%1)"/>
      <w:lvlJc w:val="left"/>
      <w:pPr>
        <w:ind w:left="46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2" w15:restartNumberingAfterBreak="0">
    <w:nsid w:val="6B2C4E93"/>
    <w:multiLevelType w:val="hybridMultilevel"/>
    <w:tmpl w:val="34FADC2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B720D"/>
    <w:multiLevelType w:val="hybridMultilevel"/>
    <w:tmpl w:val="7368F88E"/>
    <w:lvl w:ilvl="0" w:tplc="4232EE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75E6"/>
    <w:multiLevelType w:val="hybridMultilevel"/>
    <w:tmpl w:val="933A99B6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E21160"/>
    <w:multiLevelType w:val="hybridMultilevel"/>
    <w:tmpl w:val="9558B9C6"/>
    <w:lvl w:ilvl="0" w:tplc="1136A2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456C65"/>
    <w:multiLevelType w:val="multilevel"/>
    <w:tmpl w:val="45EA8AFA"/>
    <w:lvl w:ilvl="0">
      <w:start w:val="3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abstractNum w:abstractNumId="47" w15:restartNumberingAfterBreak="0">
    <w:nsid w:val="76A72D10"/>
    <w:multiLevelType w:val="hybridMultilevel"/>
    <w:tmpl w:val="DE784E72"/>
    <w:lvl w:ilvl="0" w:tplc="3130583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9382862"/>
    <w:multiLevelType w:val="hybridMultilevel"/>
    <w:tmpl w:val="FE883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5093643">
    <w:abstractNumId w:val="38"/>
  </w:num>
  <w:num w:numId="2" w16cid:durableId="132986827">
    <w:abstractNumId w:val="32"/>
  </w:num>
  <w:num w:numId="3" w16cid:durableId="273370843">
    <w:abstractNumId w:val="0"/>
  </w:num>
  <w:num w:numId="4" w16cid:durableId="966818693">
    <w:abstractNumId w:val="7"/>
  </w:num>
  <w:num w:numId="5" w16cid:durableId="2073499606">
    <w:abstractNumId w:val="9"/>
  </w:num>
  <w:num w:numId="6" w16cid:durableId="637807307">
    <w:abstractNumId w:val="19"/>
  </w:num>
  <w:num w:numId="7" w16cid:durableId="1035425012">
    <w:abstractNumId w:val="24"/>
  </w:num>
  <w:num w:numId="8" w16cid:durableId="292256447">
    <w:abstractNumId w:val="27"/>
  </w:num>
  <w:num w:numId="9" w16cid:durableId="1792674570">
    <w:abstractNumId w:val="22"/>
  </w:num>
  <w:num w:numId="10" w16cid:durableId="1899433063">
    <w:abstractNumId w:val="25"/>
  </w:num>
  <w:num w:numId="11" w16cid:durableId="188296370">
    <w:abstractNumId w:val="1"/>
  </w:num>
  <w:num w:numId="12" w16cid:durableId="1337268187">
    <w:abstractNumId w:val="31"/>
  </w:num>
  <w:num w:numId="13" w16cid:durableId="1603142374">
    <w:abstractNumId w:val="26"/>
  </w:num>
  <w:num w:numId="14" w16cid:durableId="773474146">
    <w:abstractNumId w:val="37"/>
  </w:num>
  <w:num w:numId="15" w16cid:durableId="1449934745">
    <w:abstractNumId w:val="30"/>
  </w:num>
  <w:num w:numId="16" w16cid:durableId="140194853">
    <w:abstractNumId w:val="34"/>
  </w:num>
  <w:num w:numId="17" w16cid:durableId="1759983092">
    <w:abstractNumId w:val="47"/>
  </w:num>
  <w:num w:numId="18" w16cid:durableId="388186756">
    <w:abstractNumId w:val="46"/>
  </w:num>
  <w:num w:numId="19" w16cid:durableId="1840542502">
    <w:abstractNumId w:val="14"/>
  </w:num>
  <w:num w:numId="20" w16cid:durableId="1687360837">
    <w:abstractNumId w:val="43"/>
  </w:num>
  <w:num w:numId="21" w16cid:durableId="576402059">
    <w:abstractNumId w:val="5"/>
  </w:num>
  <w:num w:numId="22" w16cid:durableId="836118478">
    <w:abstractNumId w:val="18"/>
  </w:num>
  <w:num w:numId="23" w16cid:durableId="1500579627">
    <w:abstractNumId w:val="13"/>
  </w:num>
  <w:num w:numId="24" w16cid:durableId="1024750832">
    <w:abstractNumId w:val="36"/>
  </w:num>
  <w:num w:numId="25" w16cid:durableId="950435832">
    <w:abstractNumId w:val="40"/>
  </w:num>
  <w:num w:numId="26" w16cid:durableId="6106318">
    <w:abstractNumId w:val="41"/>
  </w:num>
  <w:num w:numId="27" w16cid:durableId="1660110083">
    <w:abstractNumId w:val="17"/>
  </w:num>
  <w:num w:numId="28" w16cid:durableId="226452859">
    <w:abstractNumId w:val="6"/>
  </w:num>
  <w:num w:numId="29" w16cid:durableId="1148786309">
    <w:abstractNumId w:val="45"/>
  </w:num>
  <w:num w:numId="30" w16cid:durableId="1446191763">
    <w:abstractNumId w:val="8"/>
  </w:num>
  <w:num w:numId="31" w16cid:durableId="368191633">
    <w:abstractNumId w:val="39"/>
  </w:num>
  <w:num w:numId="32" w16cid:durableId="1244609313">
    <w:abstractNumId w:val="48"/>
  </w:num>
  <w:num w:numId="33" w16cid:durableId="198129802">
    <w:abstractNumId w:val="11"/>
  </w:num>
  <w:num w:numId="34" w16cid:durableId="2021202613">
    <w:abstractNumId w:val="16"/>
  </w:num>
  <w:num w:numId="35" w16cid:durableId="1308896880">
    <w:abstractNumId w:val="42"/>
  </w:num>
  <w:num w:numId="36" w16cid:durableId="295960768">
    <w:abstractNumId w:val="3"/>
  </w:num>
  <w:num w:numId="37" w16cid:durableId="103382756">
    <w:abstractNumId w:val="35"/>
  </w:num>
  <w:num w:numId="38" w16cid:durableId="287056293">
    <w:abstractNumId w:val="10"/>
  </w:num>
  <w:num w:numId="39" w16cid:durableId="491027943">
    <w:abstractNumId w:val="12"/>
  </w:num>
  <w:num w:numId="40" w16cid:durableId="1919360881">
    <w:abstractNumId w:val="33"/>
  </w:num>
  <w:num w:numId="41" w16cid:durableId="601647798">
    <w:abstractNumId w:val="21"/>
  </w:num>
  <w:num w:numId="42" w16cid:durableId="356319959">
    <w:abstractNumId w:val="23"/>
  </w:num>
  <w:num w:numId="43" w16cid:durableId="613942945">
    <w:abstractNumId w:val="44"/>
  </w:num>
  <w:num w:numId="44" w16cid:durableId="59645558">
    <w:abstractNumId w:val="20"/>
  </w:num>
  <w:num w:numId="45" w16cid:durableId="329793203">
    <w:abstractNumId w:val="2"/>
  </w:num>
  <w:num w:numId="46" w16cid:durableId="1271165059">
    <w:abstractNumId w:val="15"/>
  </w:num>
  <w:num w:numId="47" w16cid:durableId="1506168315">
    <w:abstractNumId w:val="28"/>
  </w:num>
  <w:num w:numId="48" w16cid:durableId="1954943280">
    <w:abstractNumId w:val="36"/>
  </w:num>
  <w:num w:numId="49" w16cid:durableId="104617499">
    <w:abstractNumId w:val="36"/>
  </w:num>
  <w:num w:numId="50" w16cid:durableId="50004322">
    <w:abstractNumId w:val="36"/>
  </w:num>
  <w:num w:numId="51" w16cid:durableId="1168062609">
    <w:abstractNumId w:val="36"/>
  </w:num>
  <w:num w:numId="52" w16cid:durableId="1276408609">
    <w:abstractNumId w:val="4"/>
  </w:num>
  <w:num w:numId="53" w16cid:durableId="26299227">
    <w:abstractNumId w:val="29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lan, Scott">
    <w15:presenceInfo w15:providerId="AD" w15:userId="S::Scott.Dolan@vermont.gov::6bb06401-4c5a-4204-8ccf-758925f9e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35"/>
    <w:rsid w:val="00000158"/>
    <w:rsid w:val="00000758"/>
    <w:rsid w:val="00003163"/>
    <w:rsid w:val="00004ED0"/>
    <w:rsid w:val="00006653"/>
    <w:rsid w:val="00006A75"/>
    <w:rsid w:val="00007958"/>
    <w:rsid w:val="00010265"/>
    <w:rsid w:val="000119B3"/>
    <w:rsid w:val="0001234C"/>
    <w:rsid w:val="0001392B"/>
    <w:rsid w:val="00016538"/>
    <w:rsid w:val="00016566"/>
    <w:rsid w:val="00017A39"/>
    <w:rsid w:val="00017E5E"/>
    <w:rsid w:val="00022752"/>
    <w:rsid w:val="00022EBE"/>
    <w:rsid w:val="000233BE"/>
    <w:rsid w:val="00023659"/>
    <w:rsid w:val="000260F3"/>
    <w:rsid w:val="0002674A"/>
    <w:rsid w:val="000270E0"/>
    <w:rsid w:val="00027755"/>
    <w:rsid w:val="0003014A"/>
    <w:rsid w:val="00030395"/>
    <w:rsid w:val="000308D0"/>
    <w:rsid w:val="00032CE2"/>
    <w:rsid w:val="00032D1B"/>
    <w:rsid w:val="0003333F"/>
    <w:rsid w:val="0003423E"/>
    <w:rsid w:val="00034CD1"/>
    <w:rsid w:val="00041366"/>
    <w:rsid w:val="00041B3E"/>
    <w:rsid w:val="00045716"/>
    <w:rsid w:val="00045F52"/>
    <w:rsid w:val="00046797"/>
    <w:rsid w:val="000479C2"/>
    <w:rsid w:val="00047B4B"/>
    <w:rsid w:val="000506A2"/>
    <w:rsid w:val="000507A4"/>
    <w:rsid w:val="00050950"/>
    <w:rsid w:val="00053556"/>
    <w:rsid w:val="00054D27"/>
    <w:rsid w:val="000560D9"/>
    <w:rsid w:val="0005622B"/>
    <w:rsid w:val="00056ECC"/>
    <w:rsid w:val="00057F61"/>
    <w:rsid w:val="00057FDB"/>
    <w:rsid w:val="0006463D"/>
    <w:rsid w:val="0006573F"/>
    <w:rsid w:val="0006741C"/>
    <w:rsid w:val="00071874"/>
    <w:rsid w:val="00071955"/>
    <w:rsid w:val="00074C05"/>
    <w:rsid w:val="00075E27"/>
    <w:rsid w:val="00076429"/>
    <w:rsid w:val="00080AF0"/>
    <w:rsid w:val="00083C09"/>
    <w:rsid w:val="000852F5"/>
    <w:rsid w:val="000857CD"/>
    <w:rsid w:val="00090CE1"/>
    <w:rsid w:val="00091C7D"/>
    <w:rsid w:val="00092AB2"/>
    <w:rsid w:val="00093262"/>
    <w:rsid w:val="00097110"/>
    <w:rsid w:val="000A00A0"/>
    <w:rsid w:val="000A07ED"/>
    <w:rsid w:val="000A2EB1"/>
    <w:rsid w:val="000A35C5"/>
    <w:rsid w:val="000A4CD6"/>
    <w:rsid w:val="000B0621"/>
    <w:rsid w:val="000B1994"/>
    <w:rsid w:val="000B28CC"/>
    <w:rsid w:val="000B2BA4"/>
    <w:rsid w:val="000B2F23"/>
    <w:rsid w:val="000B3484"/>
    <w:rsid w:val="000B701F"/>
    <w:rsid w:val="000C04BA"/>
    <w:rsid w:val="000C063D"/>
    <w:rsid w:val="000C10CD"/>
    <w:rsid w:val="000C2D7B"/>
    <w:rsid w:val="000C4B8F"/>
    <w:rsid w:val="000C4DAF"/>
    <w:rsid w:val="000C5AB4"/>
    <w:rsid w:val="000C638A"/>
    <w:rsid w:val="000D01A9"/>
    <w:rsid w:val="000D1A98"/>
    <w:rsid w:val="000D2C55"/>
    <w:rsid w:val="000D61CC"/>
    <w:rsid w:val="000D6669"/>
    <w:rsid w:val="000D7390"/>
    <w:rsid w:val="000E1B73"/>
    <w:rsid w:val="000E35B0"/>
    <w:rsid w:val="000E5976"/>
    <w:rsid w:val="000E5989"/>
    <w:rsid w:val="000E6BA7"/>
    <w:rsid w:val="000F035E"/>
    <w:rsid w:val="000F107B"/>
    <w:rsid w:val="000F20AC"/>
    <w:rsid w:val="000F31A2"/>
    <w:rsid w:val="000F375D"/>
    <w:rsid w:val="000F382A"/>
    <w:rsid w:val="000F40E2"/>
    <w:rsid w:val="000F43D3"/>
    <w:rsid w:val="000F6240"/>
    <w:rsid w:val="000F64AD"/>
    <w:rsid w:val="000F7FAB"/>
    <w:rsid w:val="0010017E"/>
    <w:rsid w:val="00100B22"/>
    <w:rsid w:val="00102F52"/>
    <w:rsid w:val="00104C8E"/>
    <w:rsid w:val="00104D14"/>
    <w:rsid w:val="001078C2"/>
    <w:rsid w:val="00114FDC"/>
    <w:rsid w:val="00115B80"/>
    <w:rsid w:val="0011726D"/>
    <w:rsid w:val="00117529"/>
    <w:rsid w:val="0012045D"/>
    <w:rsid w:val="00120B95"/>
    <w:rsid w:val="00121EC6"/>
    <w:rsid w:val="00123A6C"/>
    <w:rsid w:val="001271FF"/>
    <w:rsid w:val="00127C68"/>
    <w:rsid w:val="00133E4B"/>
    <w:rsid w:val="00136CA9"/>
    <w:rsid w:val="001374E5"/>
    <w:rsid w:val="001411D8"/>
    <w:rsid w:val="0014170D"/>
    <w:rsid w:val="001421ED"/>
    <w:rsid w:val="0014325D"/>
    <w:rsid w:val="00143D05"/>
    <w:rsid w:val="00144B66"/>
    <w:rsid w:val="00145B03"/>
    <w:rsid w:val="001464AC"/>
    <w:rsid w:val="00146ECA"/>
    <w:rsid w:val="001479B8"/>
    <w:rsid w:val="00150526"/>
    <w:rsid w:val="001507B2"/>
    <w:rsid w:val="0015239A"/>
    <w:rsid w:val="00153941"/>
    <w:rsid w:val="001546CB"/>
    <w:rsid w:val="00154B12"/>
    <w:rsid w:val="001567E5"/>
    <w:rsid w:val="00157541"/>
    <w:rsid w:val="00162010"/>
    <w:rsid w:val="00163A39"/>
    <w:rsid w:val="00163C8E"/>
    <w:rsid w:val="00165D08"/>
    <w:rsid w:val="0016688B"/>
    <w:rsid w:val="00166B0F"/>
    <w:rsid w:val="0016708F"/>
    <w:rsid w:val="00170902"/>
    <w:rsid w:val="00177501"/>
    <w:rsid w:val="00177517"/>
    <w:rsid w:val="00180391"/>
    <w:rsid w:val="001810CA"/>
    <w:rsid w:val="0018669E"/>
    <w:rsid w:val="00186B6E"/>
    <w:rsid w:val="001876C8"/>
    <w:rsid w:val="00191548"/>
    <w:rsid w:val="00191D9D"/>
    <w:rsid w:val="001942A5"/>
    <w:rsid w:val="0019493B"/>
    <w:rsid w:val="0019698B"/>
    <w:rsid w:val="001A0372"/>
    <w:rsid w:val="001A0698"/>
    <w:rsid w:val="001A27E3"/>
    <w:rsid w:val="001A289B"/>
    <w:rsid w:val="001A3AFB"/>
    <w:rsid w:val="001A478C"/>
    <w:rsid w:val="001A73F2"/>
    <w:rsid w:val="001B0639"/>
    <w:rsid w:val="001B3D30"/>
    <w:rsid w:val="001B44C0"/>
    <w:rsid w:val="001B7D8F"/>
    <w:rsid w:val="001B7E66"/>
    <w:rsid w:val="001C194F"/>
    <w:rsid w:val="001C2B99"/>
    <w:rsid w:val="001C3AC5"/>
    <w:rsid w:val="001C3B7A"/>
    <w:rsid w:val="001C415D"/>
    <w:rsid w:val="001C418D"/>
    <w:rsid w:val="001C4954"/>
    <w:rsid w:val="001C77C5"/>
    <w:rsid w:val="001C784F"/>
    <w:rsid w:val="001D121A"/>
    <w:rsid w:val="001D24EC"/>
    <w:rsid w:val="001D69AA"/>
    <w:rsid w:val="001D790C"/>
    <w:rsid w:val="001E195E"/>
    <w:rsid w:val="001E2602"/>
    <w:rsid w:val="001E3012"/>
    <w:rsid w:val="001E552B"/>
    <w:rsid w:val="001E5B25"/>
    <w:rsid w:val="001E5CB8"/>
    <w:rsid w:val="001E69D9"/>
    <w:rsid w:val="001E74F4"/>
    <w:rsid w:val="001E7CDD"/>
    <w:rsid w:val="001E7FF3"/>
    <w:rsid w:val="001F0497"/>
    <w:rsid w:val="001F058C"/>
    <w:rsid w:val="001F1009"/>
    <w:rsid w:val="001F16CD"/>
    <w:rsid w:val="001F2DEC"/>
    <w:rsid w:val="001F3AB4"/>
    <w:rsid w:val="001F518E"/>
    <w:rsid w:val="001F5237"/>
    <w:rsid w:val="001F55D9"/>
    <w:rsid w:val="002008DA"/>
    <w:rsid w:val="00201A9A"/>
    <w:rsid w:val="00201EA4"/>
    <w:rsid w:val="00202150"/>
    <w:rsid w:val="00202CD6"/>
    <w:rsid w:val="002030FE"/>
    <w:rsid w:val="00204D01"/>
    <w:rsid w:val="002135C8"/>
    <w:rsid w:val="00216A6A"/>
    <w:rsid w:val="00216FE1"/>
    <w:rsid w:val="00220C4B"/>
    <w:rsid w:val="00221DAD"/>
    <w:rsid w:val="002223DE"/>
    <w:rsid w:val="00223DF6"/>
    <w:rsid w:val="00225089"/>
    <w:rsid w:val="00226F56"/>
    <w:rsid w:val="00230DEC"/>
    <w:rsid w:val="002362EB"/>
    <w:rsid w:val="002365B0"/>
    <w:rsid w:val="002401EC"/>
    <w:rsid w:val="00242561"/>
    <w:rsid w:val="00244505"/>
    <w:rsid w:val="00244E24"/>
    <w:rsid w:val="002465CB"/>
    <w:rsid w:val="00254EE4"/>
    <w:rsid w:val="002550AC"/>
    <w:rsid w:val="002555CE"/>
    <w:rsid w:val="00255BC7"/>
    <w:rsid w:val="00256B7C"/>
    <w:rsid w:val="00256ED1"/>
    <w:rsid w:val="00257D16"/>
    <w:rsid w:val="00257DC8"/>
    <w:rsid w:val="00260120"/>
    <w:rsid w:val="002611A1"/>
    <w:rsid w:val="00261E44"/>
    <w:rsid w:val="002657B6"/>
    <w:rsid w:val="002708A4"/>
    <w:rsid w:val="002718A1"/>
    <w:rsid w:val="0027198C"/>
    <w:rsid w:val="00271D1F"/>
    <w:rsid w:val="00272C7F"/>
    <w:rsid w:val="002738A9"/>
    <w:rsid w:val="00274CF6"/>
    <w:rsid w:val="00276C9E"/>
    <w:rsid w:val="00277FF3"/>
    <w:rsid w:val="00280463"/>
    <w:rsid w:val="00280879"/>
    <w:rsid w:val="00280F78"/>
    <w:rsid w:val="00281561"/>
    <w:rsid w:val="0028293A"/>
    <w:rsid w:val="00283187"/>
    <w:rsid w:val="00283EDD"/>
    <w:rsid w:val="00284436"/>
    <w:rsid w:val="00284C9B"/>
    <w:rsid w:val="0028510E"/>
    <w:rsid w:val="00286839"/>
    <w:rsid w:val="00287C9A"/>
    <w:rsid w:val="002919B8"/>
    <w:rsid w:val="00291CF0"/>
    <w:rsid w:val="0029346E"/>
    <w:rsid w:val="00294314"/>
    <w:rsid w:val="002946D6"/>
    <w:rsid w:val="00296BF5"/>
    <w:rsid w:val="00297C29"/>
    <w:rsid w:val="002A2263"/>
    <w:rsid w:val="002A229B"/>
    <w:rsid w:val="002A3D27"/>
    <w:rsid w:val="002A3D88"/>
    <w:rsid w:val="002A42D8"/>
    <w:rsid w:val="002A468D"/>
    <w:rsid w:val="002A55B7"/>
    <w:rsid w:val="002A5638"/>
    <w:rsid w:val="002A7271"/>
    <w:rsid w:val="002A7589"/>
    <w:rsid w:val="002B02C6"/>
    <w:rsid w:val="002B216D"/>
    <w:rsid w:val="002B227E"/>
    <w:rsid w:val="002B2544"/>
    <w:rsid w:val="002B521C"/>
    <w:rsid w:val="002C0B87"/>
    <w:rsid w:val="002C19B4"/>
    <w:rsid w:val="002C39B6"/>
    <w:rsid w:val="002C3F5D"/>
    <w:rsid w:val="002C5C77"/>
    <w:rsid w:val="002C65CA"/>
    <w:rsid w:val="002C6D0E"/>
    <w:rsid w:val="002C7647"/>
    <w:rsid w:val="002C7C67"/>
    <w:rsid w:val="002D16AB"/>
    <w:rsid w:val="002D488F"/>
    <w:rsid w:val="002D4FDF"/>
    <w:rsid w:val="002D5AC7"/>
    <w:rsid w:val="002D7635"/>
    <w:rsid w:val="002E06FC"/>
    <w:rsid w:val="002E4FD2"/>
    <w:rsid w:val="002E57CA"/>
    <w:rsid w:val="002E7C8B"/>
    <w:rsid w:val="002F0C25"/>
    <w:rsid w:val="002F1330"/>
    <w:rsid w:val="002F22C8"/>
    <w:rsid w:val="002F2315"/>
    <w:rsid w:val="002F488E"/>
    <w:rsid w:val="002F521C"/>
    <w:rsid w:val="002F568E"/>
    <w:rsid w:val="002F6F67"/>
    <w:rsid w:val="002F76A7"/>
    <w:rsid w:val="00300290"/>
    <w:rsid w:val="00302022"/>
    <w:rsid w:val="00302CEE"/>
    <w:rsid w:val="0030572B"/>
    <w:rsid w:val="00306A6F"/>
    <w:rsid w:val="003107FE"/>
    <w:rsid w:val="00313165"/>
    <w:rsid w:val="0032308D"/>
    <w:rsid w:val="003324F6"/>
    <w:rsid w:val="00335B35"/>
    <w:rsid w:val="00336040"/>
    <w:rsid w:val="00336F3C"/>
    <w:rsid w:val="003413FF"/>
    <w:rsid w:val="0034393F"/>
    <w:rsid w:val="00343BC5"/>
    <w:rsid w:val="0034581D"/>
    <w:rsid w:val="00345D08"/>
    <w:rsid w:val="00346A21"/>
    <w:rsid w:val="00346EB1"/>
    <w:rsid w:val="00346EE2"/>
    <w:rsid w:val="003517E4"/>
    <w:rsid w:val="003525B2"/>
    <w:rsid w:val="00352A22"/>
    <w:rsid w:val="00352B67"/>
    <w:rsid w:val="00353203"/>
    <w:rsid w:val="00353FF3"/>
    <w:rsid w:val="003559A7"/>
    <w:rsid w:val="00357A71"/>
    <w:rsid w:val="00357A88"/>
    <w:rsid w:val="0036028F"/>
    <w:rsid w:val="003603C8"/>
    <w:rsid w:val="003621E0"/>
    <w:rsid w:val="00362BAA"/>
    <w:rsid w:val="00363968"/>
    <w:rsid w:val="00365719"/>
    <w:rsid w:val="00366C48"/>
    <w:rsid w:val="00370CCE"/>
    <w:rsid w:val="00371C8F"/>
    <w:rsid w:val="00373BEB"/>
    <w:rsid w:val="003765BA"/>
    <w:rsid w:val="00380B5C"/>
    <w:rsid w:val="00380E24"/>
    <w:rsid w:val="003820B0"/>
    <w:rsid w:val="0038449C"/>
    <w:rsid w:val="003850EC"/>
    <w:rsid w:val="003876B6"/>
    <w:rsid w:val="003879F6"/>
    <w:rsid w:val="003901E1"/>
    <w:rsid w:val="00392E11"/>
    <w:rsid w:val="00393523"/>
    <w:rsid w:val="00394862"/>
    <w:rsid w:val="00396A42"/>
    <w:rsid w:val="00396F70"/>
    <w:rsid w:val="00397D24"/>
    <w:rsid w:val="003A03D4"/>
    <w:rsid w:val="003A414A"/>
    <w:rsid w:val="003A5089"/>
    <w:rsid w:val="003A6669"/>
    <w:rsid w:val="003A6F77"/>
    <w:rsid w:val="003A726E"/>
    <w:rsid w:val="003A7853"/>
    <w:rsid w:val="003B010E"/>
    <w:rsid w:val="003B1EE2"/>
    <w:rsid w:val="003B4E13"/>
    <w:rsid w:val="003B502D"/>
    <w:rsid w:val="003B672E"/>
    <w:rsid w:val="003B6902"/>
    <w:rsid w:val="003B7105"/>
    <w:rsid w:val="003B75C4"/>
    <w:rsid w:val="003C1AFC"/>
    <w:rsid w:val="003C4098"/>
    <w:rsid w:val="003C5141"/>
    <w:rsid w:val="003C5EC3"/>
    <w:rsid w:val="003C77C0"/>
    <w:rsid w:val="003D0561"/>
    <w:rsid w:val="003D0E09"/>
    <w:rsid w:val="003D52D3"/>
    <w:rsid w:val="003D785D"/>
    <w:rsid w:val="003D7AA5"/>
    <w:rsid w:val="003D7C6A"/>
    <w:rsid w:val="003E09DC"/>
    <w:rsid w:val="003E10A2"/>
    <w:rsid w:val="003E3C18"/>
    <w:rsid w:val="003E4085"/>
    <w:rsid w:val="003E43E5"/>
    <w:rsid w:val="003E62FD"/>
    <w:rsid w:val="003F02E6"/>
    <w:rsid w:val="003F306D"/>
    <w:rsid w:val="003F3579"/>
    <w:rsid w:val="003F3821"/>
    <w:rsid w:val="003F5797"/>
    <w:rsid w:val="003F5CB9"/>
    <w:rsid w:val="003F6A11"/>
    <w:rsid w:val="0040085C"/>
    <w:rsid w:val="00401581"/>
    <w:rsid w:val="0040248A"/>
    <w:rsid w:val="00402CCF"/>
    <w:rsid w:val="00403097"/>
    <w:rsid w:val="00403478"/>
    <w:rsid w:val="0040628A"/>
    <w:rsid w:val="0041102F"/>
    <w:rsid w:val="004129B5"/>
    <w:rsid w:val="0041622D"/>
    <w:rsid w:val="0041676C"/>
    <w:rsid w:val="00416848"/>
    <w:rsid w:val="00416A90"/>
    <w:rsid w:val="00416EE3"/>
    <w:rsid w:val="00417712"/>
    <w:rsid w:val="00422937"/>
    <w:rsid w:val="00424395"/>
    <w:rsid w:val="004248BF"/>
    <w:rsid w:val="004258B8"/>
    <w:rsid w:val="00427638"/>
    <w:rsid w:val="0042788D"/>
    <w:rsid w:val="00430D8C"/>
    <w:rsid w:val="00431649"/>
    <w:rsid w:val="00432B82"/>
    <w:rsid w:val="00436176"/>
    <w:rsid w:val="00436C28"/>
    <w:rsid w:val="00436CBD"/>
    <w:rsid w:val="00436F2B"/>
    <w:rsid w:val="004378B1"/>
    <w:rsid w:val="00437B41"/>
    <w:rsid w:val="00440588"/>
    <w:rsid w:val="00442204"/>
    <w:rsid w:val="00442338"/>
    <w:rsid w:val="00445F16"/>
    <w:rsid w:val="00447C06"/>
    <w:rsid w:val="00447D3A"/>
    <w:rsid w:val="0045127F"/>
    <w:rsid w:val="00454F48"/>
    <w:rsid w:val="0045604E"/>
    <w:rsid w:val="00456BC4"/>
    <w:rsid w:val="00460133"/>
    <w:rsid w:val="004636B1"/>
    <w:rsid w:val="004645A7"/>
    <w:rsid w:val="004661BB"/>
    <w:rsid w:val="004703BE"/>
    <w:rsid w:val="00471DAC"/>
    <w:rsid w:val="0047381B"/>
    <w:rsid w:val="00475946"/>
    <w:rsid w:val="00477599"/>
    <w:rsid w:val="00480D22"/>
    <w:rsid w:val="00483965"/>
    <w:rsid w:val="00483AD4"/>
    <w:rsid w:val="00483EC6"/>
    <w:rsid w:val="0048470B"/>
    <w:rsid w:val="00485B33"/>
    <w:rsid w:val="00486B30"/>
    <w:rsid w:val="0049316C"/>
    <w:rsid w:val="00493353"/>
    <w:rsid w:val="00495ED8"/>
    <w:rsid w:val="0049619B"/>
    <w:rsid w:val="0049688E"/>
    <w:rsid w:val="004976E6"/>
    <w:rsid w:val="004A02D4"/>
    <w:rsid w:val="004A22EF"/>
    <w:rsid w:val="004A47A7"/>
    <w:rsid w:val="004A57C6"/>
    <w:rsid w:val="004A6026"/>
    <w:rsid w:val="004A7BB9"/>
    <w:rsid w:val="004B0485"/>
    <w:rsid w:val="004B07D1"/>
    <w:rsid w:val="004B13FF"/>
    <w:rsid w:val="004B17B2"/>
    <w:rsid w:val="004B2151"/>
    <w:rsid w:val="004B265F"/>
    <w:rsid w:val="004B2B70"/>
    <w:rsid w:val="004B38EC"/>
    <w:rsid w:val="004B3A29"/>
    <w:rsid w:val="004B7185"/>
    <w:rsid w:val="004C1ED9"/>
    <w:rsid w:val="004C25C8"/>
    <w:rsid w:val="004C6CC4"/>
    <w:rsid w:val="004D0E07"/>
    <w:rsid w:val="004D11F9"/>
    <w:rsid w:val="004D1EAC"/>
    <w:rsid w:val="004D2956"/>
    <w:rsid w:val="004D4D17"/>
    <w:rsid w:val="004E0E44"/>
    <w:rsid w:val="004E1CDA"/>
    <w:rsid w:val="004E2FB1"/>
    <w:rsid w:val="004E5288"/>
    <w:rsid w:val="004E64D7"/>
    <w:rsid w:val="004E6EBA"/>
    <w:rsid w:val="004E79F9"/>
    <w:rsid w:val="004E7A90"/>
    <w:rsid w:val="004F38C2"/>
    <w:rsid w:val="004F3952"/>
    <w:rsid w:val="004F414F"/>
    <w:rsid w:val="004F4326"/>
    <w:rsid w:val="004F4B4D"/>
    <w:rsid w:val="004F63A5"/>
    <w:rsid w:val="004F6E6D"/>
    <w:rsid w:val="004F7238"/>
    <w:rsid w:val="004F79C4"/>
    <w:rsid w:val="00503BFB"/>
    <w:rsid w:val="005044AE"/>
    <w:rsid w:val="005078B7"/>
    <w:rsid w:val="00507A66"/>
    <w:rsid w:val="005104F5"/>
    <w:rsid w:val="00511F50"/>
    <w:rsid w:val="0051260C"/>
    <w:rsid w:val="0051264C"/>
    <w:rsid w:val="00513A02"/>
    <w:rsid w:val="00513AAD"/>
    <w:rsid w:val="00513ECC"/>
    <w:rsid w:val="00515C8C"/>
    <w:rsid w:val="0051606F"/>
    <w:rsid w:val="00516D8E"/>
    <w:rsid w:val="00516EB0"/>
    <w:rsid w:val="0052123A"/>
    <w:rsid w:val="005229D5"/>
    <w:rsid w:val="00522C31"/>
    <w:rsid w:val="005230B8"/>
    <w:rsid w:val="00523C41"/>
    <w:rsid w:val="00524B52"/>
    <w:rsid w:val="0052521B"/>
    <w:rsid w:val="00526822"/>
    <w:rsid w:val="00527E09"/>
    <w:rsid w:val="00530F61"/>
    <w:rsid w:val="00532E07"/>
    <w:rsid w:val="0053513A"/>
    <w:rsid w:val="00535ED2"/>
    <w:rsid w:val="00540403"/>
    <w:rsid w:val="00542E99"/>
    <w:rsid w:val="0054442B"/>
    <w:rsid w:val="00545947"/>
    <w:rsid w:val="00545DA5"/>
    <w:rsid w:val="00546446"/>
    <w:rsid w:val="00551CAC"/>
    <w:rsid w:val="00552906"/>
    <w:rsid w:val="0055321B"/>
    <w:rsid w:val="005532BF"/>
    <w:rsid w:val="0055385A"/>
    <w:rsid w:val="0055414F"/>
    <w:rsid w:val="005544CF"/>
    <w:rsid w:val="00554A46"/>
    <w:rsid w:val="00554C37"/>
    <w:rsid w:val="00555DA2"/>
    <w:rsid w:val="00556135"/>
    <w:rsid w:val="00556B49"/>
    <w:rsid w:val="0055715A"/>
    <w:rsid w:val="00557161"/>
    <w:rsid w:val="00560547"/>
    <w:rsid w:val="00561E69"/>
    <w:rsid w:val="00563026"/>
    <w:rsid w:val="005646B1"/>
    <w:rsid w:val="00564867"/>
    <w:rsid w:val="00567B05"/>
    <w:rsid w:val="005711E7"/>
    <w:rsid w:val="0057455D"/>
    <w:rsid w:val="0057528C"/>
    <w:rsid w:val="005773AC"/>
    <w:rsid w:val="00577A45"/>
    <w:rsid w:val="00577E4F"/>
    <w:rsid w:val="00581AF6"/>
    <w:rsid w:val="00582C6D"/>
    <w:rsid w:val="005857B6"/>
    <w:rsid w:val="00585D3E"/>
    <w:rsid w:val="005903A4"/>
    <w:rsid w:val="0059099B"/>
    <w:rsid w:val="00591907"/>
    <w:rsid w:val="00592228"/>
    <w:rsid w:val="00593C49"/>
    <w:rsid w:val="00597C2E"/>
    <w:rsid w:val="005A19A0"/>
    <w:rsid w:val="005A2129"/>
    <w:rsid w:val="005A212F"/>
    <w:rsid w:val="005A2B20"/>
    <w:rsid w:val="005A2EE4"/>
    <w:rsid w:val="005A2F52"/>
    <w:rsid w:val="005A606B"/>
    <w:rsid w:val="005A6C41"/>
    <w:rsid w:val="005B1FE3"/>
    <w:rsid w:val="005B2460"/>
    <w:rsid w:val="005B370D"/>
    <w:rsid w:val="005B42AC"/>
    <w:rsid w:val="005C04B7"/>
    <w:rsid w:val="005C1657"/>
    <w:rsid w:val="005C239E"/>
    <w:rsid w:val="005C3E86"/>
    <w:rsid w:val="005C4A61"/>
    <w:rsid w:val="005C664B"/>
    <w:rsid w:val="005D02D2"/>
    <w:rsid w:val="005D11B1"/>
    <w:rsid w:val="005D12E8"/>
    <w:rsid w:val="005D2BD9"/>
    <w:rsid w:val="005D45E2"/>
    <w:rsid w:val="005E0859"/>
    <w:rsid w:val="005E2428"/>
    <w:rsid w:val="005E264A"/>
    <w:rsid w:val="005E432B"/>
    <w:rsid w:val="005E63B7"/>
    <w:rsid w:val="005E6839"/>
    <w:rsid w:val="005E7338"/>
    <w:rsid w:val="005F0BE1"/>
    <w:rsid w:val="005F109E"/>
    <w:rsid w:val="005F1152"/>
    <w:rsid w:val="005F115A"/>
    <w:rsid w:val="005F6CA6"/>
    <w:rsid w:val="005F6ED1"/>
    <w:rsid w:val="005F719F"/>
    <w:rsid w:val="006004F1"/>
    <w:rsid w:val="00605D9A"/>
    <w:rsid w:val="00607194"/>
    <w:rsid w:val="00607E45"/>
    <w:rsid w:val="006116F2"/>
    <w:rsid w:val="0061270E"/>
    <w:rsid w:val="00613832"/>
    <w:rsid w:val="00613BAF"/>
    <w:rsid w:val="006141DC"/>
    <w:rsid w:val="0061795A"/>
    <w:rsid w:val="0062055C"/>
    <w:rsid w:val="006206C8"/>
    <w:rsid w:val="0062089F"/>
    <w:rsid w:val="0062329C"/>
    <w:rsid w:val="00624535"/>
    <w:rsid w:val="006261CF"/>
    <w:rsid w:val="00626439"/>
    <w:rsid w:val="00631324"/>
    <w:rsid w:val="00633B6D"/>
    <w:rsid w:val="00635C53"/>
    <w:rsid w:val="00637BC3"/>
    <w:rsid w:val="00641B4B"/>
    <w:rsid w:val="00641D85"/>
    <w:rsid w:val="006427B0"/>
    <w:rsid w:val="0064309B"/>
    <w:rsid w:val="00643D9C"/>
    <w:rsid w:val="00643E2F"/>
    <w:rsid w:val="0064415D"/>
    <w:rsid w:val="006465A6"/>
    <w:rsid w:val="006517BF"/>
    <w:rsid w:val="00653046"/>
    <w:rsid w:val="006537BF"/>
    <w:rsid w:val="00654584"/>
    <w:rsid w:val="00654FD2"/>
    <w:rsid w:val="00656DAC"/>
    <w:rsid w:val="00660338"/>
    <w:rsid w:val="006638A0"/>
    <w:rsid w:val="00663DB1"/>
    <w:rsid w:val="00665BCF"/>
    <w:rsid w:val="00665E6E"/>
    <w:rsid w:val="0066667D"/>
    <w:rsid w:val="00666789"/>
    <w:rsid w:val="006704E8"/>
    <w:rsid w:val="00670EF2"/>
    <w:rsid w:val="006755CC"/>
    <w:rsid w:val="006764B3"/>
    <w:rsid w:val="00676B65"/>
    <w:rsid w:val="00680AD9"/>
    <w:rsid w:val="00682278"/>
    <w:rsid w:val="00683028"/>
    <w:rsid w:val="00684614"/>
    <w:rsid w:val="006851B3"/>
    <w:rsid w:val="00685CC2"/>
    <w:rsid w:val="00686832"/>
    <w:rsid w:val="00687241"/>
    <w:rsid w:val="00687D84"/>
    <w:rsid w:val="00691D28"/>
    <w:rsid w:val="00692345"/>
    <w:rsid w:val="006A051E"/>
    <w:rsid w:val="006A0A2B"/>
    <w:rsid w:val="006A5BF5"/>
    <w:rsid w:val="006A63DC"/>
    <w:rsid w:val="006A79F5"/>
    <w:rsid w:val="006B07B9"/>
    <w:rsid w:val="006B20B6"/>
    <w:rsid w:val="006B432B"/>
    <w:rsid w:val="006B46A4"/>
    <w:rsid w:val="006C138D"/>
    <w:rsid w:val="006C149F"/>
    <w:rsid w:val="006C1FEF"/>
    <w:rsid w:val="006C2451"/>
    <w:rsid w:val="006C3E01"/>
    <w:rsid w:val="006C40D8"/>
    <w:rsid w:val="006C5B1F"/>
    <w:rsid w:val="006D2037"/>
    <w:rsid w:val="006D2F24"/>
    <w:rsid w:val="006D354E"/>
    <w:rsid w:val="006D7ACB"/>
    <w:rsid w:val="006E0464"/>
    <w:rsid w:val="006E13BD"/>
    <w:rsid w:val="006E148A"/>
    <w:rsid w:val="006E6235"/>
    <w:rsid w:val="006E7243"/>
    <w:rsid w:val="006E7F7C"/>
    <w:rsid w:val="006F04CB"/>
    <w:rsid w:val="006F0A1C"/>
    <w:rsid w:val="006F136B"/>
    <w:rsid w:val="006F2709"/>
    <w:rsid w:val="006F3194"/>
    <w:rsid w:val="006F3FB9"/>
    <w:rsid w:val="006F49BA"/>
    <w:rsid w:val="006F5245"/>
    <w:rsid w:val="00700E7F"/>
    <w:rsid w:val="00700F4C"/>
    <w:rsid w:val="0070234C"/>
    <w:rsid w:val="00702C70"/>
    <w:rsid w:val="00704494"/>
    <w:rsid w:val="0070484D"/>
    <w:rsid w:val="00705192"/>
    <w:rsid w:val="00706F87"/>
    <w:rsid w:val="007078C6"/>
    <w:rsid w:val="00712C2E"/>
    <w:rsid w:val="00713EDB"/>
    <w:rsid w:val="007159FB"/>
    <w:rsid w:val="00716A3F"/>
    <w:rsid w:val="00720000"/>
    <w:rsid w:val="007200F5"/>
    <w:rsid w:val="00720DB1"/>
    <w:rsid w:val="00721264"/>
    <w:rsid w:val="00721600"/>
    <w:rsid w:val="00723501"/>
    <w:rsid w:val="0072475D"/>
    <w:rsid w:val="00726935"/>
    <w:rsid w:val="0073103D"/>
    <w:rsid w:val="0073139D"/>
    <w:rsid w:val="00731612"/>
    <w:rsid w:val="0073184E"/>
    <w:rsid w:val="00731B4D"/>
    <w:rsid w:val="00733B93"/>
    <w:rsid w:val="00735462"/>
    <w:rsid w:val="0073738D"/>
    <w:rsid w:val="0073756C"/>
    <w:rsid w:val="0074031A"/>
    <w:rsid w:val="00741173"/>
    <w:rsid w:val="007430E6"/>
    <w:rsid w:val="007435F7"/>
    <w:rsid w:val="00753370"/>
    <w:rsid w:val="00753CFD"/>
    <w:rsid w:val="00754423"/>
    <w:rsid w:val="00755638"/>
    <w:rsid w:val="007557B6"/>
    <w:rsid w:val="007570AB"/>
    <w:rsid w:val="0076079E"/>
    <w:rsid w:val="00762B6F"/>
    <w:rsid w:val="007630C6"/>
    <w:rsid w:val="00763DD2"/>
    <w:rsid w:val="00765066"/>
    <w:rsid w:val="0076665D"/>
    <w:rsid w:val="00766878"/>
    <w:rsid w:val="007668C9"/>
    <w:rsid w:val="00766AC9"/>
    <w:rsid w:val="0076735B"/>
    <w:rsid w:val="0076736C"/>
    <w:rsid w:val="00770CF3"/>
    <w:rsid w:val="00772814"/>
    <w:rsid w:val="00773D75"/>
    <w:rsid w:val="0077555E"/>
    <w:rsid w:val="00775D4A"/>
    <w:rsid w:val="00775DF5"/>
    <w:rsid w:val="007766B4"/>
    <w:rsid w:val="0077708C"/>
    <w:rsid w:val="00777756"/>
    <w:rsid w:val="00777A9E"/>
    <w:rsid w:val="00781586"/>
    <w:rsid w:val="0078264D"/>
    <w:rsid w:val="0078403F"/>
    <w:rsid w:val="007850CA"/>
    <w:rsid w:val="00785378"/>
    <w:rsid w:val="007856CF"/>
    <w:rsid w:val="0078733B"/>
    <w:rsid w:val="00787679"/>
    <w:rsid w:val="007876CA"/>
    <w:rsid w:val="007879C7"/>
    <w:rsid w:val="00790A2E"/>
    <w:rsid w:val="0079548D"/>
    <w:rsid w:val="0079614A"/>
    <w:rsid w:val="00796A01"/>
    <w:rsid w:val="007A0A52"/>
    <w:rsid w:val="007A0EF2"/>
    <w:rsid w:val="007A2A0A"/>
    <w:rsid w:val="007A3655"/>
    <w:rsid w:val="007A41FE"/>
    <w:rsid w:val="007A424F"/>
    <w:rsid w:val="007A4DC3"/>
    <w:rsid w:val="007A4ED7"/>
    <w:rsid w:val="007A68F2"/>
    <w:rsid w:val="007B0AF7"/>
    <w:rsid w:val="007B3A4B"/>
    <w:rsid w:val="007B538A"/>
    <w:rsid w:val="007B6B42"/>
    <w:rsid w:val="007B7CCD"/>
    <w:rsid w:val="007C3418"/>
    <w:rsid w:val="007C44D1"/>
    <w:rsid w:val="007C4F80"/>
    <w:rsid w:val="007C4FEC"/>
    <w:rsid w:val="007D0B03"/>
    <w:rsid w:val="007D1516"/>
    <w:rsid w:val="007D6EC1"/>
    <w:rsid w:val="007E10D1"/>
    <w:rsid w:val="007E1477"/>
    <w:rsid w:val="007E1BD2"/>
    <w:rsid w:val="007E2316"/>
    <w:rsid w:val="007E2C1A"/>
    <w:rsid w:val="007E2EEF"/>
    <w:rsid w:val="007E40D3"/>
    <w:rsid w:val="007E4C4D"/>
    <w:rsid w:val="007E4CD8"/>
    <w:rsid w:val="007E4FA8"/>
    <w:rsid w:val="007F00EF"/>
    <w:rsid w:val="007F1B58"/>
    <w:rsid w:val="007F4883"/>
    <w:rsid w:val="007F78A9"/>
    <w:rsid w:val="008005BE"/>
    <w:rsid w:val="00800E9E"/>
    <w:rsid w:val="00801519"/>
    <w:rsid w:val="008024BF"/>
    <w:rsid w:val="00804FEC"/>
    <w:rsid w:val="008053CD"/>
    <w:rsid w:val="0080556F"/>
    <w:rsid w:val="00805C7E"/>
    <w:rsid w:val="00806CA7"/>
    <w:rsid w:val="00807361"/>
    <w:rsid w:val="00807650"/>
    <w:rsid w:val="00807FA6"/>
    <w:rsid w:val="0081008E"/>
    <w:rsid w:val="00810C17"/>
    <w:rsid w:val="00811632"/>
    <w:rsid w:val="00813FAF"/>
    <w:rsid w:val="008148BC"/>
    <w:rsid w:val="008158CE"/>
    <w:rsid w:val="008169DA"/>
    <w:rsid w:val="00817C81"/>
    <w:rsid w:val="0082050F"/>
    <w:rsid w:val="00821DC3"/>
    <w:rsid w:val="00821F64"/>
    <w:rsid w:val="008228D6"/>
    <w:rsid w:val="00823DE2"/>
    <w:rsid w:val="00823E42"/>
    <w:rsid w:val="00824877"/>
    <w:rsid w:val="00824E58"/>
    <w:rsid w:val="00830201"/>
    <w:rsid w:val="00833A84"/>
    <w:rsid w:val="00834FE2"/>
    <w:rsid w:val="0083588B"/>
    <w:rsid w:val="00836041"/>
    <w:rsid w:val="008360E0"/>
    <w:rsid w:val="00837F3B"/>
    <w:rsid w:val="00843700"/>
    <w:rsid w:val="00850369"/>
    <w:rsid w:val="00851325"/>
    <w:rsid w:val="00851549"/>
    <w:rsid w:val="0085286B"/>
    <w:rsid w:val="0085292E"/>
    <w:rsid w:val="008534F2"/>
    <w:rsid w:val="008576CD"/>
    <w:rsid w:val="00857D69"/>
    <w:rsid w:val="00862509"/>
    <w:rsid w:val="008628B5"/>
    <w:rsid w:val="00863023"/>
    <w:rsid w:val="00864C1C"/>
    <w:rsid w:val="00866717"/>
    <w:rsid w:val="00867BB3"/>
    <w:rsid w:val="00870905"/>
    <w:rsid w:val="00870B32"/>
    <w:rsid w:val="00872048"/>
    <w:rsid w:val="008724E6"/>
    <w:rsid w:val="008729D0"/>
    <w:rsid w:val="00874870"/>
    <w:rsid w:val="00874BA8"/>
    <w:rsid w:val="00883029"/>
    <w:rsid w:val="00883C78"/>
    <w:rsid w:val="00883E54"/>
    <w:rsid w:val="00883FBB"/>
    <w:rsid w:val="00887436"/>
    <w:rsid w:val="00891E29"/>
    <w:rsid w:val="0089563F"/>
    <w:rsid w:val="00895871"/>
    <w:rsid w:val="008963ED"/>
    <w:rsid w:val="008A0865"/>
    <w:rsid w:val="008A0F16"/>
    <w:rsid w:val="008A228B"/>
    <w:rsid w:val="008A3640"/>
    <w:rsid w:val="008A44B2"/>
    <w:rsid w:val="008A4FEB"/>
    <w:rsid w:val="008A54CD"/>
    <w:rsid w:val="008B0861"/>
    <w:rsid w:val="008B1040"/>
    <w:rsid w:val="008B4910"/>
    <w:rsid w:val="008B720D"/>
    <w:rsid w:val="008C1A2A"/>
    <w:rsid w:val="008C1CA2"/>
    <w:rsid w:val="008C1D47"/>
    <w:rsid w:val="008C2E17"/>
    <w:rsid w:val="008C7442"/>
    <w:rsid w:val="008D000C"/>
    <w:rsid w:val="008D0E36"/>
    <w:rsid w:val="008D12CE"/>
    <w:rsid w:val="008D32C8"/>
    <w:rsid w:val="008D339A"/>
    <w:rsid w:val="008D36C4"/>
    <w:rsid w:val="008D7FD6"/>
    <w:rsid w:val="008E115B"/>
    <w:rsid w:val="008E1986"/>
    <w:rsid w:val="008E6354"/>
    <w:rsid w:val="008E72D9"/>
    <w:rsid w:val="008F6B58"/>
    <w:rsid w:val="008F6CD6"/>
    <w:rsid w:val="008F6DBB"/>
    <w:rsid w:val="008F7EB8"/>
    <w:rsid w:val="009018E0"/>
    <w:rsid w:val="00901DB0"/>
    <w:rsid w:val="00903C81"/>
    <w:rsid w:val="009040F0"/>
    <w:rsid w:val="0090424C"/>
    <w:rsid w:val="00904A65"/>
    <w:rsid w:val="00904E80"/>
    <w:rsid w:val="00904E94"/>
    <w:rsid w:val="0090714E"/>
    <w:rsid w:val="00907767"/>
    <w:rsid w:val="00910676"/>
    <w:rsid w:val="009124D5"/>
    <w:rsid w:val="00912BBB"/>
    <w:rsid w:val="00914E3A"/>
    <w:rsid w:val="00915774"/>
    <w:rsid w:val="00915890"/>
    <w:rsid w:val="00916AF9"/>
    <w:rsid w:val="00917004"/>
    <w:rsid w:val="009234BE"/>
    <w:rsid w:val="00924C3C"/>
    <w:rsid w:val="00924E7A"/>
    <w:rsid w:val="0092591E"/>
    <w:rsid w:val="00927E6C"/>
    <w:rsid w:val="0093223B"/>
    <w:rsid w:val="00933D24"/>
    <w:rsid w:val="00936B57"/>
    <w:rsid w:val="009455AF"/>
    <w:rsid w:val="009462FA"/>
    <w:rsid w:val="00947758"/>
    <w:rsid w:val="00951C16"/>
    <w:rsid w:val="00951CD4"/>
    <w:rsid w:val="00952E09"/>
    <w:rsid w:val="009543A5"/>
    <w:rsid w:val="00954DD5"/>
    <w:rsid w:val="00956524"/>
    <w:rsid w:val="0095695D"/>
    <w:rsid w:val="00956D73"/>
    <w:rsid w:val="0095762A"/>
    <w:rsid w:val="00960FD7"/>
    <w:rsid w:val="00962537"/>
    <w:rsid w:val="0096322F"/>
    <w:rsid w:val="00963A14"/>
    <w:rsid w:val="00965331"/>
    <w:rsid w:val="00967864"/>
    <w:rsid w:val="00967C3D"/>
    <w:rsid w:val="009707A3"/>
    <w:rsid w:val="0097121D"/>
    <w:rsid w:val="0097132A"/>
    <w:rsid w:val="00971493"/>
    <w:rsid w:val="00971A96"/>
    <w:rsid w:val="00974055"/>
    <w:rsid w:val="0097535A"/>
    <w:rsid w:val="00975D15"/>
    <w:rsid w:val="00977610"/>
    <w:rsid w:val="00977DD3"/>
    <w:rsid w:val="00980ABD"/>
    <w:rsid w:val="00980E3A"/>
    <w:rsid w:val="009810E0"/>
    <w:rsid w:val="00982CBF"/>
    <w:rsid w:val="009830E4"/>
    <w:rsid w:val="00983D26"/>
    <w:rsid w:val="009847E9"/>
    <w:rsid w:val="00986119"/>
    <w:rsid w:val="00986788"/>
    <w:rsid w:val="00986C51"/>
    <w:rsid w:val="00986CAD"/>
    <w:rsid w:val="00990EF2"/>
    <w:rsid w:val="0099205A"/>
    <w:rsid w:val="00996532"/>
    <w:rsid w:val="009A0103"/>
    <w:rsid w:val="009A27D4"/>
    <w:rsid w:val="009A2FD3"/>
    <w:rsid w:val="009A3E43"/>
    <w:rsid w:val="009A5EA0"/>
    <w:rsid w:val="009B14C8"/>
    <w:rsid w:val="009B1CA5"/>
    <w:rsid w:val="009B6316"/>
    <w:rsid w:val="009C1162"/>
    <w:rsid w:val="009C1982"/>
    <w:rsid w:val="009C3427"/>
    <w:rsid w:val="009C58B8"/>
    <w:rsid w:val="009C6FC6"/>
    <w:rsid w:val="009C70F7"/>
    <w:rsid w:val="009D2439"/>
    <w:rsid w:val="009D543E"/>
    <w:rsid w:val="009D7B36"/>
    <w:rsid w:val="009E073B"/>
    <w:rsid w:val="009E0ACF"/>
    <w:rsid w:val="009E1572"/>
    <w:rsid w:val="009E27EA"/>
    <w:rsid w:val="009E2FD4"/>
    <w:rsid w:val="009E4D3C"/>
    <w:rsid w:val="009E5459"/>
    <w:rsid w:val="009E64D9"/>
    <w:rsid w:val="009E6AFA"/>
    <w:rsid w:val="009F00D9"/>
    <w:rsid w:val="009F01A9"/>
    <w:rsid w:val="009F1679"/>
    <w:rsid w:val="009F2CF4"/>
    <w:rsid w:val="009F3672"/>
    <w:rsid w:val="009F5011"/>
    <w:rsid w:val="009F5BBB"/>
    <w:rsid w:val="009F75B0"/>
    <w:rsid w:val="00A00DD2"/>
    <w:rsid w:val="00A016D3"/>
    <w:rsid w:val="00A01EB2"/>
    <w:rsid w:val="00A020FC"/>
    <w:rsid w:val="00A02C40"/>
    <w:rsid w:val="00A04705"/>
    <w:rsid w:val="00A04802"/>
    <w:rsid w:val="00A06581"/>
    <w:rsid w:val="00A06D69"/>
    <w:rsid w:val="00A11B18"/>
    <w:rsid w:val="00A1479D"/>
    <w:rsid w:val="00A15111"/>
    <w:rsid w:val="00A15B90"/>
    <w:rsid w:val="00A23CE4"/>
    <w:rsid w:val="00A23E2D"/>
    <w:rsid w:val="00A23FDD"/>
    <w:rsid w:val="00A245F5"/>
    <w:rsid w:val="00A25D1D"/>
    <w:rsid w:val="00A26A79"/>
    <w:rsid w:val="00A31480"/>
    <w:rsid w:val="00A344BF"/>
    <w:rsid w:val="00A34A6A"/>
    <w:rsid w:val="00A34D01"/>
    <w:rsid w:val="00A35AC7"/>
    <w:rsid w:val="00A35B9C"/>
    <w:rsid w:val="00A360B0"/>
    <w:rsid w:val="00A3677D"/>
    <w:rsid w:val="00A36F5A"/>
    <w:rsid w:val="00A370F4"/>
    <w:rsid w:val="00A37805"/>
    <w:rsid w:val="00A37F35"/>
    <w:rsid w:val="00A439BD"/>
    <w:rsid w:val="00A44806"/>
    <w:rsid w:val="00A460DE"/>
    <w:rsid w:val="00A46BC1"/>
    <w:rsid w:val="00A47A52"/>
    <w:rsid w:val="00A508A9"/>
    <w:rsid w:val="00A54210"/>
    <w:rsid w:val="00A54A1D"/>
    <w:rsid w:val="00A56E96"/>
    <w:rsid w:val="00A57FC9"/>
    <w:rsid w:val="00A60461"/>
    <w:rsid w:val="00A60F9A"/>
    <w:rsid w:val="00A61251"/>
    <w:rsid w:val="00A61339"/>
    <w:rsid w:val="00A63559"/>
    <w:rsid w:val="00A6498C"/>
    <w:rsid w:val="00A64AC1"/>
    <w:rsid w:val="00A65A96"/>
    <w:rsid w:val="00A65B0D"/>
    <w:rsid w:val="00A6712D"/>
    <w:rsid w:val="00A7033B"/>
    <w:rsid w:val="00A714BB"/>
    <w:rsid w:val="00A71A7C"/>
    <w:rsid w:val="00A72EC4"/>
    <w:rsid w:val="00A73A90"/>
    <w:rsid w:val="00A74361"/>
    <w:rsid w:val="00A74CB8"/>
    <w:rsid w:val="00A75C07"/>
    <w:rsid w:val="00A77401"/>
    <w:rsid w:val="00A810D5"/>
    <w:rsid w:val="00A812AF"/>
    <w:rsid w:val="00A81E1D"/>
    <w:rsid w:val="00A84265"/>
    <w:rsid w:val="00A8524E"/>
    <w:rsid w:val="00A8527E"/>
    <w:rsid w:val="00A8571A"/>
    <w:rsid w:val="00A87358"/>
    <w:rsid w:val="00A90C1D"/>
    <w:rsid w:val="00A910DB"/>
    <w:rsid w:val="00A91623"/>
    <w:rsid w:val="00A92E25"/>
    <w:rsid w:val="00A9405B"/>
    <w:rsid w:val="00A941AE"/>
    <w:rsid w:val="00A946B5"/>
    <w:rsid w:val="00A95485"/>
    <w:rsid w:val="00A9577A"/>
    <w:rsid w:val="00A95917"/>
    <w:rsid w:val="00A96F1D"/>
    <w:rsid w:val="00A97E66"/>
    <w:rsid w:val="00AA2E0F"/>
    <w:rsid w:val="00AA3166"/>
    <w:rsid w:val="00AA3516"/>
    <w:rsid w:val="00AA3B43"/>
    <w:rsid w:val="00AA445D"/>
    <w:rsid w:val="00AA58B4"/>
    <w:rsid w:val="00AA58FB"/>
    <w:rsid w:val="00AA5D78"/>
    <w:rsid w:val="00AA5D97"/>
    <w:rsid w:val="00AB0077"/>
    <w:rsid w:val="00AB0162"/>
    <w:rsid w:val="00AB2708"/>
    <w:rsid w:val="00AB3622"/>
    <w:rsid w:val="00AB3836"/>
    <w:rsid w:val="00AB39B7"/>
    <w:rsid w:val="00AB463B"/>
    <w:rsid w:val="00AB50FE"/>
    <w:rsid w:val="00AB683A"/>
    <w:rsid w:val="00AB7DA8"/>
    <w:rsid w:val="00AC0C9E"/>
    <w:rsid w:val="00AC3556"/>
    <w:rsid w:val="00AC4035"/>
    <w:rsid w:val="00AC4B54"/>
    <w:rsid w:val="00AC5806"/>
    <w:rsid w:val="00AD1E93"/>
    <w:rsid w:val="00AD5F15"/>
    <w:rsid w:val="00AE2658"/>
    <w:rsid w:val="00AE3655"/>
    <w:rsid w:val="00AF0074"/>
    <w:rsid w:val="00AF0347"/>
    <w:rsid w:val="00AF07FD"/>
    <w:rsid w:val="00AF1D26"/>
    <w:rsid w:val="00AF28A7"/>
    <w:rsid w:val="00AF3CDD"/>
    <w:rsid w:val="00AF485F"/>
    <w:rsid w:val="00AF4EC5"/>
    <w:rsid w:val="00AF5D1C"/>
    <w:rsid w:val="00AF609F"/>
    <w:rsid w:val="00B0367B"/>
    <w:rsid w:val="00B060AB"/>
    <w:rsid w:val="00B063ED"/>
    <w:rsid w:val="00B0796A"/>
    <w:rsid w:val="00B12820"/>
    <w:rsid w:val="00B12DFF"/>
    <w:rsid w:val="00B13C0B"/>
    <w:rsid w:val="00B14215"/>
    <w:rsid w:val="00B16186"/>
    <w:rsid w:val="00B208D3"/>
    <w:rsid w:val="00B22650"/>
    <w:rsid w:val="00B22A4D"/>
    <w:rsid w:val="00B235CF"/>
    <w:rsid w:val="00B244F6"/>
    <w:rsid w:val="00B24887"/>
    <w:rsid w:val="00B24FC1"/>
    <w:rsid w:val="00B27EC5"/>
    <w:rsid w:val="00B32953"/>
    <w:rsid w:val="00B343B2"/>
    <w:rsid w:val="00B34B1E"/>
    <w:rsid w:val="00B356CF"/>
    <w:rsid w:val="00B36EA6"/>
    <w:rsid w:val="00B37877"/>
    <w:rsid w:val="00B37A0B"/>
    <w:rsid w:val="00B403BA"/>
    <w:rsid w:val="00B40407"/>
    <w:rsid w:val="00B41B38"/>
    <w:rsid w:val="00B44F59"/>
    <w:rsid w:val="00B458FB"/>
    <w:rsid w:val="00B47E35"/>
    <w:rsid w:val="00B510B3"/>
    <w:rsid w:val="00B5189A"/>
    <w:rsid w:val="00B5327F"/>
    <w:rsid w:val="00B619B9"/>
    <w:rsid w:val="00B62A70"/>
    <w:rsid w:val="00B641EF"/>
    <w:rsid w:val="00B643B2"/>
    <w:rsid w:val="00B648CD"/>
    <w:rsid w:val="00B64CCC"/>
    <w:rsid w:val="00B65DCF"/>
    <w:rsid w:val="00B723D8"/>
    <w:rsid w:val="00B81EEE"/>
    <w:rsid w:val="00B831FF"/>
    <w:rsid w:val="00B8555F"/>
    <w:rsid w:val="00B859D5"/>
    <w:rsid w:val="00B86D96"/>
    <w:rsid w:val="00B91E5F"/>
    <w:rsid w:val="00B925F2"/>
    <w:rsid w:val="00B95521"/>
    <w:rsid w:val="00B9662A"/>
    <w:rsid w:val="00B97E69"/>
    <w:rsid w:val="00BA4405"/>
    <w:rsid w:val="00BA64E1"/>
    <w:rsid w:val="00BA7D58"/>
    <w:rsid w:val="00BB1F30"/>
    <w:rsid w:val="00BB2BF9"/>
    <w:rsid w:val="00BB355B"/>
    <w:rsid w:val="00BB4CA8"/>
    <w:rsid w:val="00BB5EDD"/>
    <w:rsid w:val="00BB733E"/>
    <w:rsid w:val="00BB78EC"/>
    <w:rsid w:val="00BC0AA6"/>
    <w:rsid w:val="00BC1F79"/>
    <w:rsid w:val="00BC225E"/>
    <w:rsid w:val="00BC2915"/>
    <w:rsid w:val="00BC4820"/>
    <w:rsid w:val="00BC5BCC"/>
    <w:rsid w:val="00BC64CB"/>
    <w:rsid w:val="00BC6B22"/>
    <w:rsid w:val="00BC7895"/>
    <w:rsid w:val="00BD04A6"/>
    <w:rsid w:val="00BD2002"/>
    <w:rsid w:val="00BD34A3"/>
    <w:rsid w:val="00BD3A89"/>
    <w:rsid w:val="00BD402F"/>
    <w:rsid w:val="00BD4536"/>
    <w:rsid w:val="00BD4D3F"/>
    <w:rsid w:val="00BD53F0"/>
    <w:rsid w:val="00BD5B5A"/>
    <w:rsid w:val="00BD5DE0"/>
    <w:rsid w:val="00BD7551"/>
    <w:rsid w:val="00BD76AD"/>
    <w:rsid w:val="00BD790A"/>
    <w:rsid w:val="00BD7A1E"/>
    <w:rsid w:val="00BD7CB3"/>
    <w:rsid w:val="00BE15D9"/>
    <w:rsid w:val="00BE18EB"/>
    <w:rsid w:val="00BE766B"/>
    <w:rsid w:val="00BE7CA6"/>
    <w:rsid w:val="00BF3F35"/>
    <w:rsid w:val="00BF4165"/>
    <w:rsid w:val="00BF6903"/>
    <w:rsid w:val="00BF768D"/>
    <w:rsid w:val="00C00648"/>
    <w:rsid w:val="00C011A5"/>
    <w:rsid w:val="00C040BF"/>
    <w:rsid w:val="00C05256"/>
    <w:rsid w:val="00C05E5E"/>
    <w:rsid w:val="00C06DED"/>
    <w:rsid w:val="00C06E14"/>
    <w:rsid w:val="00C07204"/>
    <w:rsid w:val="00C078EE"/>
    <w:rsid w:val="00C109A8"/>
    <w:rsid w:val="00C12800"/>
    <w:rsid w:val="00C20E13"/>
    <w:rsid w:val="00C20E43"/>
    <w:rsid w:val="00C215C4"/>
    <w:rsid w:val="00C21848"/>
    <w:rsid w:val="00C22669"/>
    <w:rsid w:val="00C228C7"/>
    <w:rsid w:val="00C23DC8"/>
    <w:rsid w:val="00C254E6"/>
    <w:rsid w:val="00C25919"/>
    <w:rsid w:val="00C25F78"/>
    <w:rsid w:val="00C26A1B"/>
    <w:rsid w:val="00C26B15"/>
    <w:rsid w:val="00C27F01"/>
    <w:rsid w:val="00C3700E"/>
    <w:rsid w:val="00C370DD"/>
    <w:rsid w:val="00C41C39"/>
    <w:rsid w:val="00C441E8"/>
    <w:rsid w:val="00C44A98"/>
    <w:rsid w:val="00C454EE"/>
    <w:rsid w:val="00C47AA3"/>
    <w:rsid w:val="00C525C7"/>
    <w:rsid w:val="00C52946"/>
    <w:rsid w:val="00C532CE"/>
    <w:rsid w:val="00C54406"/>
    <w:rsid w:val="00C54B55"/>
    <w:rsid w:val="00C55591"/>
    <w:rsid w:val="00C566CA"/>
    <w:rsid w:val="00C56E26"/>
    <w:rsid w:val="00C60B5A"/>
    <w:rsid w:val="00C60F4D"/>
    <w:rsid w:val="00C638C8"/>
    <w:rsid w:val="00C65F72"/>
    <w:rsid w:val="00C6706D"/>
    <w:rsid w:val="00C67C51"/>
    <w:rsid w:val="00C70A6B"/>
    <w:rsid w:val="00C71140"/>
    <w:rsid w:val="00C71E99"/>
    <w:rsid w:val="00C72DF9"/>
    <w:rsid w:val="00C76241"/>
    <w:rsid w:val="00C771C7"/>
    <w:rsid w:val="00C80721"/>
    <w:rsid w:val="00C81B37"/>
    <w:rsid w:val="00C822A3"/>
    <w:rsid w:val="00C82838"/>
    <w:rsid w:val="00C85232"/>
    <w:rsid w:val="00C85724"/>
    <w:rsid w:val="00C86440"/>
    <w:rsid w:val="00C87EFD"/>
    <w:rsid w:val="00C90425"/>
    <w:rsid w:val="00C90682"/>
    <w:rsid w:val="00C97348"/>
    <w:rsid w:val="00CA0311"/>
    <w:rsid w:val="00CA066B"/>
    <w:rsid w:val="00CA2DDC"/>
    <w:rsid w:val="00CA33ED"/>
    <w:rsid w:val="00CA342C"/>
    <w:rsid w:val="00CA4A02"/>
    <w:rsid w:val="00CA5929"/>
    <w:rsid w:val="00CA6871"/>
    <w:rsid w:val="00CA7591"/>
    <w:rsid w:val="00CA7A91"/>
    <w:rsid w:val="00CB1761"/>
    <w:rsid w:val="00CB1970"/>
    <w:rsid w:val="00CB23EB"/>
    <w:rsid w:val="00CB7C05"/>
    <w:rsid w:val="00CC4614"/>
    <w:rsid w:val="00CC4859"/>
    <w:rsid w:val="00CC74D6"/>
    <w:rsid w:val="00CC7AF1"/>
    <w:rsid w:val="00CD12E7"/>
    <w:rsid w:val="00CD1ABD"/>
    <w:rsid w:val="00CD1C33"/>
    <w:rsid w:val="00CD21EA"/>
    <w:rsid w:val="00CD3825"/>
    <w:rsid w:val="00CD6BED"/>
    <w:rsid w:val="00CD7212"/>
    <w:rsid w:val="00CD7971"/>
    <w:rsid w:val="00CE1AD5"/>
    <w:rsid w:val="00CE1ED3"/>
    <w:rsid w:val="00CE24A9"/>
    <w:rsid w:val="00CE2BD8"/>
    <w:rsid w:val="00CE2D71"/>
    <w:rsid w:val="00CE2EA0"/>
    <w:rsid w:val="00CE43BC"/>
    <w:rsid w:val="00CE5262"/>
    <w:rsid w:val="00CE6C8A"/>
    <w:rsid w:val="00CE74EC"/>
    <w:rsid w:val="00CF0E72"/>
    <w:rsid w:val="00CF196D"/>
    <w:rsid w:val="00CF24CF"/>
    <w:rsid w:val="00CF2502"/>
    <w:rsid w:val="00CF3B6A"/>
    <w:rsid w:val="00CF5C50"/>
    <w:rsid w:val="00CF6A5D"/>
    <w:rsid w:val="00CF7A62"/>
    <w:rsid w:val="00D010D8"/>
    <w:rsid w:val="00D01597"/>
    <w:rsid w:val="00D03F4C"/>
    <w:rsid w:val="00D13767"/>
    <w:rsid w:val="00D14CBC"/>
    <w:rsid w:val="00D14CBD"/>
    <w:rsid w:val="00D1725D"/>
    <w:rsid w:val="00D17895"/>
    <w:rsid w:val="00D17C80"/>
    <w:rsid w:val="00D17D80"/>
    <w:rsid w:val="00D2334C"/>
    <w:rsid w:val="00D2411D"/>
    <w:rsid w:val="00D24210"/>
    <w:rsid w:val="00D24B1D"/>
    <w:rsid w:val="00D25183"/>
    <w:rsid w:val="00D31535"/>
    <w:rsid w:val="00D31828"/>
    <w:rsid w:val="00D31B47"/>
    <w:rsid w:val="00D339CF"/>
    <w:rsid w:val="00D36F6C"/>
    <w:rsid w:val="00D37B16"/>
    <w:rsid w:val="00D40B91"/>
    <w:rsid w:val="00D416DB"/>
    <w:rsid w:val="00D42435"/>
    <w:rsid w:val="00D431BC"/>
    <w:rsid w:val="00D446E8"/>
    <w:rsid w:val="00D4527A"/>
    <w:rsid w:val="00D50036"/>
    <w:rsid w:val="00D51209"/>
    <w:rsid w:val="00D51D3D"/>
    <w:rsid w:val="00D54BC3"/>
    <w:rsid w:val="00D550EF"/>
    <w:rsid w:val="00D55128"/>
    <w:rsid w:val="00D55278"/>
    <w:rsid w:val="00D55397"/>
    <w:rsid w:val="00D55616"/>
    <w:rsid w:val="00D57BD0"/>
    <w:rsid w:val="00D57C67"/>
    <w:rsid w:val="00D60BEB"/>
    <w:rsid w:val="00D61ACB"/>
    <w:rsid w:val="00D62D2F"/>
    <w:rsid w:val="00D62D72"/>
    <w:rsid w:val="00D63356"/>
    <w:rsid w:val="00D70042"/>
    <w:rsid w:val="00D72309"/>
    <w:rsid w:val="00D72D2A"/>
    <w:rsid w:val="00D739FE"/>
    <w:rsid w:val="00D74492"/>
    <w:rsid w:val="00D75C4D"/>
    <w:rsid w:val="00D76B81"/>
    <w:rsid w:val="00D770C3"/>
    <w:rsid w:val="00D80DF7"/>
    <w:rsid w:val="00D81C3D"/>
    <w:rsid w:val="00D94B69"/>
    <w:rsid w:val="00D96FD9"/>
    <w:rsid w:val="00D97730"/>
    <w:rsid w:val="00DA0FA6"/>
    <w:rsid w:val="00DA1029"/>
    <w:rsid w:val="00DA1484"/>
    <w:rsid w:val="00DA1F9B"/>
    <w:rsid w:val="00DA2F04"/>
    <w:rsid w:val="00DA33AF"/>
    <w:rsid w:val="00DA3D44"/>
    <w:rsid w:val="00DA50BC"/>
    <w:rsid w:val="00DA55CF"/>
    <w:rsid w:val="00DA5B55"/>
    <w:rsid w:val="00DB066F"/>
    <w:rsid w:val="00DB0B1F"/>
    <w:rsid w:val="00DB0F44"/>
    <w:rsid w:val="00DB28F4"/>
    <w:rsid w:val="00DB2DF3"/>
    <w:rsid w:val="00DB3662"/>
    <w:rsid w:val="00DB5ABC"/>
    <w:rsid w:val="00DB65CF"/>
    <w:rsid w:val="00DB70F5"/>
    <w:rsid w:val="00DB747E"/>
    <w:rsid w:val="00DB7BB1"/>
    <w:rsid w:val="00DB7E65"/>
    <w:rsid w:val="00DC0986"/>
    <w:rsid w:val="00DC14FE"/>
    <w:rsid w:val="00DC203A"/>
    <w:rsid w:val="00DC4BC4"/>
    <w:rsid w:val="00DC68FE"/>
    <w:rsid w:val="00DC6FB0"/>
    <w:rsid w:val="00DC7CC7"/>
    <w:rsid w:val="00DC7D83"/>
    <w:rsid w:val="00DD0D95"/>
    <w:rsid w:val="00DD54C6"/>
    <w:rsid w:val="00DD5AE8"/>
    <w:rsid w:val="00DD5FC5"/>
    <w:rsid w:val="00DD6579"/>
    <w:rsid w:val="00DE06F4"/>
    <w:rsid w:val="00DE0CF9"/>
    <w:rsid w:val="00DE0EC8"/>
    <w:rsid w:val="00DE1760"/>
    <w:rsid w:val="00DE1E9F"/>
    <w:rsid w:val="00DE2DA3"/>
    <w:rsid w:val="00DE373A"/>
    <w:rsid w:val="00DE5A9B"/>
    <w:rsid w:val="00DE5E22"/>
    <w:rsid w:val="00DF5716"/>
    <w:rsid w:val="00DF7BC1"/>
    <w:rsid w:val="00E02083"/>
    <w:rsid w:val="00E03157"/>
    <w:rsid w:val="00E033A8"/>
    <w:rsid w:val="00E037AE"/>
    <w:rsid w:val="00E03B18"/>
    <w:rsid w:val="00E0663C"/>
    <w:rsid w:val="00E108B9"/>
    <w:rsid w:val="00E10A7B"/>
    <w:rsid w:val="00E14F02"/>
    <w:rsid w:val="00E162EC"/>
    <w:rsid w:val="00E20117"/>
    <w:rsid w:val="00E21492"/>
    <w:rsid w:val="00E21DF3"/>
    <w:rsid w:val="00E23590"/>
    <w:rsid w:val="00E239AB"/>
    <w:rsid w:val="00E257B9"/>
    <w:rsid w:val="00E2585B"/>
    <w:rsid w:val="00E25DE6"/>
    <w:rsid w:val="00E260FC"/>
    <w:rsid w:val="00E27CEC"/>
    <w:rsid w:val="00E30963"/>
    <w:rsid w:val="00E33C3E"/>
    <w:rsid w:val="00E33CD4"/>
    <w:rsid w:val="00E34DE9"/>
    <w:rsid w:val="00E35594"/>
    <w:rsid w:val="00E35E25"/>
    <w:rsid w:val="00E35F16"/>
    <w:rsid w:val="00E37FC3"/>
    <w:rsid w:val="00E41914"/>
    <w:rsid w:val="00E42C3E"/>
    <w:rsid w:val="00E43747"/>
    <w:rsid w:val="00E43D4C"/>
    <w:rsid w:val="00E43DEF"/>
    <w:rsid w:val="00E45CC4"/>
    <w:rsid w:val="00E46DCA"/>
    <w:rsid w:val="00E51B85"/>
    <w:rsid w:val="00E52B7F"/>
    <w:rsid w:val="00E566AE"/>
    <w:rsid w:val="00E575B4"/>
    <w:rsid w:val="00E6190B"/>
    <w:rsid w:val="00E620E9"/>
    <w:rsid w:val="00E62E60"/>
    <w:rsid w:val="00E64265"/>
    <w:rsid w:val="00E64F28"/>
    <w:rsid w:val="00E71E6F"/>
    <w:rsid w:val="00E73388"/>
    <w:rsid w:val="00E73AEE"/>
    <w:rsid w:val="00E7635B"/>
    <w:rsid w:val="00E809DB"/>
    <w:rsid w:val="00E82FA3"/>
    <w:rsid w:val="00E85242"/>
    <w:rsid w:val="00E85EAE"/>
    <w:rsid w:val="00E8703A"/>
    <w:rsid w:val="00E8735C"/>
    <w:rsid w:val="00E87EB5"/>
    <w:rsid w:val="00E9070E"/>
    <w:rsid w:val="00E914AA"/>
    <w:rsid w:val="00E92818"/>
    <w:rsid w:val="00E93740"/>
    <w:rsid w:val="00E93B42"/>
    <w:rsid w:val="00E93CE0"/>
    <w:rsid w:val="00E951A1"/>
    <w:rsid w:val="00E95AC2"/>
    <w:rsid w:val="00E97DAE"/>
    <w:rsid w:val="00E97F8A"/>
    <w:rsid w:val="00EA0205"/>
    <w:rsid w:val="00EA065A"/>
    <w:rsid w:val="00EA2895"/>
    <w:rsid w:val="00EA2E9B"/>
    <w:rsid w:val="00EA38EB"/>
    <w:rsid w:val="00EA5FFC"/>
    <w:rsid w:val="00EA6965"/>
    <w:rsid w:val="00EA7282"/>
    <w:rsid w:val="00EB0BE0"/>
    <w:rsid w:val="00EB4B3C"/>
    <w:rsid w:val="00EB517E"/>
    <w:rsid w:val="00EB5907"/>
    <w:rsid w:val="00EB657A"/>
    <w:rsid w:val="00EB6F67"/>
    <w:rsid w:val="00EC031E"/>
    <w:rsid w:val="00EC14B7"/>
    <w:rsid w:val="00EC2178"/>
    <w:rsid w:val="00EC2407"/>
    <w:rsid w:val="00EC2716"/>
    <w:rsid w:val="00EC3489"/>
    <w:rsid w:val="00EC57A2"/>
    <w:rsid w:val="00EC635C"/>
    <w:rsid w:val="00EC6EBA"/>
    <w:rsid w:val="00ED007B"/>
    <w:rsid w:val="00ED3D5D"/>
    <w:rsid w:val="00ED401C"/>
    <w:rsid w:val="00ED43C4"/>
    <w:rsid w:val="00ED4833"/>
    <w:rsid w:val="00ED5085"/>
    <w:rsid w:val="00ED5E0E"/>
    <w:rsid w:val="00ED5F94"/>
    <w:rsid w:val="00ED6713"/>
    <w:rsid w:val="00EE086C"/>
    <w:rsid w:val="00EE1AC9"/>
    <w:rsid w:val="00EE3A52"/>
    <w:rsid w:val="00EE7A62"/>
    <w:rsid w:val="00EF27E8"/>
    <w:rsid w:val="00EF2F31"/>
    <w:rsid w:val="00EF4611"/>
    <w:rsid w:val="00EF5B44"/>
    <w:rsid w:val="00EF68BF"/>
    <w:rsid w:val="00EF7162"/>
    <w:rsid w:val="00F0026C"/>
    <w:rsid w:val="00F00B7B"/>
    <w:rsid w:val="00F06C8D"/>
    <w:rsid w:val="00F1154E"/>
    <w:rsid w:val="00F11DD1"/>
    <w:rsid w:val="00F13404"/>
    <w:rsid w:val="00F138CE"/>
    <w:rsid w:val="00F13CDA"/>
    <w:rsid w:val="00F23B72"/>
    <w:rsid w:val="00F2488A"/>
    <w:rsid w:val="00F26850"/>
    <w:rsid w:val="00F26D8C"/>
    <w:rsid w:val="00F27767"/>
    <w:rsid w:val="00F2797B"/>
    <w:rsid w:val="00F311C8"/>
    <w:rsid w:val="00F3123F"/>
    <w:rsid w:val="00F32039"/>
    <w:rsid w:val="00F36BE9"/>
    <w:rsid w:val="00F3719C"/>
    <w:rsid w:val="00F43ABF"/>
    <w:rsid w:val="00F445E9"/>
    <w:rsid w:val="00F47B39"/>
    <w:rsid w:val="00F52408"/>
    <w:rsid w:val="00F5380F"/>
    <w:rsid w:val="00F55A7F"/>
    <w:rsid w:val="00F56021"/>
    <w:rsid w:val="00F565F5"/>
    <w:rsid w:val="00F56FF8"/>
    <w:rsid w:val="00F57C1A"/>
    <w:rsid w:val="00F6258B"/>
    <w:rsid w:val="00F64730"/>
    <w:rsid w:val="00F66C9D"/>
    <w:rsid w:val="00F67FE4"/>
    <w:rsid w:val="00F708AE"/>
    <w:rsid w:val="00F70C3C"/>
    <w:rsid w:val="00F70CBB"/>
    <w:rsid w:val="00F72B0D"/>
    <w:rsid w:val="00F736E6"/>
    <w:rsid w:val="00F74A55"/>
    <w:rsid w:val="00F7613E"/>
    <w:rsid w:val="00F76806"/>
    <w:rsid w:val="00F76C37"/>
    <w:rsid w:val="00F80263"/>
    <w:rsid w:val="00F8096F"/>
    <w:rsid w:val="00F82742"/>
    <w:rsid w:val="00F83E1C"/>
    <w:rsid w:val="00F84ABC"/>
    <w:rsid w:val="00F85DCC"/>
    <w:rsid w:val="00F92E1F"/>
    <w:rsid w:val="00F935B2"/>
    <w:rsid w:val="00F94019"/>
    <w:rsid w:val="00F9417D"/>
    <w:rsid w:val="00F94F75"/>
    <w:rsid w:val="00F95B11"/>
    <w:rsid w:val="00F96214"/>
    <w:rsid w:val="00F978A0"/>
    <w:rsid w:val="00FA047D"/>
    <w:rsid w:val="00FA47D4"/>
    <w:rsid w:val="00FA6875"/>
    <w:rsid w:val="00FA7B91"/>
    <w:rsid w:val="00FB4BBB"/>
    <w:rsid w:val="00FB50D6"/>
    <w:rsid w:val="00FB7CB8"/>
    <w:rsid w:val="00FC2A15"/>
    <w:rsid w:val="00FC3891"/>
    <w:rsid w:val="00FC6CA2"/>
    <w:rsid w:val="00FC70D2"/>
    <w:rsid w:val="00FC7A06"/>
    <w:rsid w:val="00FD2339"/>
    <w:rsid w:val="00FD2432"/>
    <w:rsid w:val="00FD4DE6"/>
    <w:rsid w:val="00FD6A31"/>
    <w:rsid w:val="00FE0280"/>
    <w:rsid w:val="00FE0288"/>
    <w:rsid w:val="00FE2F8A"/>
    <w:rsid w:val="00FE3A5F"/>
    <w:rsid w:val="00FE483F"/>
    <w:rsid w:val="00FE63FF"/>
    <w:rsid w:val="00FE6CD3"/>
    <w:rsid w:val="00FF3115"/>
    <w:rsid w:val="00FF4146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4EDA0"/>
  <w15:docId w15:val="{D2B128CF-8BB5-4AEE-8BA1-A9F24DBB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1DC"/>
  </w:style>
  <w:style w:type="paragraph" w:styleId="Heading1">
    <w:name w:val="heading 1"/>
    <w:basedOn w:val="Normal"/>
    <w:next w:val="Normal"/>
    <w:link w:val="Heading1Char"/>
    <w:qFormat/>
    <w:rsid w:val="006141DC"/>
    <w:pPr>
      <w:keepNext/>
      <w:spacing w:after="24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5A2EE4"/>
    <w:pPr>
      <w:keepNext/>
      <w:spacing w:before="360" w:after="360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5A2EE4"/>
    <w:pPr>
      <w:keepNext/>
      <w:tabs>
        <w:tab w:val="left" w:pos="540"/>
      </w:tabs>
      <w:spacing w:after="24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5A2EE4"/>
    <w:pPr>
      <w:keepNext/>
      <w:tabs>
        <w:tab w:val="left" w:pos="1080"/>
      </w:tabs>
      <w:spacing w:after="240"/>
      <w:ind w:left="360"/>
      <w:jc w:val="both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A2EE4"/>
    <w:pPr>
      <w:tabs>
        <w:tab w:val="left" w:pos="1620"/>
      </w:tabs>
      <w:spacing w:after="240"/>
      <w:ind w:left="72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6141DC"/>
    <w:pPr>
      <w:tabs>
        <w:tab w:val="left" w:pos="288"/>
        <w:tab w:val="left" w:pos="1980"/>
        <w:tab w:val="left" w:pos="2160"/>
        <w:tab w:val="left" w:pos="2520"/>
      </w:tabs>
      <w:spacing w:after="240"/>
      <w:ind w:left="108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141DC"/>
    <w:pPr>
      <w:tabs>
        <w:tab w:val="left" w:pos="2520"/>
      </w:tabs>
      <w:spacing w:after="240"/>
      <w:ind w:left="144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6141DC"/>
    <w:pPr>
      <w:keepNext/>
      <w:numPr>
        <w:ilvl w:val="7"/>
        <w:numId w:val="51"/>
      </w:numPr>
      <w:tabs>
        <w:tab w:val="left" w:pos="288"/>
      </w:tabs>
      <w:spacing w:after="240"/>
      <w:jc w:val="center"/>
      <w:outlineLvl w:val="7"/>
    </w:pPr>
    <w:rPr>
      <w:b/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6141DC"/>
    <w:pPr>
      <w:keepNext/>
      <w:framePr w:hSpace="180" w:wrap="around" w:vAnchor="text" w:hAnchor="margin" w:y="-19"/>
      <w:numPr>
        <w:ilvl w:val="8"/>
        <w:numId w:val="51"/>
      </w:numPr>
      <w:tabs>
        <w:tab w:val="left" w:pos="288"/>
      </w:tabs>
      <w:spacing w:after="240"/>
      <w:jc w:val="center"/>
      <w:outlineLvl w:val="8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2EE4"/>
    <w:rPr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5A2EE4"/>
    <w:rPr>
      <w:b/>
      <w:bCs/>
      <w:szCs w:val="28"/>
    </w:rPr>
  </w:style>
  <w:style w:type="paragraph" w:styleId="Header">
    <w:name w:val="header"/>
    <w:basedOn w:val="Normal"/>
    <w:link w:val="HeaderChar"/>
    <w:uiPriority w:val="99"/>
    <w:rsid w:val="005C04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04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5C04B7"/>
  </w:style>
  <w:style w:type="paragraph" w:styleId="Title">
    <w:name w:val="Title"/>
    <w:basedOn w:val="Normal"/>
    <w:qFormat/>
    <w:rsid w:val="005C04B7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BodyTextIndentChar"/>
    <w:uiPriority w:val="99"/>
    <w:rsid w:val="005C04B7"/>
    <w:pPr>
      <w:ind w:left="1080"/>
      <w:jc w:val="both"/>
    </w:pPr>
  </w:style>
  <w:style w:type="paragraph" w:styleId="BodyText">
    <w:name w:val="Body Text"/>
    <w:basedOn w:val="Normal"/>
    <w:link w:val="BodyTextChar"/>
    <w:uiPriority w:val="99"/>
    <w:rsid w:val="005C04B7"/>
    <w:pPr>
      <w:spacing w:after="120"/>
    </w:pPr>
  </w:style>
  <w:style w:type="character" w:styleId="Hyperlink">
    <w:name w:val="Hyperlink"/>
    <w:basedOn w:val="DefaultParagraphFont"/>
    <w:uiPriority w:val="99"/>
    <w:rsid w:val="006F2709"/>
    <w:rPr>
      <w:color w:val="auto"/>
      <w:u w:val="none"/>
    </w:rPr>
  </w:style>
  <w:style w:type="paragraph" w:styleId="TOC1">
    <w:name w:val="toc 1"/>
    <w:basedOn w:val="Normal"/>
    <w:next w:val="Normal"/>
    <w:autoRedefine/>
    <w:uiPriority w:val="39"/>
    <w:rsid w:val="005A2EE4"/>
    <w:pPr>
      <w:tabs>
        <w:tab w:val="left" w:pos="1260"/>
        <w:tab w:val="left" w:pos="1620"/>
        <w:tab w:val="right" w:leader="dot" w:pos="9350"/>
      </w:tabs>
      <w:spacing w:before="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A2EE4"/>
    <w:pPr>
      <w:tabs>
        <w:tab w:val="right" w:leader="dot" w:pos="9350"/>
      </w:tabs>
      <w:spacing w:before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2EE4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5A2EE4"/>
    <w:pPr>
      <w:tabs>
        <w:tab w:val="left" w:pos="1800"/>
        <w:tab w:val="right" w:leader="dot" w:pos="9360"/>
      </w:tabs>
      <w:spacing w:before="20"/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904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4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EC4"/>
    <w:pPr>
      <w:ind w:left="720"/>
      <w:contextualSpacing/>
    </w:pPr>
  </w:style>
  <w:style w:type="paragraph" w:styleId="BodyText2">
    <w:name w:val="Body Text 2"/>
    <w:basedOn w:val="Normal"/>
    <w:link w:val="BodyText2Char"/>
    <w:rsid w:val="00A15111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15111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7E2C1A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E2C1A"/>
    <w:rPr>
      <w:b/>
      <w:bCs/>
      <w:sz w:val="24"/>
      <w:szCs w:val="24"/>
    </w:rPr>
  </w:style>
  <w:style w:type="character" w:styleId="Strong">
    <w:name w:val="Strong"/>
    <w:basedOn w:val="DefaultParagraphFont"/>
    <w:qFormat/>
    <w:rsid w:val="00560547"/>
    <w:rPr>
      <w:b/>
      <w:bCs/>
    </w:rPr>
  </w:style>
  <w:style w:type="paragraph" w:styleId="TOC5">
    <w:name w:val="toc 5"/>
    <w:basedOn w:val="Normal"/>
    <w:next w:val="Normal"/>
    <w:autoRedefine/>
    <w:uiPriority w:val="39"/>
    <w:unhideWhenUsed/>
    <w:rsid w:val="00807650"/>
    <w:pPr>
      <w:spacing w:after="100" w:line="276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4527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4527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4527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4527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B34B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34B1E"/>
  </w:style>
  <w:style w:type="paragraph" w:styleId="BodyTextIndent3">
    <w:name w:val="Body Text Indent 3"/>
    <w:basedOn w:val="Normal"/>
    <w:link w:val="BodyTextIndent3Char"/>
    <w:uiPriority w:val="99"/>
    <w:rsid w:val="00B34B1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4B1E"/>
    <w:rPr>
      <w:sz w:val="16"/>
      <w:szCs w:val="16"/>
    </w:rPr>
  </w:style>
  <w:style w:type="paragraph" w:styleId="BodyText3">
    <w:name w:val="Body Text 3"/>
    <w:basedOn w:val="Normal"/>
    <w:link w:val="BodyText3Char"/>
    <w:rsid w:val="00B34B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4B1E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5A2EE4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34B1E"/>
    <w:rPr>
      <w:b/>
    </w:rPr>
  </w:style>
  <w:style w:type="character" w:customStyle="1" w:styleId="Heading7Char">
    <w:name w:val="Heading 7 Char"/>
    <w:basedOn w:val="DefaultParagraphFont"/>
    <w:link w:val="Heading7"/>
    <w:rsid w:val="00B34B1E"/>
    <w:rPr>
      <w:b/>
    </w:rPr>
  </w:style>
  <w:style w:type="character" w:customStyle="1" w:styleId="Heading8Char">
    <w:name w:val="Heading 8 Char"/>
    <w:basedOn w:val="DefaultParagraphFont"/>
    <w:link w:val="Heading8"/>
    <w:rsid w:val="00B34B1E"/>
    <w:rPr>
      <w:b/>
      <w:i/>
      <w:sz w:val="22"/>
    </w:rPr>
  </w:style>
  <w:style w:type="character" w:customStyle="1" w:styleId="Heading9Char">
    <w:name w:val="Heading 9 Char"/>
    <w:basedOn w:val="DefaultParagraphFont"/>
    <w:link w:val="Heading9"/>
    <w:rsid w:val="00B34B1E"/>
    <w:rPr>
      <w:b/>
      <w:bCs/>
      <w:i/>
    </w:rPr>
  </w:style>
  <w:style w:type="character" w:customStyle="1" w:styleId="Heading1Char">
    <w:name w:val="Heading 1 Char"/>
    <w:link w:val="Heading1"/>
    <w:rsid w:val="00B34B1E"/>
    <w:rPr>
      <w:b/>
      <w:bCs/>
      <w:sz w:val="28"/>
    </w:rPr>
  </w:style>
  <w:style w:type="character" w:customStyle="1" w:styleId="Heading2Char">
    <w:name w:val="Heading 2 Char"/>
    <w:link w:val="Heading2"/>
    <w:rsid w:val="006755CC"/>
    <w:rPr>
      <w:b/>
      <w:bCs/>
      <w:sz w:val="24"/>
    </w:rPr>
  </w:style>
  <w:style w:type="character" w:customStyle="1" w:styleId="HeaderChar">
    <w:name w:val="Header Char"/>
    <w:link w:val="Header"/>
    <w:uiPriority w:val="99"/>
    <w:rsid w:val="00B34B1E"/>
  </w:style>
  <w:style w:type="character" w:customStyle="1" w:styleId="FooterChar">
    <w:name w:val="Footer Char"/>
    <w:link w:val="Footer"/>
    <w:uiPriority w:val="99"/>
    <w:rsid w:val="00B34B1E"/>
  </w:style>
  <w:style w:type="character" w:customStyle="1" w:styleId="BodyTextChar">
    <w:name w:val="Body Text Char"/>
    <w:link w:val="BodyText"/>
    <w:uiPriority w:val="99"/>
    <w:rsid w:val="00B34B1E"/>
  </w:style>
  <w:style w:type="character" w:customStyle="1" w:styleId="BodyTextIndentChar">
    <w:name w:val="Body Text Indent Char"/>
    <w:link w:val="BodyTextIndent"/>
    <w:uiPriority w:val="99"/>
    <w:rsid w:val="00B34B1E"/>
  </w:style>
  <w:style w:type="paragraph" w:styleId="BlockText">
    <w:name w:val="Block Text"/>
    <w:basedOn w:val="Normal"/>
    <w:uiPriority w:val="99"/>
    <w:rsid w:val="00B34B1E"/>
    <w:pPr>
      <w:ind w:left="1080" w:right="432" w:hanging="90"/>
      <w:jc w:val="both"/>
    </w:pPr>
  </w:style>
  <w:style w:type="paragraph" w:styleId="Index1">
    <w:name w:val="index 1"/>
    <w:basedOn w:val="Normal"/>
    <w:next w:val="Normal"/>
    <w:autoRedefine/>
    <w:uiPriority w:val="99"/>
    <w:rsid w:val="00B34B1E"/>
    <w:pPr>
      <w:ind w:left="200" w:hanging="200"/>
    </w:pPr>
  </w:style>
  <w:style w:type="paragraph" w:styleId="DocumentMap">
    <w:name w:val="Document Map"/>
    <w:basedOn w:val="Normal"/>
    <w:link w:val="DocumentMapChar"/>
    <w:uiPriority w:val="99"/>
    <w:rsid w:val="00B34B1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34B1E"/>
    <w:rPr>
      <w:rFonts w:ascii="Tahoma" w:hAnsi="Tahoma" w:cs="Tahoma"/>
      <w:shd w:val="clear" w:color="auto" w:fill="000080"/>
    </w:rPr>
  </w:style>
  <w:style w:type="character" w:styleId="CommentReference">
    <w:name w:val="annotation reference"/>
    <w:uiPriority w:val="99"/>
    <w:rsid w:val="00B34B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4B1E"/>
  </w:style>
  <w:style w:type="character" w:customStyle="1" w:styleId="CommentTextChar">
    <w:name w:val="Comment Text Char"/>
    <w:basedOn w:val="DefaultParagraphFont"/>
    <w:link w:val="CommentText"/>
    <w:uiPriority w:val="99"/>
    <w:rsid w:val="00B34B1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B34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34B1E"/>
    <w:rPr>
      <w:b/>
      <w:bCs/>
    </w:rPr>
  </w:style>
  <w:style w:type="character" w:styleId="FollowedHyperlink">
    <w:name w:val="FollowedHyperlink"/>
    <w:uiPriority w:val="99"/>
    <w:rsid w:val="00B34B1E"/>
    <w:rPr>
      <w:rFonts w:cs="Times New Roman"/>
      <w:color w:val="auto"/>
      <w:u w:val="none"/>
    </w:rPr>
  </w:style>
  <w:style w:type="paragraph" w:customStyle="1" w:styleId="Head1-forTOC">
    <w:name w:val="Head 1 - for TOC"/>
    <w:basedOn w:val="Heading1"/>
    <w:uiPriority w:val="99"/>
    <w:rsid w:val="00B34B1E"/>
  </w:style>
  <w:style w:type="paragraph" w:customStyle="1" w:styleId="Before3pt">
    <w:name w:val="Before: 3 pt"/>
    <w:basedOn w:val="Normal"/>
    <w:uiPriority w:val="99"/>
    <w:rsid w:val="00B34B1E"/>
    <w:pPr>
      <w:spacing w:before="6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B34B1E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B34B1E"/>
  </w:style>
  <w:style w:type="paragraph" w:customStyle="1" w:styleId="After3pt">
    <w:name w:val="After: 3 pt"/>
    <w:basedOn w:val="Normal"/>
    <w:uiPriority w:val="99"/>
    <w:rsid w:val="00B34B1E"/>
    <w:pPr>
      <w:spacing w:after="60"/>
      <w:jc w:val="center"/>
    </w:pPr>
    <w:rPr>
      <w:b/>
      <w:bCs/>
    </w:rPr>
  </w:style>
  <w:style w:type="paragraph" w:customStyle="1" w:styleId="Style11ptBoldJu1JustifiedLeft05Hanging038">
    <w:name w:val="Style 11 pt Bold Ju(1) Justified Left:  0.5&quot; Hanging:  0.38&quot;"/>
    <w:basedOn w:val="Normal"/>
    <w:uiPriority w:val="99"/>
    <w:rsid w:val="00B34B1E"/>
    <w:pPr>
      <w:numPr>
        <w:numId w:val="23"/>
      </w:numPr>
    </w:pPr>
  </w:style>
  <w:style w:type="paragraph" w:customStyle="1" w:styleId="I-Normalreg">
    <w:name w:val="I - Normal reg"/>
    <w:basedOn w:val="Normal"/>
    <w:qFormat/>
    <w:rsid w:val="007C4FEC"/>
    <w:pPr>
      <w:spacing w:after="240"/>
      <w:ind w:left="360"/>
      <w:jc w:val="both"/>
    </w:pPr>
    <w:rPr>
      <w:rFonts w:eastAsia="Calibri"/>
      <w:szCs w:val="22"/>
    </w:rPr>
  </w:style>
  <w:style w:type="paragraph" w:customStyle="1" w:styleId="I-Normal1indent">
    <w:name w:val="I - Normal 1 indent"/>
    <w:basedOn w:val="I-Normalreg"/>
    <w:qFormat/>
    <w:rsid w:val="00300290"/>
    <w:pPr>
      <w:ind w:left="720"/>
    </w:pPr>
  </w:style>
  <w:style w:type="paragraph" w:customStyle="1" w:styleId="I-Normal2indent">
    <w:name w:val="I - Normal 2 indent"/>
    <w:basedOn w:val="I-Normal1indent"/>
    <w:qFormat/>
    <w:rsid w:val="00300290"/>
    <w:pPr>
      <w:ind w:left="1350"/>
    </w:pPr>
  </w:style>
  <w:style w:type="table" w:styleId="TableGrid">
    <w:name w:val="Table Grid"/>
    <w:basedOn w:val="TableNormal"/>
    <w:rsid w:val="0043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C19B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Revision">
    <w:name w:val="Revision"/>
    <w:hidden/>
    <w:uiPriority w:val="99"/>
    <w:semiHidden/>
    <w:rsid w:val="0064309B"/>
  </w:style>
  <w:style w:type="character" w:styleId="UnresolvedMention">
    <w:name w:val="Unresolved Mention"/>
    <w:basedOn w:val="DefaultParagraphFont"/>
    <w:uiPriority w:val="99"/>
    <w:semiHidden/>
    <w:unhideWhenUsed/>
    <w:rsid w:val="00E0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729d5-d8dd-4ccd-87aa-46ea52ddd4a6">
      <Terms xmlns="http://schemas.microsoft.com/office/infopath/2007/PartnerControls"/>
    </lcf76f155ced4ddcb4097134ff3c332f>
    <TaxCatchAll xmlns="e821e515-2ed6-42dc-8244-a8315a5cc19a" xsi:nil="true"/>
    <MigrationSourceURL xmlns="e1c729d5-d8dd-4ccd-87aa-46ea52ddd4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22" ma:contentTypeDescription="Create a new document." ma:contentTypeScope="" ma:versionID="e0f9bbff2c51b988982eeb55b2ef5e82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9e51cdb37079b03c84bf8011bf2b92fd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de06aa-230a-41a3-a587-8f6872d495ab}" ma:internalName="TaxCatchAll" ma:showField="CatchAllData" ma:web="e821e515-2ed6-42dc-8244-a8315a5cc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2bce29-4b9a-4a84-ab75-f0ea1c377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9B27-F688-488A-B41E-13A661192E94}">
  <ds:schemaRefs>
    <ds:schemaRef ds:uri="http://schemas.microsoft.com/office/2006/metadata/properties"/>
    <ds:schemaRef ds:uri="http://schemas.microsoft.com/office/infopath/2007/PartnerControls"/>
    <ds:schemaRef ds:uri="5e8ac96d-b690-4979-9672-cd1d3bc6afc0"/>
    <ds:schemaRef ds:uri="770b0849-1567-42a8-9e8c-3e26d18d1bf0"/>
  </ds:schemaRefs>
</ds:datastoreItem>
</file>

<file path=customXml/itemProps2.xml><?xml version="1.0" encoding="utf-8"?>
<ds:datastoreItem xmlns:ds="http://schemas.openxmlformats.org/officeDocument/2006/customXml" ds:itemID="{1A1B75CA-3DF6-4101-B2EF-EE401330C91D}"/>
</file>

<file path=customXml/itemProps3.xml><?xml version="1.0" encoding="utf-8"?>
<ds:datastoreItem xmlns:ds="http://schemas.openxmlformats.org/officeDocument/2006/customXml" ds:itemID="{2DD55DB4-868A-40D4-B38F-51FFEB2CB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CD908-B419-4596-A3A1-93380B61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5636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sectopm 3.40. Electric Vehicle Fueling Systems - Tentative Code</vt:lpstr>
    </vt:vector>
  </TitlesOfParts>
  <Company>NIST</Company>
  <LinksUpToDate>false</LinksUpToDate>
  <CharactersWithSpaces>6721</CharactersWithSpaces>
  <SharedDoc>false</SharedDoc>
  <HLinks>
    <vt:vector size="414" baseType="variant"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_Toc174625623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_Toc174625622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_Toc174625621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_Toc174625620</vt:lpwstr>
      </vt:variant>
      <vt:variant>
        <vt:i4>1179697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_Toc174625619</vt:lpwstr>
      </vt:variant>
      <vt:variant>
        <vt:i4>1179697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_Toc174625618</vt:lpwstr>
      </vt:variant>
      <vt:variant>
        <vt:i4>1179697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_Toc174625617</vt:lpwstr>
      </vt:variant>
      <vt:variant>
        <vt:i4>1179697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_Toc174625616</vt:lpwstr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_Toc174625615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_Toc174625614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_Toc174625613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_Toc174625612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_Toc174625611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_Toc174625610</vt:lpwstr>
      </vt:variant>
      <vt:variant>
        <vt:i4>1245233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_Toc174625609</vt:lpwstr>
      </vt:variant>
      <vt:variant>
        <vt:i4>1245233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_Toc174625608</vt:lpwstr>
      </vt:variant>
      <vt:variant>
        <vt:i4>1245233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_Toc174625607</vt:lpwstr>
      </vt:variant>
      <vt:variant>
        <vt:i4>1245233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_Toc174625606</vt:lpwstr>
      </vt:variant>
      <vt:variant>
        <vt:i4>1245233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_Toc174625605</vt:lpwstr>
      </vt:variant>
      <vt:variant>
        <vt:i4>1245233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_Toc174625604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_Toc174625603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_Toc174625602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_Toc174625601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_Toc174625600</vt:lpwstr>
      </vt:variant>
      <vt:variant>
        <vt:i4>1703986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_Toc174625599</vt:lpwstr>
      </vt:variant>
      <vt:variant>
        <vt:i4>1703986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_Toc174625598</vt:lpwstr>
      </vt:variant>
      <vt:variant>
        <vt:i4>1703986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_Toc174625597</vt:lpwstr>
      </vt:variant>
      <vt:variant>
        <vt:i4>1703986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_Toc174625596</vt:lpwstr>
      </vt:variant>
      <vt:variant>
        <vt:i4>1703986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_Toc174625595</vt:lpwstr>
      </vt:variant>
      <vt:variant>
        <vt:i4>1703986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_Toc174625594</vt:lpwstr>
      </vt:variant>
      <vt:variant>
        <vt:i4>1703986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_Toc174625593</vt:lpwstr>
      </vt:variant>
      <vt:variant>
        <vt:i4>1703986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_Toc174625592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_Toc174625591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_Toc174625590</vt:lpwstr>
      </vt:variant>
      <vt:variant>
        <vt:i4>1769522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_Toc174625589</vt:lpwstr>
      </vt:variant>
      <vt:variant>
        <vt:i4>1769522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_Toc174625588</vt:lpwstr>
      </vt:variant>
      <vt:variant>
        <vt:i4>1769522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_Toc174625587</vt:lpwstr>
      </vt:variant>
      <vt:variant>
        <vt:i4>1769522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_Toc174625586</vt:lpwstr>
      </vt:variant>
      <vt:variant>
        <vt:i4>1769522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_Toc174625585</vt:lpwstr>
      </vt:variant>
      <vt:variant>
        <vt:i4>1769522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_Toc174625584</vt:lpwstr>
      </vt:variant>
      <vt:variant>
        <vt:i4>1769522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_Toc174625583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_Toc174625582</vt:lpwstr>
      </vt:variant>
      <vt:variant>
        <vt:i4>1769522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_Toc174625581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_Toc174625580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_Toc174625579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_Toc174625578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_Toc174625577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_Toc174625576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_Toc174625575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_Toc174625574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_Toc174625573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_Toc174625572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_Toc174625571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_Toc174625570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_Toc174625569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_Toc174625568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_Toc174625567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_Toc174625566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_Toc174625565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_Toc174625564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_Toc174625563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_Toc174625562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_Toc174625561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_Toc174625560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_Toc174625559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_Toc174625558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_Toc174625557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_Toc174625556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_Toc174625555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3.40. Electric Vehicle Fueling Systems - Tentative Code</dc:title>
  <dc:subject>NIST HB-44 - 2025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Section 3.40. Electric Vehicle Fueling Systems - Tentative Code</dc:description>
  <cp:lastModifiedBy>Don Onwiler</cp:lastModifiedBy>
  <cp:revision>2</cp:revision>
  <cp:lastPrinted>2024-10-24T18:31:00Z</cp:lastPrinted>
  <dcterms:created xsi:type="dcterms:W3CDTF">2025-12-29T19:41:00Z</dcterms:created>
  <dcterms:modified xsi:type="dcterms:W3CDTF">2025-12-29T19:41:00Z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ExtendedDescription">
    <vt:lpwstr/>
  </property>
  <property fmtid="{D5CDD505-2E9C-101B-9397-08002B2CF9AE}" pid="4" name="GrammarlyDocumentId">
    <vt:lpwstr>30494d410d69ca440bb2959c26e859029fdf38c6a0fefc7a14dbc5dcb51b7ad9</vt:lpwstr>
  </property>
  <property fmtid="{D5CDD505-2E9C-101B-9397-08002B2CF9AE}" pid="5" name="ContentTypeId">
    <vt:lpwstr>0x0101008AA440640499E045B20B22771E0D8221</vt:lpwstr>
  </property>
</Properties>
</file>