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C6F7" w14:textId="77777777" w:rsidR="00122BA8" w:rsidRPr="00375589" w:rsidRDefault="00122BA8" w:rsidP="00122BA8">
      <w:pPr>
        <w:pStyle w:val="ItemHeading"/>
        <w:tabs>
          <w:tab w:val="clear" w:pos="900"/>
          <w:tab w:val="left" w:pos="1710"/>
        </w:tabs>
        <w:ind w:left="2160" w:hanging="2160"/>
      </w:pPr>
      <w:bookmarkStart w:id="0" w:name="_Toc119422609"/>
      <w:r w:rsidRPr="00CC6830">
        <w:t>SCL-22.2</w:t>
      </w:r>
      <w:r w:rsidRPr="00375589">
        <w:tab/>
        <w:t>A</w:t>
      </w:r>
      <w:r w:rsidRPr="00375589">
        <w:tab/>
        <w:t xml:space="preserve">UR.1. Selection Requirements, </w:t>
      </w:r>
      <w:r w:rsidRPr="00375589">
        <w:rPr>
          <w:u w:val="single"/>
        </w:rPr>
        <w:t>UR.1.X. Cannabis</w:t>
      </w:r>
      <w:bookmarkEnd w:id="0"/>
      <w:r w:rsidRPr="00375589">
        <w:rPr>
          <w:u w:val="single"/>
        </w:rPr>
        <w:t xml:space="preserve"> </w:t>
      </w:r>
    </w:p>
    <w:p w14:paraId="3B0BD323" w14:textId="77777777" w:rsidR="00122BA8" w:rsidRPr="00B455E1" w:rsidRDefault="00122BA8" w:rsidP="00122BA8">
      <w:pPr>
        <w:keepNext/>
        <w:keepLines/>
        <w:spacing w:after="0"/>
      </w:pPr>
      <w:r w:rsidRPr="00B455E1">
        <w:rPr>
          <w:b/>
        </w:rPr>
        <w:t xml:space="preserve">Source:  </w:t>
      </w:r>
    </w:p>
    <w:p w14:paraId="4FAFC4A6" w14:textId="77777777" w:rsidR="00122BA8" w:rsidRPr="00B455E1" w:rsidRDefault="00122BA8" w:rsidP="00122BA8">
      <w:pPr>
        <w:keepNext/>
        <w:keepLines/>
        <w:jc w:val="left"/>
      </w:pPr>
      <w:r w:rsidRPr="00B455E1">
        <w:t>NCWM Cannabis Task Group</w:t>
      </w:r>
    </w:p>
    <w:p w14:paraId="2517F377" w14:textId="49B1016F" w:rsidR="00DA2BB4" w:rsidRDefault="00122BA8">
      <w:pPr>
        <w:rPr>
          <w:i/>
          <w:iCs/>
        </w:rPr>
      </w:pPr>
      <w:r w:rsidRPr="00B455E1">
        <w:rPr>
          <w:i/>
          <w:iCs/>
        </w:rPr>
        <w:t xml:space="preserve">The Scales Subgroup recognizes </w:t>
      </w:r>
      <w:r w:rsidR="00CE2008">
        <w:rPr>
          <w:i/>
          <w:iCs/>
        </w:rPr>
        <w:t>that</w:t>
      </w:r>
      <w:r w:rsidRPr="00B455E1">
        <w:rPr>
          <w:i/>
          <w:iCs/>
        </w:rPr>
        <w:t xml:space="preserve"> guidance</w:t>
      </w:r>
      <w:r w:rsidRPr="00B455E1">
        <w:rPr>
          <w:i/>
          <w:iCs/>
          <w:spacing w:val="-4"/>
        </w:rPr>
        <w:t xml:space="preserve"> </w:t>
      </w:r>
      <w:r w:rsidRPr="00B455E1">
        <w:rPr>
          <w:i/>
          <w:iCs/>
        </w:rPr>
        <w:t>is</w:t>
      </w:r>
      <w:r w:rsidRPr="00B455E1">
        <w:rPr>
          <w:i/>
          <w:iCs/>
          <w:spacing w:val="-3"/>
        </w:rPr>
        <w:t xml:space="preserve"> </w:t>
      </w:r>
      <w:r w:rsidRPr="00B455E1">
        <w:rPr>
          <w:i/>
          <w:iCs/>
        </w:rPr>
        <w:t>needed</w:t>
      </w:r>
      <w:r w:rsidRPr="00B455E1">
        <w:rPr>
          <w:i/>
          <w:iCs/>
          <w:spacing w:val="-3"/>
        </w:rPr>
        <w:t xml:space="preserve"> </w:t>
      </w:r>
      <w:r w:rsidRPr="00B455E1">
        <w:rPr>
          <w:i/>
          <w:iCs/>
        </w:rPr>
        <w:t>to</w:t>
      </w:r>
      <w:r w:rsidRPr="00B455E1">
        <w:rPr>
          <w:i/>
          <w:iCs/>
          <w:spacing w:val="-3"/>
        </w:rPr>
        <w:t xml:space="preserve"> </w:t>
      </w:r>
      <w:r w:rsidRPr="00B455E1">
        <w:rPr>
          <w:i/>
          <w:iCs/>
        </w:rPr>
        <w:t>assist</w:t>
      </w:r>
      <w:r w:rsidRPr="00B455E1">
        <w:rPr>
          <w:i/>
          <w:iCs/>
          <w:spacing w:val="-3"/>
        </w:rPr>
        <w:t xml:space="preserve"> </w:t>
      </w:r>
      <w:r w:rsidRPr="00B455E1">
        <w:rPr>
          <w:i/>
          <w:iCs/>
        </w:rPr>
        <w:t>businesses</w:t>
      </w:r>
      <w:r w:rsidRPr="00B455E1">
        <w:rPr>
          <w:i/>
          <w:iCs/>
          <w:spacing w:val="-3"/>
        </w:rPr>
        <w:t xml:space="preserve"> </w:t>
      </w:r>
      <w:r w:rsidRPr="00B455E1">
        <w:rPr>
          <w:i/>
          <w:iCs/>
        </w:rPr>
        <w:t>and</w:t>
      </w:r>
      <w:r w:rsidRPr="00B455E1">
        <w:rPr>
          <w:i/>
          <w:iCs/>
          <w:spacing w:val="-3"/>
        </w:rPr>
        <w:t xml:space="preserve"> </w:t>
      </w:r>
      <w:r w:rsidRPr="00B455E1">
        <w:rPr>
          <w:i/>
          <w:iCs/>
        </w:rPr>
        <w:t>inspectors</w:t>
      </w:r>
      <w:r w:rsidRPr="00B455E1">
        <w:rPr>
          <w:i/>
          <w:iCs/>
          <w:spacing w:val="-3"/>
        </w:rPr>
        <w:t xml:space="preserve"> </w:t>
      </w:r>
      <w:r w:rsidRPr="00B455E1">
        <w:rPr>
          <w:i/>
          <w:iCs/>
        </w:rPr>
        <w:t>in</w:t>
      </w:r>
      <w:r w:rsidRPr="00B455E1">
        <w:rPr>
          <w:i/>
          <w:iCs/>
          <w:spacing w:val="-3"/>
        </w:rPr>
        <w:t xml:space="preserve"> </w:t>
      </w:r>
      <w:r w:rsidRPr="00B455E1">
        <w:rPr>
          <w:i/>
          <w:iCs/>
        </w:rPr>
        <w:t>identifying</w:t>
      </w:r>
      <w:r w:rsidRPr="00B455E1">
        <w:rPr>
          <w:i/>
          <w:iCs/>
          <w:spacing w:val="-3"/>
        </w:rPr>
        <w:t xml:space="preserve"> </w:t>
      </w:r>
      <w:r w:rsidRPr="00B455E1">
        <w:rPr>
          <w:i/>
          <w:iCs/>
        </w:rPr>
        <w:t>suitable</w:t>
      </w:r>
      <w:r w:rsidRPr="00B455E1">
        <w:rPr>
          <w:i/>
          <w:iCs/>
          <w:spacing w:val="-3"/>
        </w:rPr>
        <w:t xml:space="preserve"> </w:t>
      </w:r>
      <w:r w:rsidRPr="00B455E1">
        <w:rPr>
          <w:i/>
          <w:iCs/>
        </w:rPr>
        <w:t>devices for</w:t>
      </w:r>
      <w:r w:rsidRPr="00B455E1">
        <w:rPr>
          <w:i/>
          <w:iCs/>
          <w:spacing w:val="-5"/>
        </w:rPr>
        <w:t xml:space="preserve"> </w:t>
      </w:r>
      <w:r w:rsidRPr="00B455E1">
        <w:rPr>
          <w:i/>
          <w:iCs/>
        </w:rPr>
        <w:t>use</w:t>
      </w:r>
      <w:r w:rsidRPr="00B455E1">
        <w:rPr>
          <w:i/>
          <w:iCs/>
          <w:spacing w:val="-4"/>
        </w:rPr>
        <w:t xml:space="preserve"> </w:t>
      </w:r>
      <w:r w:rsidRPr="00B455E1">
        <w:rPr>
          <w:i/>
          <w:iCs/>
        </w:rPr>
        <w:t>in various applications used to weigh Cannabis</w:t>
      </w:r>
    </w:p>
    <w:p w14:paraId="22E3E9EF" w14:textId="77777777" w:rsidR="00122BA8" w:rsidRPr="00C549D6" w:rsidRDefault="00122BA8" w:rsidP="00122BA8">
      <w:pPr>
        <w:spacing w:after="0"/>
        <w:rPr>
          <w:b/>
        </w:rPr>
      </w:pPr>
      <w:r w:rsidRPr="00C549D6">
        <w:rPr>
          <w:b/>
        </w:rPr>
        <w:t xml:space="preserve">Purpose:  </w:t>
      </w:r>
    </w:p>
    <w:p w14:paraId="1C92372A" w14:textId="77777777" w:rsidR="00122BA8" w:rsidRDefault="00122BA8" w:rsidP="00122BA8">
      <w:r w:rsidRPr="008E2AED">
        <w:rPr>
          <w:bCs/>
        </w:rPr>
        <w:t xml:space="preserve">Establish </w:t>
      </w:r>
      <w:r>
        <w:rPr>
          <w:bCs/>
        </w:rPr>
        <w:t xml:space="preserve">uniform </w:t>
      </w:r>
      <w:r w:rsidRPr="008E2AED">
        <w:rPr>
          <w:bCs/>
        </w:rPr>
        <w:t xml:space="preserve">scale suitability </w:t>
      </w:r>
      <w:r>
        <w:rPr>
          <w:bCs/>
        </w:rPr>
        <w:t xml:space="preserve">requirements among the states </w:t>
      </w:r>
      <w:r w:rsidRPr="008E2AED">
        <w:rPr>
          <w:bCs/>
        </w:rPr>
        <w:t xml:space="preserve">for </w:t>
      </w:r>
      <w:r>
        <w:rPr>
          <w:bCs/>
        </w:rPr>
        <w:t xml:space="preserve">sales of </w:t>
      </w:r>
      <w:r w:rsidRPr="008E2AED">
        <w:rPr>
          <w:bCs/>
        </w:rPr>
        <w:t>cannabis</w:t>
      </w:r>
      <w:r>
        <w:t>.</w:t>
      </w:r>
    </w:p>
    <w:p w14:paraId="305B08B8" w14:textId="77777777" w:rsidR="006B66E6" w:rsidRPr="00AB010B" w:rsidRDefault="006B66E6" w:rsidP="006B66E6">
      <w:pPr>
        <w:keepNext/>
        <w:spacing w:after="0"/>
        <w:rPr>
          <w:b/>
        </w:rPr>
      </w:pPr>
      <w:r w:rsidRPr="00AB010B">
        <w:rPr>
          <w:b/>
        </w:rPr>
        <w:t>Original Justification:</w:t>
      </w:r>
    </w:p>
    <w:p w14:paraId="2F6A591B" w14:textId="77777777" w:rsidR="006B66E6" w:rsidRPr="00C549D6" w:rsidRDefault="006B66E6" w:rsidP="006B66E6">
      <w:pPr>
        <w:rPr>
          <w:bCs/>
        </w:rPr>
      </w:pPr>
      <w:r>
        <w:t>As states legalize sales of cannabis in its various forms, the need has arisen for uniform standards for scale suitability.  Uniform requirements from one state to the next, will strengthen each jurisdiction’s ability to effectively regulate the industry in a fair and equitable manner.  Uniform standards also provide industry with expectations regardless of the jurisdiction, reducing potential conflict or confusion</w:t>
      </w:r>
    </w:p>
    <w:p w14:paraId="1DE9279E" w14:textId="77777777" w:rsidR="00122BA8" w:rsidRPr="00C549D6" w:rsidRDefault="00122BA8" w:rsidP="00122BA8">
      <w:pPr>
        <w:spacing w:after="0"/>
        <w:rPr>
          <w:b/>
        </w:rPr>
      </w:pPr>
      <w:r w:rsidRPr="00C549D6">
        <w:rPr>
          <w:b/>
        </w:rPr>
        <w:t>Item Under Consideration:</w:t>
      </w:r>
    </w:p>
    <w:p w14:paraId="14A1A4D4" w14:textId="77777777" w:rsidR="00122BA8" w:rsidRDefault="00122BA8" w:rsidP="00122BA8">
      <w:r w:rsidRPr="00C549D6">
        <w:t>Amend Handbook 44, Scales Code as follows</w:t>
      </w:r>
      <w:r>
        <w:t>:</w:t>
      </w:r>
    </w:p>
    <w:p w14:paraId="64A3DBA6" w14:textId="77777777" w:rsidR="002D63A4" w:rsidRDefault="002D63A4" w:rsidP="00122BA8">
      <w:pPr>
        <w:ind w:left="540"/>
        <w:rPr>
          <w:spacing w:val="-2"/>
        </w:rPr>
      </w:pPr>
    </w:p>
    <w:p w14:paraId="290364A4" w14:textId="77777777" w:rsidR="00122BA8" w:rsidRPr="00DB5961" w:rsidRDefault="00122BA8" w:rsidP="00122BA8">
      <w:pPr>
        <w:keepNext/>
        <w:keepLines/>
        <w:shd w:val="clear" w:color="auto" w:fill="FFFFFF"/>
        <w:spacing w:after="0"/>
        <w:ind w:right="105"/>
        <w:jc w:val="left"/>
        <w:rPr>
          <w:rFonts w:eastAsia="Times New Roman"/>
          <w:b/>
          <w:bCs/>
          <w:color w:val="000000"/>
          <w:u w:val="single"/>
          <w:bdr w:val="none" w:sz="0" w:space="0" w:color="auto" w:frame="1"/>
        </w:rPr>
      </w:pPr>
      <w:r w:rsidRPr="00DB5961">
        <w:rPr>
          <w:rFonts w:eastAsia="Times New Roman"/>
          <w:b/>
          <w:bCs/>
          <w:color w:val="000000"/>
          <w:spacing w:val="-2"/>
          <w:u w:val="single"/>
          <w:bdr w:val="none" w:sz="0" w:space="0" w:color="auto" w:frame="1"/>
        </w:rPr>
        <w:t xml:space="preserve">Section </w:t>
      </w:r>
      <w:proofErr w:type="gramStart"/>
      <w:r w:rsidRPr="00DB5961">
        <w:rPr>
          <w:rFonts w:eastAsia="Times New Roman"/>
          <w:b/>
          <w:bCs/>
          <w:color w:val="000000"/>
          <w:spacing w:val="-2"/>
          <w:u w:val="single"/>
          <w:bdr w:val="none" w:sz="0" w:space="0" w:color="auto" w:frame="1"/>
        </w:rPr>
        <w:t>2.20  UR</w:t>
      </w:r>
      <w:proofErr w:type="gramEnd"/>
      <w:r w:rsidRPr="00DB5961">
        <w:rPr>
          <w:rFonts w:eastAsia="Times New Roman"/>
          <w:b/>
          <w:bCs/>
          <w:color w:val="000000"/>
          <w:spacing w:val="-2"/>
          <w:u w:val="single"/>
          <w:bdr w:val="none" w:sz="0" w:space="0" w:color="auto" w:frame="1"/>
        </w:rPr>
        <w:t>.3.1.2</w:t>
      </w:r>
      <w:r w:rsidRPr="00DB5961">
        <w:rPr>
          <w:rFonts w:eastAsia="Times New Roman"/>
          <w:b/>
          <w:bCs/>
          <w:color w:val="000000"/>
          <w:u w:val="single"/>
          <w:bdr w:val="none" w:sz="0" w:space="0" w:color="auto" w:frame="1"/>
        </w:rPr>
        <w:t>    Required Minimum Loads for Cannabis products.</w:t>
      </w:r>
    </w:p>
    <w:p w14:paraId="20FD114A" w14:textId="77777777" w:rsidR="00122BA8" w:rsidRDefault="00122BA8" w:rsidP="00122BA8">
      <w:pPr>
        <w:keepNext/>
        <w:keepLines/>
        <w:spacing w:after="0"/>
        <w:rPr>
          <w:u w:val="single"/>
        </w:rPr>
      </w:pPr>
    </w:p>
    <w:p w14:paraId="278D0D9D" w14:textId="77777777" w:rsidR="00122BA8" w:rsidRDefault="00122BA8">
      <w:pPr>
        <w:rPr>
          <w:b/>
          <w:u w:val="single"/>
        </w:rPr>
      </w:pPr>
      <w:r w:rsidRPr="00AE7C63">
        <w:rPr>
          <w:b/>
          <w:u w:val="single"/>
        </w:rPr>
        <w:t>(Amended 20XX)</w:t>
      </w:r>
    </w:p>
    <w:p w14:paraId="69500FAF" w14:textId="77777777" w:rsidR="000C60A6" w:rsidRDefault="000C60A6" w:rsidP="000C60A6">
      <w:pPr>
        <w:pStyle w:val="paragraph"/>
        <w:shd w:val="clear" w:color="auto" w:fill="FFFFFF"/>
        <w:spacing w:before="0" w:beforeAutospacing="0" w:after="0" w:afterAutospacing="0"/>
        <w:ind w:left="720" w:right="90"/>
        <w:textAlignment w:val="baseline"/>
        <w:rPr>
          <w:rFonts w:ascii="Segoe UI" w:hAnsi="Segoe UI" w:cs="Segoe UI"/>
          <w:sz w:val="18"/>
          <w:szCs w:val="18"/>
        </w:rPr>
      </w:pPr>
      <w:r>
        <w:rPr>
          <w:rStyle w:val="normaltextrun"/>
          <w:rFonts w:eastAsiaTheme="majorEastAsia"/>
          <w:b/>
          <w:bCs/>
          <w:color w:val="000000"/>
          <w:u w:val="single"/>
        </w:rPr>
        <w:t>UR.3.1.X.</w:t>
      </w:r>
      <w:r>
        <w:rPr>
          <w:rStyle w:val="tabchar"/>
          <w:rFonts w:ascii="Calibri" w:eastAsia="Calibri" w:hAnsi="Calibri" w:cs="Calibri"/>
          <w:color w:val="000000"/>
        </w:rPr>
        <w:t xml:space="preserve"> </w:t>
      </w:r>
      <w:r>
        <w:rPr>
          <w:rStyle w:val="normaltextrun"/>
          <w:rFonts w:eastAsiaTheme="majorEastAsia"/>
          <w:b/>
          <w:bCs/>
          <w:color w:val="000000"/>
          <w:u w:val="single"/>
        </w:rPr>
        <w:t xml:space="preserve">Required Minimum Loads for </w:t>
      </w:r>
      <w:r>
        <w:rPr>
          <w:rStyle w:val="normaltextrun"/>
          <w:rFonts w:eastAsiaTheme="majorEastAsia"/>
          <w:b/>
          <w:bCs/>
          <w:i/>
          <w:iCs/>
          <w:color w:val="000000"/>
          <w:u w:val="single"/>
        </w:rPr>
        <w:t>Cannabis</w:t>
      </w:r>
      <w:r>
        <w:rPr>
          <w:rStyle w:val="normaltextrun"/>
          <w:rFonts w:eastAsiaTheme="majorEastAsia"/>
          <w:b/>
          <w:bCs/>
          <w:color w:val="000000"/>
          <w:u w:val="single"/>
        </w:rPr>
        <w:t xml:space="preserve"> Products.</w:t>
      </w:r>
      <w:r>
        <w:rPr>
          <w:rStyle w:val="eop"/>
          <w:rFonts w:eastAsia="Calibri"/>
          <w:color w:val="000000"/>
        </w:rPr>
        <w:t> </w:t>
      </w:r>
    </w:p>
    <w:p w14:paraId="3F7689A3" w14:textId="77777777" w:rsidR="000C60A6" w:rsidRDefault="000C60A6" w:rsidP="000C60A6">
      <w:pPr>
        <w:pStyle w:val="paragraph"/>
        <w:spacing w:before="0" w:beforeAutospacing="0" w:after="0" w:afterAutospacing="0"/>
        <w:ind w:left="1440" w:hanging="360"/>
        <w:jc w:val="both"/>
        <w:textAlignment w:val="baseline"/>
        <w:rPr>
          <w:rFonts w:ascii="Segoe UI" w:hAnsi="Segoe UI" w:cs="Segoe UI"/>
          <w:sz w:val="18"/>
          <w:szCs w:val="18"/>
        </w:rPr>
      </w:pPr>
      <w:r>
        <w:rPr>
          <w:rStyle w:val="normaltextrun"/>
          <w:rFonts w:eastAsiaTheme="majorEastAsia"/>
          <w:b/>
          <w:bCs/>
          <w:u w:val="single"/>
        </w:rPr>
        <w:t>(a)</w:t>
      </w:r>
      <w:r>
        <w:rPr>
          <w:rStyle w:val="tabchar"/>
          <w:rFonts w:ascii="Calibri" w:eastAsia="Calibri" w:hAnsi="Calibri" w:cs="Calibri"/>
        </w:rPr>
        <w:t xml:space="preserve"> </w:t>
      </w:r>
      <w:r>
        <w:rPr>
          <w:rStyle w:val="normaltextrun"/>
          <w:rFonts w:eastAsiaTheme="majorEastAsia"/>
          <w:b/>
          <w:bCs/>
          <w:u w:val="single"/>
        </w:rPr>
        <w:t>The use of italicized text in the references to “</w:t>
      </w:r>
      <w:r>
        <w:rPr>
          <w:rStyle w:val="normaltextrun"/>
          <w:rFonts w:eastAsiaTheme="majorEastAsia"/>
          <w:b/>
          <w:bCs/>
          <w:i/>
          <w:iCs/>
          <w:u w:val="single"/>
        </w:rPr>
        <w:t>Cannabis</w:t>
      </w:r>
      <w:r>
        <w:rPr>
          <w:rStyle w:val="normaltextrun"/>
          <w:rFonts w:eastAsiaTheme="majorEastAsia"/>
          <w:b/>
          <w:bCs/>
          <w:u w:val="single"/>
        </w:rPr>
        <w:t>” is only to denote its proper taxonomic term; the italicized font does not designate a “nonretroactive” status as is the convention used throughout NIST Handbook 44.</w:t>
      </w:r>
      <w:r>
        <w:rPr>
          <w:rStyle w:val="eop"/>
          <w:rFonts w:eastAsia="Calibri"/>
        </w:rPr>
        <w:t> </w:t>
      </w:r>
    </w:p>
    <w:p w14:paraId="7BB02463" w14:textId="77777777" w:rsidR="00691F46" w:rsidRDefault="00691F46" w:rsidP="000C60A6">
      <w:pPr>
        <w:pStyle w:val="paragraph"/>
        <w:spacing w:before="0" w:beforeAutospacing="0" w:after="0" w:afterAutospacing="0"/>
        <w:ind w:left="1440" w:hanging="360"/>
        <w:jc w:val="both"/>
        <w:textAlignment w:val="baseline"/>
        <w:rPr>
          <w:rFonts w:ascii="Segoe UI" w:hAnsi="Segoe UI" w:cs="Segoe UI"/>
          <w:sz w:val="18"/>
          <w:szCs w:val="18"/>
        </w:rPr>
      </w:pPr>
    </w:p>
    <w:p w14:paraId="28BC36C6" w14:textId="01A51310" w:rsidR="00CE2008" w:rsidRDefault="003B3CCE" w:rsidP="000C60A6">
      <w:pPr>
        <w:pStyle w:val="paragraph"/>
        <w:spacing w:before="0" w:beforeAutospacing="0" w:after="0" w:afterAutospacing="0"/>
        <w:ind w:left="1440" w:hanging="360"/>
        <w:jc w:val="both"/>
        <w:textAlignment w:val="baseline"/>
        <w:rPr>
          <w:b/>
          <w:bCs/>
        </w:rPr>
      </w:pPr>
      <w:r>
        <w:rPr>
          <w:b/>
          <w:bCs/>
        </w:rPr>
        <w:t xml:space="preserve">b) </w:t>
      </w:r>
      <w:r w:rsidR="00CE2008" w:rsidRPr="00CE2008">
        <w:rPr>
          <w:b/>
          <w:bCs/>
        </w:rPr>
        <w:t>Scales manufactured after January 1, 1986 that are used to weigh Cannabis and Cannabis products</w:t>
      </w:r>
      <w:r w:rsidR="004F74A7">
        <w:rPr>
          <w:b/>
          <w:bCs/>
        </w:rPr>
        <w:t xml:space="preserve"> </w:t>
      </w:r>
      <w:r w:rsidR="00CE2008" w:rsidRPr="00CE2008">
        <w:rPr>
          <w:b/>
          <w:bCs/>
        </w:rPr>
        <w:t xml:space="preserve">that have a total weight of </w:t>
      </w:r>
      <w:r w:rsidR="00CE2008">
        <w:rPr>
          <w:b/>
          <w:bCs/>
        </w:rPr>
        <w:t>4</w:t>
      </w:r>
      <w:r w:rsidR="00CE2008" w:rsidRPr="00CE2008">
        <w:rPr>
          <w:b/>
          <w:bCs/>
        </w:rPr>
        <w:t xml:space="preserve"> ounces</w:t>
      </w:r>
      <w:r w:rsidR="00CE2008">
        <w:rPr>
          <w:b/>
          <w:bCs/>
        </w:rPr>
        <w:t xml:space="preserve"> (113 g</w:t>
      </w:r>
      <w:r w:rsidR="00CE2008" w:rsidRPr="00CE2008">
        <w:rPr>
          <w:b/>
          <w:bCs/>
        </w:rPr>
        <w:t>rams) or less shall be Class II and the minimum load shall be 100 e.</w:t>
      </w:r>
    </w:p>
    <w:p w14:paraId="2978F6ED" w14:textId="77777777" w:rsidR="00CE2008" w:rsidRPr="00CE2008" w:rsidRDefault="00CE2008" w:rsidP="000C60A6">
      <w:pPr>
        <w:pStyle w:val="paragraph"/>
        <w:spacing w:before="0" w:beforeAutospacing="0" w:after="0" w:afterAutospacing="0"/>
        <w:ind w:left="1440" w:hanging="360"/>
        <w:jc w:val="both"/>
        <w:textAlignment w:val="baseline"/>
        <w:rPr>
          <w:b/>
          <w:bCs/>
        </w:rPr>
      </w:pPr>
    </w:p>
    <w:p w14:paraId="2710DC1C" w14:textId="08DB50D4" w:rsidR="00CE2008" w:rsidRPr="00CE2008" w:rsidRDefault="00CE2008" w:rsidP="000C60A6">
      <w:pPr>
        <w:pStyle w:val="paragraph"/>
        <w:spacing w:before="0" w:beforeAutospacing="0" w:after="0" w:afterAutospacing="0"/>
        <w:ind w:left="1440" w:hanging="360"/>
        <w:jc w:val="both"/>
        <w:textAlignment w:val="baseline"/>
        <w:rPr>
          <w:b/>
          <w:bCs/>
        </w:rPr>
      </w:pPr>
      <w:r w:rsidRPr="00CE2008">
        <w:rPr>
          <w:b/>
          <w:bCs/>
        </w:rPr>
        <w:t xml:space="preserve">[Nonretroactive as of January 1, 20XX, to become retroactive </w:t>
      </w:r>
      <w:r w:rsidR="007556E6">
        <w:rPr>
          <w:b/>
          <w:bCs/>
        </w:rPr>
        <w:t xml:space="preserve">5 years after adoption, </w:t>
      </w:r>
      <w:r w:rsidRPr="00CE2008">
        <w:rPr>
          <w:b/>
          <w:bCs/>
        </w:rPr>
        <w:t>as of January 1, 20XX]</w:t>
      </w:r>
    </w:p>
    <w:p w14:paraId="2EAEC598" w14:textId="77777777" w:rsidR="00CE2008" w:rsidRDefault="00CE2008" w:rsidP="00CE2008">
      <w:pPr>
        <w:pStyle w:val="paragraph"/>
        <w:spacing w:before="0" w:beforeAutospacing="0" w:after="0" w:afterAutospacing="0"/>
        <w:jc w:val="both"/>
        <w:textAlignment w:val="baseline"/>
        <w:rPr>
          <w:rStyle w:val="eop"/>
          <w:rFonts w:eastAsia="Calibri"/>
        </w:rPr>
      </w:pPr>
    </w:p>
    <w:p w14:paraId="080BF6CE" w14:textId="77777777" w:rsidR="00AD4371" w:rsidRDefault="00AD4371" w:rsidP="00AD4371">
      <w:pPr>
        <w:pStyle w:val="paragraph"/>
        <w:spacing w:before="0" w:beforeAutospacing="0" w:after="0" w:afterAutospacing="0"/>
        <w:jc w:val="both"/>
        <w:textAlignment w:val="baseline"/>
        <w:rPr>
          <w:rFonts w:ascii="Segoe UI" w:hAnsi="Segoe UI" w:cs="Segoe UI"/>
          <w:sz w:val="18"/>
          <w:szCs w:val="18"/>
        </w:rPr>
      </w:pPr>
    </w:p>
    <w:p w14:paraId="4E07ED9D" w14:textId="77777777" w:rsidR="000C60A6" w:rsidRDefault="001564DC" w:rsidP="000C60A6">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eastAsiaTheme="majorEastAsia"/>
          <w:b/>
          <w:bCs/>
          <w:u w:val="single"/>
        </w:rPr>
        <w:t xml:space="preserve"> </w:t>
      </w:r>
      <w:r w:rsidR="000C60A6">
        <w:rPr>
          <w:rStyle w:val="normaltextrun"/>
          <w:rFonts w:eastAsiaTheme="majorEastAsia"/>
          <w:b/>
          <w:bCs/>
          <w:u w:val="single"/>
        </w:rPr>
        <w:t>(Added 20XX)</w:t>
      </w:r>
      <w:r w:rsidR="000C60A6">
        <w:rPr>
          <w:rStyle w:val="eop"/>
          <w:rFonts w:eastAsia="Calibri"/>
        </w:rPr>
        <w:t> </w:t>
      </w:r>
    </w:p>
    <w:p w14:paraId="21338364" w14:textId="77777777" w:rsidR="000C60A6" w:rsidRPr="00AE7C63" w:rsidRDefault="000C60A6">
      <w:pPr>
        <w:rPr>
          <w:b/>
          <w:u w:val="single"/>
        </w:rPr>
      </w:pPr>
    </w:p>
    <w:sectPr w:rsidR="000C60A6" w:rsidRPr="00AE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C594F"/>
    <w:multiLevelType w:val="hybridMultilevel"/>
    <w:tmpl w:val="CC928E10"/>
    <w:lvl w:ilvl="0" w:tplc="7D443254">
      <w:start w:val="1"/>
      <w:numFmt w:val="lowerLetter"/>
      <w:lvlText w:val="(%1)"/>
      <w:lvlJc w:val="left"/>
      <w:pPr>
        <w:ind w:left="118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D60912E">
      <w:numFmt w:val="bullet"/>
      <w:lvlText w:val="•"/>
      <w:lvlJc w:val="left"/>
      <w:pPr>
        <w:ind w:left="2018" w:hanging="360"/>
      </w:pPr>
      <w:rPr>
        <w:rFonts w:hint="default"/>
        <w:lang w:val="en-US" w:eastAsia="en-US" w:bidi="ar-SA"/>
      </w:rPr>
    </w:lvl>
    <w:lvl w:ilvl="2" w:tplc="27122084">
      <w:numFmt w:val="bullet"/>
      <w:lvlText w:val="•"/>
      <w:lvlJc w:val="left"/>
      <w:pPr>
        <w:ind w:left="2856" w:hanging="360"/>
      </w:pPr>
      <w:rPr>
        <w:rFonts w:hint="default"/>
        <w:lang w:val="en-US" w:eastAsia="en-US" w:bidi="ar-SA"/>
      </w:rPr>
    </w:lvl>
    <w:lvl w:ilvl="3" w:tplc="E21E39BE">
      <w:numFmt w:val="bullet"/>
      <w:lvlText w:val="•"/>
      <w:lvlJc w:val="left"/>
      <w:pPr>
        <w:ind w:left="3694" w:hanging="360"/>
      </w:pPr>
      <w:rPr>
        <w:rFonts w:hint="default"/>
        <w:lang w:val="en-US" w:eastAsia="en-US" w:bidi="ar-SA"/>
      </w:rPr>
    </w:lvl>
    <w:lvl w:ilvl="4" w:tplc="9B000034">
      <w:numFmt w:val="bullet"/>
      <w:lvlText w:val="•"/>
      <w:lvlJc w:val="left"/>
      <w:pPr>
        <w:ind w:left="4532" w:hanging="360"/>
      </w:pPr>
      <w:rPr>
        <w:rFonts w:hint="default"/>
        <w:lang w:val="en-US" w:eastAsia="en-US" w:bidi="ar-SA"/>
      </w:rPr>
    </w:lvl>
    <w:lvl w:ilvl="5" w:tplc="23B42F46">
      <w:numFmt w:val="bullet"/>
      <w:lvlText w:val="•"/>
      <w:lvlJc w:val="left"/>
      <w:pPr>
        <w:ind w:left="5370" w:hanging="360"/>
      </w:pPr>
      <w:rPr>
        <w:rFonts w:hint="default"/>
        <w:lang w:val="en-US" w:eastAsia="en-US" w:bidi="ar-SA"/>
      </w:rPr>
    </w:lvl>
    <w:lvl w:ilvl="6" w:tplc="1D188F62">
      <w:numFmt w:val="bullet"/>
      <w:lvlText w:val="•"/>
      <w:lvlJc w:val="left"/>
      <w:pPr>
        <w:ind w:left="6208" w:hanging="360"/>
      </w:pPr>
      <w:rPr>
        <w:rFonts w:hint="default"/>
        <w:lang w:val="en-US" w:eastAsia="en-US" w:bidi="ar-SA"/>
      </w:rPr>
    </w:lvl>
    <w:lvl w:ilvl="7" w:tplc="2E526AC6">
      <w:numFmt w:val="bullet"/>
      <w:lvlText w:val="•"/>
      <w:lvlJc w:val="left"/>
      <w:pPr>
        <w:ind w:left="7046" w:hanging="360"/>
      </w:pPr>
      <w:rPr>
        <w:rFonts w:hint="default"/>
        <w:lang w:val="en-US" w:eastAsia="en-US" w:bidi="ar-SA"/>
      </w:rPr>
    </w:lvl>
    <w:lvl w:ilvl="8" w:tplc="B26A3C60">
      <w:numFmt w:val="bullet"/>
      <w:lvlText w:val="•"/>
      <w:lvlJc w:val="left"/>
      <w:pPr>
        <w:ind w:left="7884" w:hanging="360"/>
      </w:pPr>
      <w:rPr>
        <w:rFonts w:hint="default"/>
        <w:lang w:val="en-US" w:eastAsia="en-US" w:bidi="ar-SA"/>
      </w:rPr>
    </w:lvl>
  </w:abstractNum>
  <w:num w:numId="1" w16cid:durableId="3476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D76"/>
    <w:rsid w:val="00004A96"/>
    <w:rsid w:val="000C1A58"/>
    <w:rsid w:val="000C60A6"/>
    <w:rsid w:val="00103342"/>
    <w:rsid w:val="00122BA8"/>
    <w:rsid w:val="001564DC"/>
    <w:rsid w:val="00237D76"/>
    <w:rsid w:val="002D63A4"/>
    <w:rsid w:val="00385465"/>
    <w:rsid w:val="003B3CCE"/>
    <w:rsid w:val="003D72A1"/>
    <w:rsid w:val="004002BF"/>
    <w:rsid w:val="00474C23"/>
    <w:rsid w:val="00480816"/>
    <w:rsid w:val="004A51B3"/>
    <w:rsid w:val="004F74A7"/>
    <w:rsid w:val="00536FA0"/>
    <w:rsid w:val="00691F46"/>
    <w:rsid w:val="0069502A"/>
    <w:rsid w:val="006B66E6"/>
    <w:rsid w:val="006E045A"/>
    <w:rsid w:val="007117AF"/>
    <w:rsid w:val="007556E6"/>
    <w:rsid w:val="00773301"/>
    <w:rsid w:val="007F750D"/>
    <w:rsid w:val="009D2B67"/>
    <w:rsid w:val="00A65927"/>
    <w:rsid w:val="00AD4371"/>
    <w:rsid w:val="00AD628B"/>
    <w:rsid w:val="00AE7C63"/>
    <w:rsid w:val="00B86232"/>
    <w:rsid w:val="00C063AF"/>
    <w:rsid w:val="00C104C6"/>
    <w:rsid w:val="00C97835"/>
    <w:rsid w:val="00CE2008"/>
    <w:rsid w:val="00CF1C30"/>
    <w:rsid w:val="00D7247C"/>
    <w:rsid w:val="00DA2BB4"/>
    <w:rsid w:val="00DD7D9C"/>
    <w:rsid w:val="00DE7C47"/>
    <w:rsid w:val="00E561FB"/>
    <w:rsid w:val="00ED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C682"/>
  <w15:chartTrackingRefBased/>
  <w15:docId w15:val="{9B0E8E29-F7AB-45EF-9CAB-258F11F8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A8"/>
    <w:pPr>
      <w:spacing w:after="240" w:line="240" w:lineRule="auto"/>
      <w:jc w:val="both"/>
    </w:pPr>
    <w:rPr>
      <w:rFonts w:ascii="Times New Roman" w:eastAsia="Calibri" w:hAnsi="Times New Roman" w:cs="Times New Roman"/>
      <w:sz w:val="20"/>
      <w:szCs w:val="20"/>
    </w:rPr>
  </w:style>
  <w:style w:type="paragraph" w:styleId="Heading4">
    <w:name w:val="heading 4"/>
    <w:basedOn w:val="Normal"/>
    <w:next w:val="Normal"/>
    <w:link w:val="Heading4Char"/>
    <w:uiPriority w:val="9"/>
    <w:semiHidden/>
    <w:unhideWhenUsed/>
    <w:qFormat/>
    <w:rsid w:val="00122B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Heading">
    <w:name w:val="Item Heading"/>
    <w:basedOn w:val="Heading4"/>
    <w:link w:val="ItemHeadingChar"/>
    <w:qFormat/>
    <w:rsid w:val="00122BA8"/>
    <w:pPr>
      <w:tabs>
        <w:tab w:val="left" w:pos="900"/>
      </w:tabs>
      <w:spacing w:before="360" w:after="240"/>
      <w:ind w:left="907" w:hanging="907"/>
      <w:jc w:val="left"/>
    </w:pPr>
    <w:rPr>
      <w:rFonts w:ascii="Times New Roman" w:eastAsia="Times New Roman" w:hAnsi="Times New Roman" w:cs="Times New Roman"/>
      <w:b/>
      <w:bCs/>
      <w:i w:val="0"/>
      <w:color w:val="auto"/>
      <w:sz w:val="22"/>
    </w:rPr>
  </w:style>
  <w:style w:type="character" w:customStyle="1" w:styleId="ItemHeadingChar">
    <w:name w:val="Item Heading Char"/>
    <w:basedOn w:val="DefaultParagraphFont"/>
    <w:link w:val="ItemHeading"/>
    <w:rsid w:val="00122BA8"/>
    <w:rPr>
      <w:rFonts w:ascii="Times New Roman" w:eastAsia="Times New Roman" w:hAnsi="Times New Roman" w:cs="Times New Roman"/>
      <w:b/>
      <w:bCs/>
      <w:iCs/>
      <w:szCs w:val="20"/>
    </w:rPr>
  </w:style>
  <w:style w:type="character" w:customStyle="1" w:styleId="Heading4Char">
    <w:name w:val="Heading 4 Char"/>
    <w:basedOn w:val="DefaultParagraphFont"/>
    <w:link w:val="Heading4"/>
    <w:uiPriority w:val="9"/>
    <w:semiHidden/>
    <w:rsid w:val="00122BA8"/>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uiPriority w:val="99"/>
    <w:unhideWhenUsed/>
    <w:qFormat/>
    <w:rsid w:val="00122BA8"/>
  </w:style>
  <w:style w:type="character" w:customStyle="1" w:styleId="BodyTextChar">
    <w:name w:val="Body Text Char"/>
    <w:basedOn w:val="DefaultParagraphFont"/>
    <w:link w:val="BodyText"/>
    <w:uiPriority w:val="99"/>
    <w:rsid w:val="00122BA8"/>
    <w:rPr>
      <w:rFonts w:ascii="Times New Roman" w:eastAsia="Calibri" w:hAnsi="Times New Roman" w:cs="Times New Roman"/>
      <w:sz w:val="20"/>
      <w:szCs w:val="20"/>
    </w:rPr>
  </w:style>
  <w:style w:type="paragraph" w:styleId="ListParagraph">
    <w:name w:val="List Paragraph"/>
    <w:aliases w:val="Numbered List"/>
    <w:basedOn w:val="Normal"/>
    <w:link w:val="ListParagraphChar"/>
    <w:uiPriority w:val="34"/>
    <w:qFormat/>
    <w:rsid w:val="00122BA8"/>
    <w:pPr>
      <w:ind w:left="720"/>
      <w:contextualSpacing/>
    </w:pPr>
  </w:style>
  <w:style w:type="character" w:customStyle="1" w:styleId="ListParagraphChar">
    <w:name w:val="List Paragraph Char"/>
    <w:aliases w:val="Numbered List Char"/>
    <w:link w:val="ListParagraph"/>
    <w:uiPriority w:val="34"/>
    <w:rsid w:val="00122BA8"/>
    <w:rPr>
      <w:rFonts w:ascii="Times New Roman" w:eastAsia="Calibri" w:hAnsi="Times New Roman" w:cs="Times New Roman"/>
      <w:sz w:val="20"/>
      <w:szCs w:val="20"/>
    </w:rPr>
  </w:style>
  <w:style w:type="paragraph" w:customStyle="1" w:styleId="TableParagraph">
    <w:name w:val="Table Paragraph"/>
    <w:basedOn w:val="Normal"/>
    <w:uiPriority w:val="1"/>
    <w:qFormat/>
    <w:rsid w:val="00122BA8"/>
    <w:pPr>
      <w:autoSpaceDE w:val="0"/>
      <w:autoSpaceDN w:val="0"/>
      <w:adjustRightInd w:val="0"/>
      <w:spacing w:after="0"/>
      <w:jc w:val="left"/>
    </w:pPr>
    <w:rPr>
      <w:sz w:val="24"/>
      <w:szCs w:val="24"/>
    </w:rPr>
  </w:style>
  <w:style w:type="paragraph" w:customStyle="1" w:styleId="paragraph">
    <w:name w:val="paragraph"/>
    <w:basedOn w:val="Normal"/>
    <w:rsid w:val="000C60A6"/>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0C60A6"/>
  </w:style>
  <w:style w:type="character" w:customStyle="1" w:styleId="tabchar">
    <w:name w:val="tabchar"/>
    <w:basedOn w:val="DefaultParagraphFont"/>
    <w:rsid w:val="000C60A6"/>
  </w:style>
  <w:style w:type="character" w:customStyle="1" w:styleId="eop">
    <w:name w:val="eop"/>
    <w:basedOn w:val="DefaultParagraphFont"/>
    <w:rsid w:val="000C60A6"/>
  </w:style>
  <w:style w:type="paragraph" w:customStyle="1" w:styleId="yiv6332984148msonormal">
    <w:name w:val="yiv6332984148msonormal"/>
    <w:basedOn w:val="Normal"/>
    <w:rsid w:val="00691F46"/>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607862">
      <w:bodyDiv w:val="1"/>
      <w:marLeft w:val="0"/>
      <w:marRight w:val="0"/>
      <w:marTop w:val="0"/>
      <w:marBottom w:val="0"/>
      <w:divBdr>
        <w:top w:val="none" w:sz="0" w:space="0" w:color="auto"/>
        <w:left w:val="none" w:sz="0" w:space="0" w:color="auto"/>
        <w:bottom w:val="none" w:sz="0" w:space="0" w:color="auto"/>
        <w:right w:val="none" w:sz="0" w:space="0" w:color="auto"/>
      </w:divBdr>
    </w:div>
    <w:div w:id="1117455489">
      <w:bodyDiv w:val="1"/>
      <w:marLeft w:val="0"/>
      <w:marRight w:val="0"/>
      <w:marTop w:val="0"/>
      <w:marBottom w:val="0"/>
      <w:divBdr>
        <w:top w:val="none" w:sz="0" w:space="0" w:color="auto"/>
        <w:left w:val="none" w:sz="0" w:space="0" w:color="auto"/>
        <w:bottom w:val="none" w:sz="0" w:space="0" w:color="auto"/>
        <w:right w:val="none" w:sz="0" w:space="0" w:color="auto"/>
      </w:divBdr>
      <w:divsChild>
        <w:div w:id="266305439">
          <w:marLeft w:val="0"/>
          <w:marRight w:val="0"/>
          <w:marTop w:val="0"/>
          <w:marBottom w:val="0"/>
          <w:divBdr>
            <w:top w:val="none" w:sz="0" w:space="0" w:color="auto"/>
            <w:left w:val="none" w:sz="0" w:space="0" w:color="auto"/>
            <w:bottom w:val="none" w:sz="0" w:space="0" w:color="auto"/>
            <w:right w:val="none" w:sz="0" w:space="0" w:color="auto"/>
          </w:divBdr>
        </w:div>
        <w:div w:id="442305651">
          <w:marLeft w:val="0"/>
          <w:marRight w:val="0"/>
          <w:marTop w:val="0"/>
          <w:marBottom w:val="0"/>
          <w:divBdr>
            <w:top w:val="none" w:sz="0" w:space="0" w:color="auto"/>
            <w:left w:val="none" w:sz="0" w:space="0" w:color="auto"/>
            <w:bottom w:val="none" w:sz="0" w:space="0" w:color="auto"/>
            <w:right w:val="none" w:sz="0" w:space="0" w:color="auto"/>
          </w:divBdr>
        </w:div>
        <w:div w:id="825048759">
          <w:marLeft w:val="0"/>
          <w:marRight w:val="0"/>
          <w:marTop w:val="0"/>
          <w:marBottom w:val="0"/>
          <w:divBdr>
            <w:top w:val="none" w:sz="0" w:space="0" w:color="auto"/>
            <w:left w:val="none" w:sz="0" w:space="0" w:color="auto"/>
            <w:bottom w:val="none" w:sz="0" w:space="0" w:color="auto"/>
            <w:right w:val="none" w:sz="0" w:space="0" w:color="auto"/>
          </w:divBdr>
        </w:div>
        <w:div w:id="220485679">
          <w:marLeft w:val="0"/>
          <w:marRight w:val="0"/>
          <w:marTop w:val="0"/>
          <w:marBottom w:val="0"/>
          <w:divBdr>
            <w:top w:val="none" w:sz="0" w:space="0" w:color="auto"/>
            <w:left w:val="none" w:sz="0" w:space="0" w:color="auto"/>
            <w:bottom w:val="none" w:sz="0" w:space="0" w:color="auto"/>
            <w:right w:val="none" w:sz="0" w:space="0" w:color="auto"/>
          </w:divBdr>
        </w:div>
        <w:div w:id="46696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e0f9bbff2c51b988982eeb55b2ef5e82">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9e51cdb37079b03c84bf8011bf2b92fd"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8836D-177D-43DB-B345-05668908C6B5}"/>
</file>

<file path=customXml/itemProps2.xml><?xml version="1.0" encoding="utf-8"?>
<ds:datastoreItem xmlns:ds="http://schemas.openxmlformats.org/officeDocument/2006/customXml" ds:itemID="{6ED4EB76-DDF4-4F34-962C-8EFF81B08AE6}"/>
</file>

<file path=customXml/itemProps3.xml><?xml version="1.0" encoding="utf-8"?>
<ds:datastoreItem xmlns:ds="http://schemas.openxmlformats.org/officeDocument/2006/customXml" ds:itemID="{73EC2A25-782C-42E8-9E44-35FD9E5E0AE7}"/>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Don Onwiler</cp:lastModifiedBy>
  <cp:revision>2</cp:revision>
  <cp:lastPrinted>2025-11-21T17:29:00Z</cp:lastPrinted>
  <dcterms:created xsi:type="dcterms:W3CDTF">2025-11-21T17:30:00Z</dcterms:created>
  <dcterms:modified xsi:type="dcterms:W3CDTF">2025-11-21T17:30:00Z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