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6C6F7" w14:textId="6FC13CB7" w:rsidR="00122BA8" w:rsidRPr="00375589" w:rsidRDefault="00122BA8" w:rsidP="00122BA8">
      <w:pPr>
        <w:pStyle w:val="ItemHeading"/>
        <w:tabs>
          <w:tab w:val="clear" w:pos="900"/>
          <w:tab w:val="left" w:pos="1710"/>
        </w:tabs>
        <w:ind w:left="2160" w:hanging="2160"/>
      </w:pPr>
      <w:bookmarkStart w:id="0" w:name="_Toc119422609"/>
      <w:r w:rsidRPr="00CC6830">
        <w:t>SCL-22.2</w:t>
      </w:r>
      <w:r w:rsidRPr="00375589">
        <w:tab/>
        <w:t>A</w:t>
      </w:r>
      <w:r w:rsidRPr="00375589">
        <w:tab/>
        <w:t>UR.</w:t>
      </w:r>
      <w:r w:rsidR="00D75898">
        <w:t>3</w:t>
      </w:r>
      <w:r w:rsidRPr="00375589">
        <w:t xml:space="preserve">. </w:t>
      </w:r>
      <w:r w:rsidR="00D75898">
        <w:t>Use</w:t>
      </w:r>
      <w:r w:rsidRPr="00375589">
        <w:t xml:space="preserve"> Requirements, </w:t>
      </w:r>
      <w:r w:rsidRPr="00375589">
        <w:rPr>
          <w:u w:val="single"/>
        </w:rPr>
        <w:t>UR.</w:t>
      </w:r>
      <w:bookmarkEnd w:id="0"/>
      <w:r w:rsidR="00D75898" w:rsidRPr="00D75898">
        <w:rPr>
          <w:u w:val="single"/>
        </w:rPr>
        <w:t>3.1.2</w:t>
      </w:r>
      <w:r w:rsidR="00D75898">
        <w:rPr>
          <w:u w:val="single"/>
        </w:rPr>
        <w:t xml:space="preserve"> </w:t>
      </w:r>
      <w:r w:rsidR="00D75898" w:rsidRPr="00D75898">
        <w:rPr>
          <w:u w:val="single"/>
        </w:rPr>
        <w:t>Minimum Load for Cannabis products.</w:t>
      </w:r>
    </w:p>
    <w:p w14:paraId="64A3DBA6" w14:textId="2C0339E4" w:rsidR="002D63A4" w:rsidRDefault="009B0921" w:rsidP="009B0921">
      <w:pPr>
        <w:rPr>
          <w:spacing w:val="-2"/>
        </w:rPr>
      </w:pPr>
      <w:r>
        <w:rPr>
          <w:spacing w:val="-2"/>
        </w:rPr>
        <w:t xml:space="preserve">OWM </w:t>
      </w:r>
      <w:r w:rsidR="00E5417E">
        <w:rPr>
          <w:spacing w:val="-2"/>
        </w:rPr>
        <w:t>s</w:t>
      </w:r>
      <w:r>
        <w:rPr>
          <w:spacing w:val="-2"/>
        </w:rPr>
        <w:t>uggested</w:t>
      </w:r>
      <w:r w:rsidR="00E5417E">
        <w:rPr>
          <w:spacing w:val="-2"/>
        </w:rPr>
        <w:t xml:space="preserve"> version</w:t>
      </w:r>
      <w:r w:rsidR="008362FF">
        <w:rPr>
          <w:spacing w:val="-2"/>
        </w:rPr>
        <w:t>s</w:t>
      </w:r>
      <w:r w:rsidR="00E5417E">
        <w:rPr>
          <w:spacing w:val="-2"/>
        </w:rPr>
        <w:t>:</w:t>
      </w:r>
      <w:r>
        <w:rPr>
          <w:spacing w:val="-2"/>
        </w:rPr>
        <w:t xml:space="preserve"> </w:t>
      </w:r>
    </w:p>
    <w:p w14:paraId="2978F6ED" w14:textId="2C2798DA" w:rsidR="00CE2008" w:rsidRPr="006B5519" w:rsidRDefault="000C60A6" w:rsidP="006B5519">
      <w:pPr>
        <w:pStyle w:val="paragraph"/>
        <w:shd w:val="clear" w:color="auto" w:fill="FFFFFF"/>
        <w:spacing w:before="0" w:beforeAutospacing="0" w:after="0" w:afterAutospacing="0"/>
        <w:ind w:left="720" w:right="90"/>
        <w:jc w:val="both"/>
        <w:textAlignment w:val="baseline"/>
        <w:rPr>
          <w:b/>
          <w:bCs/>
          <w:i/>
          <w:iCs/>
          <w:sz w:val="20"/>
          <w:szCs w:val="20"/>
          <w:u w:val="single"/>
        </w:rPr>
      </w:pPr>
      <w:bookmarkStart w:id="1" w:name="_Hlk217984195"/>
      <w:r w:rsidRPr="006B5519">
        <w:rPr>
          <w:rStyle w:val="normaltextrun"/>
          <w:rFonts w:eastAsiaTheme="majorEastAsia"/>
          <w:b/>
          <w:bCs/>
          <w:i/>
          <w:iCs/>
          <w:color w:val="000000"/>
          <w:sz w:val="20"/>
          <w:szCs w:val="20"/>
          <w:u w:val="single"/>
        </w:rPr>
        <w:t>UR.3.1.</w:t>
      </w:r>
      <w:r w:rsidR="006B5519" w:rsidRPr="006B5519">
        <w:rPr>
          <w:rStyle w:val="normaltextrun"/>
          <w:rFonts w:eastAsiaTheme="majorEastAsia"/>
          <w:b/>
          <w:bCs/>
          <w:i/>
          <w:iCs/>
          <w:color w:val="000000"/>
          <w:sz w:val="20"/>
          <w:szCs w:val="20"/>
          <w:u w:val="single"/>
        </w:rPr>
        <w:t>2</w:t>
      </w:r>
      <w:r w:rsidRPr="006B5519">
        <w:rPr>
          <w:rStyle w:val="normaltextrun"/>
          <w:rFonts w:eastAsiaTheme="majorEastAsia"/>
          <w:b/>
          <w:bCs/>
          <w:i/>
          <w:iCs/>
          <w:color w:val="000000"/>
          <w:sz w:val="20"/>
          <w:szCs w:val="20"/>
          <w:u w:val="single"/>
        </w:rPr>
        <w:t>.</w:t>
      </w:r>
      <w:r w:rsidRPr="006B5519">
        <w:rPr>
          <w:rStyle w:val="tabchar"/>
          <w:rFonts w:ascii="Calibri" w:eastAsia="Calibri" w:hAnsi="Calibri" w:cs="Calibri"/>
          <w:i/>
          <w:iCs/>
          <w:color w:val="000000"/>
          <w:sz w:val="20"/>
          <w:szCs w:val="20"/>
          <w:u w:val="single"/>
        </w:rPr>
        <w:t xml:space="preserve"> </w:t>
      </w:r>
      <w:r w:rsidRPr="006B5519">
        <w:rPr>
          <w:rStyle w:val="normaltextrun"/>
          <w:rFonts w:eastAsiaTheme="majorEastAsia"/>
          <w:b/>
          <w:bCs/>
          <w:i/>
          <w:iCs/>
          <w:color w:val="000000"/>
          <w:sz w:val="20"/>
          <w:szCs w:val="20"/>
          <w:u w:val="single"/>
        </w:rPr>
        <w:t>Minimum Load for Cannabis Products.</w:t>
      </w:r>
      <w:r w:rsidRPr="006B5519">
        <w:rPr>
          <w:rStyle w:val="eop"/>
          <w:rFonts w:eastAsia="Calibri"/>
          <w:b/>
          <w:bCs/>
          <w:i/>
          <w:iCs/>
          <w:color w:val="000000"/>
          <w:sz w:val="20"/>
          <w:szCs w:val="20"/>
          <w:u w:val="single"/>
        </w:rPr>
        <w:t> </w:t>
      </w:r>
      <w:r w:rsidR="006B5519" w:rsidRPr="006B5519">
        <w:rPr>
          <w:rStyle w:val="eop"/>
          <w:rFonts w:eastAsia="Calibri"/>
          <w:b/>
          <w:bCs/>
          <w:i/>
          <w:iCs/>
          <w:color w:val="000000"/>
          <w:sz w:val="20"/>
          <w:szCs w:val="20"/>
          <w:u w:val="single"/>
        </w:rPr>
        <w:t xml:space="preserve">- </w:t>
      </w:r>
      <w:r w:rsidR="00CE2008" w:rsidRPr="006B5519">
        <w:rPr>
          <w:b/>
          <w:bCs/>
          <w:i/>
          <w:iCs/>
          <w:sz w:val="20"/>
          <w:szCs w:val="20"/>
          <w:u w:val="single"/>
        </w:rPr>
        <w:t>Scales used to weigh Cannabis and Cannabis products</w:t>
      </w:r>
      <w:r w:rsidR="004F74A7" w:rsidRPr="006B5519">
        <w:rPr>
          <w:b/>
          <w:bCs/>
          <w:i/>
          <w:iCs/>
          <w:sz w:val="20"/>
          <w:szCs w:val="20"/>
          <w:u w:val="single"/>
        </w:rPr>
        <w:t xml:space="preserve"> </w:t>
      </w:r>
      <w:r w:rsidR="00CE2008" w:rsidRPr="006B5519">
        <w:rPr>
          <w:b/>
          <w:bCs/>
          <w:i/>
          <w:iCs/>
          <w:sz w:val="20"/>
          <w:szCs w:val="20"/>
          <w:u w:val="single"/>
        </w:rPr>
        <w:t xml:space="preserve">that have a total weight of </w:t>
      </w:r>
      <w:r w:rsidR="006B5519" w:rsidRPr="006B5519">
        <w:rPr>
          <w:b/>
          <w:bCs/>
          <w:i/>
          <w:iCs/>
          <w:sz w:val="20"/>
          <w:szCs w:val="20"/>
          <w:u w:val="single"/>
        </w:rPr>
        <w:t>113 grams</w:t>
      </w:r>
      <w:r w:rsidR="00CE2008" w:rsidRPr="006B5519">
        <w:rPr>
          <w:b/>
          <w:bCs/>
          <w:i/>
          <w:iCs/>
          <w:sz w:val="20"/>
          <w:szCs w:val="20"/>
          <w:u w:val="single"/>
        </w:rPr>
        <w:t xml:space="preserve"> (</w:t>
      </w:r>
      <w:r w:rsidR="006B5519" w:rsidRPr="006B5519">
        <w:rPr>
          <w:b/>
          <w:bCs/>
          <w:i/>
          <w:iCs/>
          <w:sz w:val="20"/>
          <w:szCs w:val="20"/>
          <w:u w:val="single"/>
        </w:rPr>
        <w:t>4 ounces</w:t>
      </w:r>
      <w:r w:rsidR="00CE2008" w:rsidRPr="006B5519">
        <w:rPr>
          <w:b/>
          <w:bCs/>
          <w:i/>
          <w:iCs/>
          <w:sz w:val="20"/>
          <w:szCs w:val="20"/>
          <w:u w:val="single"/>
        </w:rPr>
        <w:t>) or less shall be Class II and the minimum load shall be 100 e.</w:t>
      </w:r>
    </w:p>
    <w:p w14:paraId="080BF6CE" w14:textId="59C0968D" w:rsidR="00AD4371" w:rsidRPr="006B5519" w:rsidRDefault="00CE2008" w:rsidP="00650E5D">
      <w:pPr>
        <w:pStyle w:val="paragraph"/>
        <w:spacing w:before="0" w:beforeAutospacing="0" w:after="60" w:afterAutospacing="0"/>
        <w:ind w:left="720"/>
        <w:jc w:val="both"/>
        <w:textAlignment w:val="baseline"/>
        <w:rPr>
          <w:rFonts w:ascii="Segoe UI" w:hAnsi="Segoe UI" w:cs="Segoe UI"/>
          <w:b/>
          <w:bCs/>
          <w:sz w:val="20"/>
          <w:szCs w:val="20"/>
          <w:u w:val="single"/>
        </w:rPr>
      </w:pPr>
      <w:r w:rsidRPr="006B5519">
        <w:rPr>
          <w:b/>
          <w:bCs/>
          <w:i/>
          <w:iCs/>
          <w:sz w:val="20"/>
          <w:szCs w:val="20"/>
          <w:u w:val="single"/>
        </w:rPr>
        <w:t>[Nonretroactive as of January 1, 20XX, to become retroactive</w:t>
      </w:r>
      <w:r w:rsidR="007556E6" w:rsidRPr="006B5519">
        <w:rPr>
          <w:b/>
          <w:bCs/>
          <w:i/>
          <w:iCs/>
          <w:sz w:val="20"/>
          <w:szCs w:val="20"/>
          <w:u w:val="single"/>
        </w:rPr>
        <w:t xml:space="preserve"> </w:t>
      </w:r>
      <w:r w:rsidRPr="006B5519">
        <w:rPr>
          <w:b/>
          <w:bCs/>
          <w:i/>
          <w:iCs/>
          <w:sz w:val="20"/>
          <w:szCs w:val="20"/>
          <w:u w:val="single"/>
        </w:rPr>
        <w:t>as of January 1, 20XX]</w:t>
      </w:r>
    </w:p>
    <w:p w14:paraId="5119F689" w14:textId="77777777" w:rsidR="006B5519" w:rsidRDefault="006B5519" w:rsidP="006B5519">
      <w:pPr>
        <w:pStyle w:val="paragraph"/>
        <w:spacing w:before="0" w:beforeAutospacing="0" w:after="240" w:afterAutospacing="0"/>
        <w:ind w:left="720"/>
        <w:jc w:val="both"/>
        <w:textAlignment w:val="baseline"/>
        <w:rPr>
          <w:rStyle w:val="normaltextrun"/>
          <w:rFonts w:eastAsiaTheme="majorEastAsia"/>
          <w:b/>
          <w:bCs/>
          <w:sz w:val="20"/>
          <w:szCs w:val="20"/>
          <w:u w:val="single"/>
        </w:rPr>
      </w:pPr>
      <w:r w:rsidRPr="006B5519">
        <w:rPr>
          <w:rStyle w:val="normaltextrun"/>
          <w:rFonts w:eastAsiaTheme="majorEastAsia"/>
          <w:b/>
          <w:bCs/>
          <w:sz w:val="20"/>
          <w:szCs w:val="20"/>
          <w:u w:val="single"/>
        </w:rPr>
        <w:t>(Added 20XX)</w:t>
      </w:r>
    </w:p>
    <w:bookmarkEnd w:id="1"/>
    <w:p w14:paraId="2F7EECF3" w14:textId="6A86FCC7" w:rsidR="00D75898" w:rsidRDefault="008362FF" w:rsidP="008362FF">
      <w:pPr>
        <w:pStyle w:val="paragraph"/>
        <w:spacing w:before="0" w:beforeAutospacing="0" w:after="240" w:afterAutospacing="0"/>
        <w:ind w:left="720"/>
        <w:jc w:val="both"/>
        <w:textAlignment w:val="baseline"/>
        <w:rPr>
          <w:rStyle w:val="normaltextrun"/>
          <w:rFonts w:eastAsiaTheme="majorEastAsia"/>
          <w:sz w:val="20"/>
          <w:szCs w:val="20"/>
        </w:rPr>
      </w:pPr>
      <w:r>
        <w:rPr>
          <w:rStyle w:val="normaltextrun"/>
          <w:rFonts w:eastAsiaTheme="majorEastAsia"/>
          <w:sz w:val="20"/>
          <w:szCs w:val="20"/>
        </w:rPr>
        <w:t>or</w:t>
      </w:r>
    </w:p>
    <w:p w14:paraId="6B566C80" w14:textId="7CB8070F" w:rsidR="00D75898" w:rsidRPr="006B5519" w:rsidRDefault="00D75898" w:rsidP="00D75898">
      <w:pPr>
        <w:pStyle w:val="paragraph"/>
        <w:shd w:val="clear" w:color="auto" w:fill="FFFFFF"/>
        <w:spacing w:before="0" w:beforeAutospacing="0" w:after="0" w:afterAutospacing="0"/>
        <w:ind w:left="720" w:right="90"/>
        <w:jc w:val="both"/>
        <w:textAlignment w:val="baseline"/>
        <w:rPr>
          <w:b/>
          <w:bCs/>
          <w:i/>
          <w:iCs/>
          <w:sz w:val="20"/>
          <w:szCs w:val="20"/>
          <w:u w:val="single"/>
        </w:rPr>
      </w:pPr>
      <w:r w:rsidRPr="006B5519">
        <w:rPr>
          <w:rStyle w:val="normaltextrun"/>
          <w:rFonts w:eastAsiaTheme="majorEastAsia"/>
          <w:b/>
          <w:bCs/>
          <w:i/>
          <w:iCs/>
          <w:color w:val="000000"/>
          <w:sz w:val="20"/>
          <w:szCs w:val="20"/>
          <w:u w:val="single"/>
        </w:rPr>
        <w:t>UR.3.1</w:t>
      </w:r>
      <w:r>
        <w:rPr>
          <w:rStyle w:val="normaltextrun"/>
          <w:rFonts w:eastAsiaTheme="majorEastAsia"/>
          <w:b/>
          <w:bCs/>
          <w:i/>
          <w:iCs/>
          <w:color w:val="000000"/>
          <w:sz w:val="20"/>
          <w:szCs w:val="20"/>
          <w:u w:val="single"/>
        </w:rPr>
        <w:t>5</w:t>
      </w:r>
      <w:r w:rsidRPr="006B5519">
        <w:rPr>
          <w:rStyle w:val="normaltextrun"/>
          <w:rFonts w:eastAsiaTheme="majorEastAsia"/>
          <w:b/>
          <w:bCs/>
          <w:i/>
          <w:iCs/>
          <w:color w:val="000000"/>
          <w:sz w:val="20"/>
          <w:szCs w:val="20"/>
          <w:u w:val="single"/>
        </w:rPr>
        <w:t>.</w:t>
      </w:r>
      <w:r w:rsidRPr="006B5519">
        <w:rPr>
          <w:rStyle w:val="tabchar"/>
          <w:rFonts w:ascii="Calibri" w:eastAsia="Calibri" w:hAnsi="Calibri" w:cs="Calibri"/>
          <w:i/>
          <w:iCs/>
          <w:color w:val="000000"/>
          <w:sz w:val="20"/>
          <w:szCs w:val="20"/>
          <w:u w:val="single"/>
        </w:rPr>
        <w:t xml:space="preserve"> </w:t>
      </w:r>
      <w:r w:rsidRPr="006B5519">
        <w:rPr>
          <w:rStyle w:val="normaltextrun"/>
          <w:rFonts w:eastAsiaTheme="majorEastAsia"/>
          <w:b/>
          <w:bCs/>
          <w:i/>
          <w:iCs/>
          <w:color w:val="000000"/>
          <w:sz w:val="20"/>
          <w:szCs w:val="20"/>
          <w:u w:val="single"/>
        </w:rPr>
        <w:t>Minimum Load for Cannabis Products.</w:t>
      </w:r>
      <w:r w:rsidRPr="006B5519">
        <w:rPr>
          <w:rStyle w:val="eop"/>
          <w:rFonts w:eastAsia="Calibri"/>
          <w:b/>
          <w:bCs/>
          <w:i/>
          <w:iCs/>
          <w:color w:val="000000"/>
          <w:sz w:val="20"/>
          <w:szCs w:val="20"/>
          <w:u w:val="single"/>
        </w:rPr>
        <w:t xml:space="preserve"> - </w:t>
      </w:r>
      <w:r w:rsidRPr="006B5519">
        <w:rPr>
          <w:b/>
          <w:bCs/>
          <w:i/>
          <w:iCs/>
          <w:sz w:val="20"/>
          <w:szCs w:val="20"/>
          <w:u w:val="single"/>
        </w:rPr>
        <w:t>Scales used to weigh Cannabis and Cannabis products that have a total weight of 113 grams (4 ounces) or less shall be Class II and the minimum load shall be 100 e.</w:t>
      </w:r>
    </w:p>
    <w:p w14:paraId="6D8D4F0D" w14:textId="77777777" w:rsidR="00D75898" w:rsidRPr="006B5519" w:rsidRDefault="00D75898" w:rsidP="00D75898">
      <w:pPr>
        <w:pStyle w:val="paragraph"/>
        <w:spacing w:before="0" w:beforeAutospacing="0" w:after="60" w:afterAutospacing="0"/>
        <w:ind w:left="720"/>
        <w:jc w:val="both"/>
        <w:textAlignment w:val="baseline"/>
        <w:rPr>
          <w:rFonts w:ascii="Segoe UI" w:hAnsi="Segoe UI" w:cs="Segoe UI"/>
          <w:b/>
          <w:bCs/>
          <w:sz w:val="20"/>
          <w:szCs w:val="20"/>
          <w:u w:val="single"/>
        </w:rPr>
      </w:pPr>
      <w:r w:rsidRPr="006B5519">
        <w:rPr>
          <w:b/>
          <w:bCs/>
          <w:i/>
          <w:iCs/>
          <w:sz w:val="20"/>
          <w:szCs w:val="20"/>
          <w:u w:val="single"/>
        </w:rPr>
        <w:t>[Nonretroactive as of January 1, 20XX, to become retroactive as of January 1, 20XX]</w:t>
      </w:r>
    </w:p>
    <w:p w14:paraId="3FD2E4DA" w14:textId="2E23BC80" w:rsidR="00D75898" w:rsidRDefault="00D75898" w:rsidP="008362FF">
      <w:pPr>
        <w:pStyle w:val="paragraph"/>
        <w:spacing w:before="0" w:beforeAutospacing="0" w:after="240" w:afterAutospacing="0"/>
        <w:ind w:left="720"/>
        <w:jc w:val="both"/>
        <w:textAlignment w:val="baseline"/>
        <w:rPr>
          <w:rStyle w:val="normaltextrun"/>
          <w:rFonts w:eastAsiaTheme="majorEastAsia"/>
          <w:sz w:val="20"/>
          <w:szCs w:val="20"/>
        </w:rPr>
      </w:pPr>
      <w:r w:rsidRPr="006B5519">
        <w:rPr>
          <w:rStyle w:val="normaltextrun"/>
          <w:rFonts w:eastAsiaTheme="majorEastAsia"/>
          <w:b/>
          <w:bCs/>
          <w:sz w:val="20"/>
          <w:szCs w:val="20"/>
          <w:u w:val="single"/>
        </w:rPr>
        <w:t>(Added 20XX)</w:t>
      </w:r>
    </w:p>
    <w:p w14:paraId="363429A3" w14:textId="7FAD8BA3" w:rsidR="00E5417E" w:rsidRPr="00E5417E" w:rsidRDefault="00E5417E" w:rsidP="00E5417E">
      <w:pPr>
        <w:pStyle w:val="paragraph"/>
        <w:spacing w:before="0" w:beforeAutospacing="0" w:after="240" w:afterAutospacing="0"/>
        <w:jc w:val="both"/>
        <w:textAlignment w:val="baseline"/>
        <w:rPr>
          <w:rStyle w:val="normaltextrun"/>
          <w:rFonts w:eastAsiaTheme="majorEastAsia"/>
          <w:sz w:val="20"/>
          <w:szCs w:val="20"/>
        </w:rPr>
      </w:pPr>
      <w:r w:rsidRPr="00E5417E">
        <w:rPr>
          <w:rStyle w:val="normaltextrun"/>
          <w:rFonts w:eastAsiaTheme="majorEastAsia"/>
          <w:sz w:val="20"/>
          <w:szCs w:val="20"/>
        </w:rPr>
        <w:t>Current version, properly formatted:</w:t>
      </w:r>
    </w:p>
    <w:p w14:paraId="7759630B" w14:textId="77777777" w:rsidR="00E5417E" w:rsidRPr="00E5417E" w:rsidRDefault="00E5417E" w:rsidP="00F71194">
      <w:pPr>
        <w:pStyle w:val="paragraph"/>
        <w:spacing w:before="0" w:beforeAutospacing="0" w:after="0" w:afterAutospacing="0"/>
        <w:ind w:left="720"/>
        <w:textAlignment w:val="baseline"/>
        <w:rPr>
          <w:rStyle w:val="normaltextrun"/>
          <w:rFonts w:eastAsiaTheme="majorEastAsia"/>
          <w:b/>
          <w:bCs/>
          <w:i/>
          <w:iCs/>
          <w:sz w:val="20"/>
          <w:szCs w:val="20"/>
          <w:u w:val="single"/>
        </w:rPr>
      </w:pPr>
      <w:r w:rsidRPr="00E5417E">
        <w:rPr>
          <w:rStyle w:val="normaltextrun"/>
          <w:rFonts w:eastAsiaTheme="majorEastAsia"/>
          <w:b/>
          <w:bCs/>
          <w:i/>
          <w:iCs/>
          <w:sz w:val="20"/>
          <w:szCs w:val="20"/>
          <w:u w:val="single"/>
        </w:rPr>
        <w:t xml:space="preserve">UR.3.1.2. Required Minimum Loads for Cannabis Products. - Scales manufactured after January 1, </w:t>
      </w:r>
      <w:proofErr w:type="gramStart"/>
      <w:r w:rsidRPr="00E5417E">
        <w:rPr>
          <w:rStyle w:val="normaltextrun"/>
          <w:rFonts w:eastAsiaTheme="majorEastAsia"/>
          <w:b/>
          <w:bCs/>
          <w:i/>
          <w:iCs/>
          <w:sz w:val="20"/>
          <w:szCs w:val="20"/>
          <w:u w:val="single"/>
        </w:rPr>
        <w:t>1986</w:t>
      </w:r>
      <w:proofErr w:type="gramEnd"/>
      <w:r w:rsidRPr="00E5417E">
        <w:rPr>
          <w:rStyle w:val="normaltextrun"/>
          <w:rFonts w:eastAsiaTheme="majorEastAsia"/>
          <w:b/>
          <w:bCs/>
          <w:i/>
          <w:iCs/>
          <w:sz w:val="20"/>
          <w:szCs w:val="20"/>
          <w:u w:val="single"/>
        </w:rPr>
        <w:t xml:space="preserve"> that are used to weigh Cannabis and Cannabis products that have a total weight of 4 ounces (113 grams) or less shall be Class II and the minimum load shall be 100 e.</w:t>
      </w:r>
    </w:p>
    <w:p w14:paraId="2DFD6878" w14:textId="0F683579" w:rsidR="00E5417E" w:rsidRDefault="00E5417E" w:rsidP="00F71194">
      <w:pPr>
        <w:pStyle w:val="paragraph"/>
        <w:spacing w:before="0" w:beforeAutospacing="0" w:after="240" w:afterAutospacing="0"/>
        <w:ind w:left="720"/>
        <w:textAlignment w:val="baseline"/>
        <w:rPr>
          <w:rStyle w:val="normaltextrun"/>
          <w:rFonts w:eastAsiaTheme="majorEastAsia"/>
          <w:b/>
          <w:bCs/>
          <w:i/>
          <w:iCs/>
          <w:sz w:val="20"/>
          <w:szCs w:val="20"/>
          <w:u w:val="single"/>
        </w:rPr>
      </w:pPr>
      <w:bookmarkStart w:id="2" w:name="_Hlk217982788"/>
      <w:r w:rsidRPr="00E5417E">
        <w:rPr>
          <w:rStyle w:val="normaltextrun"/>
          <w:rFonts w:eastAsiaTheme="majorEastAsia"/>
          <w:b/>
          <w:bCs/>
          <w:i/>
          <w:iCs/>
          <w:sz w:val="20"/>
          <w:szCs w:val="20"/>
          <w:u w:val="single"/>
        </w:rPr>
        <w:t>[Nonretroactive as of January 1, 20XX, to become retroactive as of January 1, 20XX]</w:t>
      </w:r>
    </w:p>
    <w:bookmarkEnd w:id="2"/>
    <w:p w14:paraId="24B166E2" w14:textId="6314B99F" w:rsidR="00E5417E" w:rsidRPr="00E5417E" w:rsidRDefault="00E5417E" w:rsidP="00F71194">
      <w:pPr>
        <w:pStyle w:val="paragraph"/>
        <w:spacing w:before="0" w:beforeAutospacing="0" w:after="60" w:afterAutospacing="0"/>
        <w:ind w:left="720"/>
        <w:textAlignment w:val="baseline"/>
        <w:rPr>
          <w:rStyle w:val="normaltextrun"/>
          <w:rFonts w:ascii="Arial Narrow" w:eastAsiaTheme="majorEastAsia" w:hAnsi="Arial Narrow"/>
          <w:b/>
          <w:bCs/>
          <w:sz w:val="20"/>
          <w:szCs w:val="20"/>
          <w:u w:val="single"/>
        </w:rPr>
      </w:pPr>
      <w:r w:rsidRPr="00E5417E">
        <w:rPr>
          <w:rStyle w:val="normaltextrun"/>
          <w:rFonts w:ascii="Arial Narrow" w:eastAsiaTheme="majorEastAsia" w:hAnsi="Arial Narrow"/>
          <w:b/>
          <w:bCs/>
          <w:sz w:val="20"/>
          <w:szCs w:val="20"/>
          <w:u w:val="single"/>
        </w:rPr>
        <w:t>Note: The use of italicized text in the references to “Cannabis” is only to denote its proper taxonomic term; the italicized font does not designate a “nonretroactive” status as is the convention used throughout NIST Handbook 44.</w:t>
      </w:r>
    </w:p>
    <w:p w14:paraId="7691E132" w14:textId="0583D7E0" w:rsidR="00E5417E" w:rsidRDefault="00E5417E" w:rsidP="00F71194">
      <w:pPr>
        <w:pStyle w:val="paragraph"/>
        <w:spacing w:before="0" w:beforeAutospacing="0" w:after="60" w:afterAutospacing="0"/>
        <w:ind w:left="720"/>
        <w:textAlignment w:val="baseline"/>
        <w:rPr>
          <w:rStyle w:val="normaltextrun"/>
          <w:rFonts w:eastAsiaTheme="majorEastAsia"/>
          <w:b/>
          <w:bCs/>
          <w:sz w:val="20"/>
          <w:szCs w:val="20"/>
          <w:u w:val="single"/>
        </w:rPr>
      </w:pPr>
      <w:r w:rsidRPr="00E5417E">
        <w:rPr>
          <w:rStyle w:val="normaltextrun"/>
          <w:rFonts w:eastAsiaTheme="majorEastAsia"/>
          <w:b/>
          <w:bCs/>
          <w:sz w:val="20"/>
          <w:szCs w:val="20"/>
          <w:u w:val="single"/>
        </w:rPr>
        <w:t>(Added 20XX)</w:t>
      </w:r>
    </w:p>
    <w:p w14:paraId="40D01470" w14:textId="77777777" w:rsidR="00E5417E" w:rsidRDefault="00E5417E" w:rsidP="00E5417E">
      <w:pPr>
        <w:pStyle w:val="paragraph"/>
        <w:spacing w:before="0" w:beforeAutospacing="0" w:after="60" w:afterAutospacing="0"/>
        <w:textAlignment w:val="baseline"/>
        <w:rPr>
          <w:rStyle w:val="normaltextrun"/>
          <w:rFonts w:eastAsiaTheme="majorEastAsia"/>
          <w:b/>
          <w:bCs/>
          <w:sz w:val="20"/>
          <w:szCs w:val="20"/>
          <w:u w:val="single"/>
        </w:rPr>
      </w:pPr>
    </w:p>
    <w:p w14:paraId="25835088" w14:textId="77777777" w:rsidR="00B84F37" w:rsidRDefault="00E5417E" w:rsidP="00A419FF">
      <w:pPr>
        <w:pStyle w:val="paragraph"/>
        <w:spacing w:before="0" w:beforeAutospacing="0" w:after="120" w:afterAutospacing="0"/>
        <w:textAlignment w:val="baseline"/>
        <w:rPr>
          <w:rStyle w:val="normaltextrun"/>
          <w:rFonts w:eastAsiaTheme="majorEastAsia"/>
          <w:sz w:val="20"/>
          <w:szCs w:val="20"/>
        </w:rPr>
      </w:pPr>
      <w:r>
        <w:rPr>
          <w:rStyle w:val="normaltextrun"/>
          <w:rFonts w:eastAsiaTheme="majorEastAsia"/>
          <w:sz w:val="20"/>
          <w:szCs w:val="20"/>
        </w:rPr>
        <w:t>The OWM version does not include</w:t>
      </w:r>
      <w:r w:rsidR="00B84F37">
        <w:rPr>
          <w:rStyle w:val="normaltextrun"/>
          <w:rFonts w:eastAsiaTheme="majorEastAsia"/>
          <w:sz w:val="20"/>
          <w:szCs w:val="20"/>
        </w:rPr>
        <w:t>:</w:t>
      </w:r>
    </w:p>
    <w:p w14:paraId="66946752" w14:textId="774257AD" w:rsidR="00DF1D8F" w:rsidRDefault="00DF1D8F" w:rsidP="00DF1D8F">
      <w:pPr>
        <w:pStyle w:val="paragraph"/>
        <w:numPr>
          <w:ilvl w:val="0"/>
          <w:numId w:val="3"/>
        </w:numPr>
        <w:spacing w:before="0" w:beforeAutospacing="0" w:after="120" w:afterAutospacing="0"/>
        <w:ind w:left="360"/>
        <w:textAlignment w:val="baseline"/>
        <w:rPr>
          <w:rStyle w:val="normaltextrun"/>
          <w:rFonts w:eastAsiaTheme="majorEastAsia"/>
          <w:sz w:val="20"/>
          <w:szCs w:val="20"/>
        </w:rPr>
      </w:pPr>
      <w:r>
        <w:rPr>
          <w:rStyle w:val="normaltextrun"/>
          <w:rFonts w:eastAsiaTheme="majorEastAsia"/>
          <w:sz w:val="20"/>
          <w:szCs w:val="20"/>
        </w:rPr>
        <w:t>T</w:t>
      </w:r>
      <w:r w:rsidR="00E5417E">
        <w:rPr>
          <w:rStyle w:val="normaltextrun"/>
          <w:rFonts w:eastAsiaTheme="majorEastAsia"/>
          <w:sz w:val="20"/>
          <w:szCs w:val="20"/>
        </w:rPr>
        <w:t>he</w:t>
      </w:r>
      <w:r w:rsidR="00F71194">
        <w:rPr>
          <w:rStyle w:val="normaltextrun"/>
          <w:rFonts w:eastAsiaTheme="majorEastAsia"/>
          <w:sz w:val="20"/>
          <w:szCs w:val="20"/>
        </w:rPr>
        <w:t xml:space="preserve"> phrase “manufactured after January 1, 1986”</w:t>
      </w:r>
      <w:r w:rsidR="00A419FF">
        <w:rPr>
          <w:rStyle w:val="normaltextrun"/>
          <w:rFonts w:eastAsiaTheme="majorEastAsia"/>
          <w:sz w:val="20"/>
          <w:szCs w:val="20"/>
        </w:rPr>
        <w:t>, because it has been identified that this could allow the use of unmarked scales to weigh cannabis</w:t>
      </w:r>
    </w:p>
    <w:p w14:paraId="23FF9188" w14:textId="4613E813" w:rsidR="00DF1D8F" w:rsidRDefault="00DF1D8F" w:rsidP="00DF1D8F">
      <w:pPr>
        <w:pStyle w:val="paragraph"/>
        <w:numPr>
          <w:ilvl w:val="0"/>
          <w:numId w:val="3"/>
        </w:numPr>
        <w:spacing w:before="0" w:beforeAutospacing="0" w:after="120" w:afterAutospacing="0"/>
        <w:ind w:left="360"/>
        <w:textAlignment w:val="baseline"/>
        <w:rPr>
          <w:rStyle w:val="normaltextrun"/>
          <w:rFonts w:eastAsiaTheme="majorEastAsia"/>
          <w:sz w:val="20"/>
          <w:szCs w:val="20"/>
        </w:rPr>
      </w:pPr>
      <w:r>
        <w:rPr>
          <w:rStyle w:val="normaltextrun"/>
          <w:rFonts w:eastAsiaTheme="majorEastAsia"/>
          <w:sz w:val="20"/>
          <w:szCs w:val="20"/>
        </w:rPr>
        <w:t>T</w:t>
      </w:r>
      <w:r w:rsidR="00A419FF">
        <w:rPr>
          <w:rStyle w:val="normaltextrun"/>
          <w:rFonts w:eastAsiaTheme="majorEastAsia"/>
          <w:sz w:val="20"/>
          <w:szCs w:val="20"/>
        </w:rPr>
        <w:t>he note</w:t>
      </w:r>
      <w:r w:rsidR="00B84F37">
        <w:rPr>
          <w:rStyle w:val="normaltextrun"/>
          <w:rFonts w:eastAsiaTheme="majorEastAsia"/>
          <w:sz w:val="20"/>
          <w:szCs w:val="20"/>
        </w:rPr>
        <w:t>, previously part (a)</w:t>
      </w:r>
      <w:r w:rsidR="00A419FF">
        <w:rPr>
          <w:rStyle w:val="normaltextrun"/>
          <w:rFonts w:eastAsiaTheme="majorEastAsia"/>
          <w:sz w:val="20"/>
          <w:szCs w:val="20"/>
        </w:rPr>
        <w:t>,</w:t>
      </w:r>
      <w:r w:rsidR="00E5417E">
        <w:rPr>
          <w:rStyle w:val="normaltextrun"/>
          <w:rFonts w:eastAsiaTheme="majorEastAsia"/>
          <w:sz w:val="20"/>
          <w:szCs w:val="20"/>
        </w:rPr>
        <w:t xml:space="preserve"> because the item is proposed as a nonretroactive requirement, and the entire paragraph should be italicized.</w:t>
      </w:r>
      <w:r>
        <w:rPr>
          <w:rStyle w:val="normaltextrun"/>
          <w:rFonts w:eastAsiaTheme="majorEastAsia"/>
          <w:sz w:val="20"/>
          <w:szCs w:val="20"/>
        </w:rPr>
        <w:t xml:space="preserve"> A note may be appropriate if or when the paragraph becomes retroactive.</w:t>
      </w:r>
    </w:p>
    <w:p w14:paraId="4F38C900" w14:textId="09316C14" w:rsidR="00DF1D8F" w:rsidRDefault="00DF1D8F" w:rsidP="00DF1D8F">
      <w:pPr>
        <w:pStyle w:val="paragraph"/>
        <w:numPr>
          <w:ilvl w:val="0"/>
          <w:numId w:val="3"/>
        </w:numPr>
        <w:spacing w:before="0" w:beforeAutospacing="0" w:after="120" w:afterAutospacing="0"/>
        <w:ind w:left="360"/>
        <w:textAlignment w:val="baseline"/>
        <w:rPr>
          <w:rStyle w:val="normaltextrun"/>
          <w:rFonts w:eastAsiaTheme="majorEastAsia"/>
          <w:sz w:val="20"/>
          <w:szCs w:val="20"/>
        </w:rPr>
      </w:pPr>
      <w:r>
        <w:rPr>
          <w:rStyle w:val="normaltextrun"/>
          <w:rFonts w:eastAsiaTheme="majorEastAsia"/>
          <w:sz w:val="20"/>
          <w:szCs w:val="20"/>
        </w:rPr>
        <w:t xml:space="preserve">The word “required” in the title of the paragraph.  Other </w:t>
      </w:r>
      <w:r w:rsidR="00385010">
        <w:rPr>
          <w:rStyle w:val="normaltextrun"/>
          <w:rFonts w:eastAsiaTheme="majorEastAsia"/>
          <w:sz w:val="20"/>
          <w:szCs w:val="20"/>
        </w:rPr>
        <w:t>paragraphs with similar requirements, such as UR.3.1.1., UR.3.8., and UR.3.9., do not include the word 'required' in the title or body of the paragraph.</w:t>
      </w:r>
    </w:p>
    <w:p w14:paraId="4EB51D5B" w14:textId="28DB2806" w:rsidR="00A419FF" w:rsidRDefault="008362FF" w:rsidP="00DF1D8F">
      <w:pPr>
        <w:pStyle w:val="paragraph"/>
        <w:spacing w:before="0" w:beforeAutospacing="0" w:after="120" w:afterAutospacing="0"/>
        <w:textAlignment w:val="baseline"/>
        <w:rPr>
          <w:rStyle w:val="normaltextrun"/>
          <w:rFonts w:eastAsiaTheme="majorEastAsia"/>
          <w:sz w:val="20"/>
          <w:szCs w:val="20"/>
        </w:rPr>
      </w:pPr>
      <w:r>
        <w:rPr>
          <w:rStyle w:val="normaltextrun"/>
          <w:rFonts w:eastAsiaTheme="majorEastAsia"/>
          <w:sz w:val="20"/>
          <w:szCs w:val="20"/>
        </w:rPr>
        <w:t xml:space="preserve">An </w:t>
      </w:r>
      <w:r w:rsidR="00B84F37">
        <w:rPr>
          <w:rStyle w:val="normaltextrun"/>
          <w:rFonts w:eastAsiaTheme="majorEastAsia"/>
          <w:sz w:val="20"/>
          <w:szCs w:val="20"/>
        </w:rPr>
        <w:t xml:space="preserve">alternative number for the paragraph is also included, as adopting the item with </w:t>
      </w:r>
      <w:r w:rsidR="007B06B2">
        <w:rPr>
          <w:rStyle w:val="normaltextrun"/>
          <w:rFonts w:eastAsiaTheme="majorEastAsia"/>
          <w:sz w:val="20"/>
          <w:szCs w:val="20"/>
        </w:rPr>
        <w:t xml:space="preserve">a </w:t>
      </w:r>
      <w:r w:rsidR="00B84F37">
        <w:rPr>
          <w:rStyle w:val="normaltextrun"/>
          <w:rFonts w:eastAsiaTheme="majorEastAsia"/>
          <w:sz w:val="20"/>
          <w:szCs w:val="20"/>
        </w:rPr>
        <w:t>paragraph number</w:t>
      </w:r>
      <w:r w:rsidR="007B06B2">
        <w:rPr>
          <w:rStyle w:val="normaltextrun"/>
          <w:rFonts w:eastAsiaTheme="majorEastAsia"/>
          <w:sz w:val="20"/>
          <w:szCs w:val="20"/>
        </w:rPr>
        <w:t xml:space="preserve"> of</w:t>
      </w:r>
      <w:r w:rsidR="00B84F37">
        <w:rPr>
          <w:rStyle w:val="normaltextrun"/>
          <w:rFonts w:eastAsiaTheme="majorEastAsia"/>
          <w:sz w:val="20"/>
          <w:szCs w:val="20"/>
        </w:rPr>
        <w:t xml:space="preserve"> UR.</w:t>
      </w:r>
      <w:r>
        <w:rPr>
          <w:rStyle w:val="normaltextrun"/>
          <w:rFonts w:eastAsiaTheme="majorEastAsia"/>
          <w:sz w:val="20"/>
          <w:szCs w:val="20"/>
        </w:rPr>
        <w:t xml:space="preserve">3.1.2. would add to a conflict that </w:t>
      </w:r>
      <w:r w:rsidR="00B84F37">
        <w:rPr>
          <w:rStyle w:val="normaltextrun"/>
          <w:rFonts w:eastAsiaTheme="majorEastAsia"/>
          <w:sz w:val="20"/>
          <w:szCs w:val="20"/>
        </w:rPr>
        <w:t>already exists between the recommended minimum loads in UR.3.1. Recommended Minimum Load, and the minimum loads (not recommended but required) in UR.3.1.1.</w:t>
      </w:r>
      <w:r>
        <w:rPr>
          <w:rStyle w:val="normaltextrun"/>
          <w:rFonts w:eastAsiaTheme="majorEastAsia"/>
          <w:sz w:val="20"/>
          <w:szCs w:val="20"/>
        </w:rPr>
        <w:t xml:space="preserve"> </w:t>
      </w:r>
      <w:r w:rsidR="00B84F37" w:rsidRPr="00B84F37">
        <w:rPr>
          <w:rStyle w:val="normaltextrun"/>
          <w:rFonts w:eastAsiaTheme="majorEastAsia"/>
          <w:sz w:val="20"/>
          <w:szCs w:val="20"/>
        </w:rPr>
        <w:t>Minimum Load, Grain Dockage Determination</w:t>
      </w:r>
      <w:r w:rsidR="00B84F37">
        <w:rPr>
          <w:rStyle w:val="normaltextrun"/>
          <w:rFonts w:eastAsiaTheme="majorEastAsia"/>
          <w:sz w:val="20"/>
          <w:szCs w:val="20"/>
        </w:rPr>
        <w:t>.</w:t>
      </w:r>
    </w:p>
    <w:p w14:paraId="14E2866D" w14:textId="11933432" w:rsidR="00A473B3" w:rsidRDefault="00F71194" w:rsidP="00F71194">
      <w:pPr>
        <w:pStyle w:val="paragraph"/>
        <w:spacing w:before="0" w:beforeAutospacing="0" w:after="60" w:afterAutospacing="0"/>
        <w:textAlignment w:val="baseline"/>
        <w:rPr>
          <w:rStyle w:val="normaltextrun"/>
          <w:rFonts w:eastAsiaTheme="majorEastAsia"/>
          <w:sz w:val="20"/>
          <w:szCs w:val="20"/>
        </w:rPr>
      </w:pPr>
      <w:r>
        <w:rPr>
          <w:rStyle w:val="normaltextrun"/>
          <w:rFonts w:eastAsiaTheme="majorEastAsia"/>
          <w:sz w:val="20"/>
          <w:szCs w:val="20"/>
        </w:rPr>
        <w:t>The phrase “</w:t>
      </w:r>
      <w:r w:rsidRPr="00F71194">
        <w:rPr>
          <w:rStyle w:val="normaltextrun"/>
          <w:rFonts w:eastAsiaTheme="majorEastAsia"/>
          <w:sz w:val="20"/>
          <w:szCs w:val="20"/>
        </w:rPr>
        <w:t>5 years after adoption</w:t>
      </w:r>
      <w:r>
        <w:rPr>
          <w:rStyle w:val="normaltextrun"/>
          <w:rFonts w:eastAsiaTheme="majorEastAsia"/>
          <w:sz w:val="20"/>
          <w:szCs w:val="20"/>
        </w:rPr>
        <w:t>” is also removed from the designation dates for nonretroactivity and retroactivity in both versions, as this is not the convention used in NIST Handbook 44.  The duration for nonretroactivity should be identified in the justification of the item.  The effective dates for nonretroactivity and retroactivity would be added upon adoption of the item</w:t>
      </w:r>
      <w:r w:rsidR="00385010">
        <w:rPr>
          <w:rStyle w:val="normaltextrun"/>
          <w:rFonts w:eastAsiaTheme="majorEastAsia"/>
          <w:sz w:val="20"/>
          <w:szCs w:val="20"/>
        </w:rPr>
        <w:t xml:space="preserve">. For example, if adopted in 2026, the designation would specify </w:t>
      </w:r>
      <w:r w:rsidR="00385010" w:rsidRPr="00385010">
        <w:rPr>
          <w:rStyle w:val="normaltextrun"/>
          <w:rFonts w:eastAsiaTheme="majorEastAsia"/>
          <w:i/>
          <w:iCs/>
          <w:sz w:val="20"/>
          <w:szCs w:val="20"/>
        </w:rPr>
        <w:t>Nonretroactive</w:t>
      </w:r>
      <w:r w:rsidRPr="00F71194">
        <w:rPr>
          <w:rStyle w:val="normaltextrun"/>
          <w:rFonts w:eastAsiaTheme="majorEastAsia"/>
          <w:i/>
          <w:iCs/>
          <w:sz w:val="20"/>
          <w:szCs w:val="20"/>
        </w:rPr>
        <w:t xml:space="preserve"> as of January 1, 20</w:t>
      </w:r>
      <w:r>
        <w:rPr>
          <w:rStyle w:val="normaltextrun"/>
          <w:rFonts w:eastAsiaTheme="majorEastAsia"/>
          <w:i/>
          <w:iCs/>
          <w:sz w:val="20"/>
          <w:szCs w:val="20"/>
        </w:rPr>
        <w:t>27</w:t>
      </w:r>
      <w:r w:rsidRPr="00F71194">
        <w:rPr>
          <w:rStyle w:val="normaltextrun"/>
          <w:rFonts w:eastAsiaTheme="majorEastAsia"/>
          <w:i/>
          <w:iCs/>
          <w:sz w:val="20"/>
          <w:szCs w:val="20"/>
        </w:rPr>
        <w:t>, to become retroactive as of January 1, 20</w:t>
      </w:r>
      <w:r>
        <w:rPr>
          <w:rStyle w:val="normaltextrun"/>
          <w:rFonts w:eastAsiaTheme="majorEastAsia"/>
          <w:i/>
          <w:iCs/>
          <w:sz w:val="20"/>
          <w:szCs w:val="20"/>
        </w:rPr>
        <w:t xml:space="preserve">32, </w:t>
      </w:r>
      <w:r w:rsidRPr="00F71194">
        <w:rPr>
          <w:rStyle w:val="normaltextrun"/>
          <w:rFonts w:eastAsiaTheme="majorEastAsia"/>
          <w:sz w:val="20"/>
          <w:szCs w:val="20"/>
        </w:rPr>
        <w:t xml:space="preserve">if the </w:t>
      </w:r>
      <w:r>
        <w:rPr>
          <w:rStyle w:val="normaltextrun"/>
          <w:rFonts w:eastAsiaTheme="majorEastAsia"/>
          <w:sz w:val="20"/>
          <w:szCs w:val="20"/>
        </w:rPr>
        <w:t>5-year</w:t>
      </w:r>
      <w:r w:rsidRPr="00F71194">
        <w:rPr>
          <w:rStyle w:val="normaltextrun"/>
          <w:rFonts w:eastAsiaTheme="majorEastAsia"/>
          <w:sz w:val="20"/>
          <w:szCs w:val="20"/>
        </w:rPr>
        <w:t xml:space="preserve"> spread is supported.</w:t>
      </w:r>
    </w:p>
    <w:p w14:paraId="21338364" w14:textId="429B04E4" w:rsidR="000C60A6" w:rsidRPr="00AE7C63" w:rsidRDefault="00A473B3" w:rsidP="00C43EF5">
      <w:pPr>
        <w:pStyle w:val="paragraph"/>
        <w:spacing w:before="0" w:beforeAutospacing="0" w:after="60" w:afterAutospacing="0"/>
        <w:textAlignment w:val="baseline"/>
        <w:rPr>
          <w:b/>
          <w:u w:val="single"/>
        </w:rPr>
      </w:pPr>
      <w:r>
        <w:rPr>
          <w:rStyle w:val="normaltextrun"/>
          <w:rFonts w:eastAsiaTheme="majorEastAsia"/>
          <w:sz w:val="20"/>
          <w:szCs w:val="20"/>
        </w:rPr>
        <w:t xml:space="preserve">The weights and measures community should further contemplate whether the value of 100 e is the appropriate value, as any </w:t>
      </w:r>
      <w:r>
        <w:rPr>
          <w:rStyle w:val="normaltextrun"/>
          <w:rFonts w:eastAsiaTheme="majorEastAsia"/>
          <w:i/>
          <w:iCs/>
          <w:sz w:val="20"/>
          <w:szCs w:val="20"/>
        </w:rPr>
        <w:t>Cannabis</w:t>
      </w:r>
      <w:r>
        <w:rPr>
          <w:rStyle w:val="normaltextrun"/>
          <w:rFonts w:eastAsiaTheme="majorEastAsia"/>
          <w:sz w:val="20"/>
          <w:szCs w:val="20"/>
        </w:rPr>
        <w:t xml:space="preserve"> sales of less than 1 g would require an e of 0.005 g or less.</w:t>
      </w:r>
      <w:r w:rsidR="001C5B6E">
        <w:rPr>
          <w:rStyle w:val="normaltextrun"/>
          <w:rFonts w:eastAsiaTheme="majorEastAsia"/>
          <w:sz w:val="20"/>
          <w:szCs w:val="20"/>
        </w:rPr>
        <w:t xml:space="preserve">  There is no technical reason provided to support the </w:t>
      </w:r>
      <w:proofErr w:type="gramStart"/>
      <w:r w:rsidR="001C5B6E">
        <w:rPr>
          <w:rStyle w:val="normaltextrun"/>
          <w:rFonts w:eastAsiaTheme="majorEastAsia"/>
          <w:sz w:val="20"/>
          <w:szCs w:val="20"/>
        </w:rPr>
        <w:t>100 e</w:t>
      </w:r>
      <w:proofErr w:type="gramEnd"/>
      <w:r w:rsidR="001C5B6E">
        <w:rPr>
          <w:rStyle w:val="normaltextrun"/>
          <w:rFonts w:eastAsiaTheme="majorEastAsia"/>
          <w:sz w:val="20"/>
          <w:szCs w:val="20"/>
        </w:rPr>
        <w:t xml:space="preserve"> value.  If</w:t>
      </w:r>
      <w:r w:rsidR="007B06B2">
        <w:rPr>
          <w:rStyle w:val="normaltextrun"/>
          <w:rFonts w:eastAsiaTheme="majorEastAsia"/>
          <w:sz w:val="20"/>
          <w:szCs w:val="20"/>
        </w:rPr>
        <w:t xml:space="preserve"> a technically sound evaluation is completed, and</w:t>
      </w:r>
      <w:r w:rsidR="001C5B6E">
        <w:rPr>
          <w:rStyle w:val="normaltextrun"/>
          <w:rFonts w:eastAsiaTheme="majorEastAsia"/>
          <w:sz w:val="20"/>
          <w:szCs w:val="20"/>
        </w:rPr>
        <w:t xml:space="preserve"> the weights and measures community </w:t>
      </w:r>
      <w:proofErr w:type="gramStart"/>
      <w:r w:rsidR="007B06B2">
        <w:rPr>
          <w:rStyle w:val="normaltextrun"/>
          <w:rFonts w:eastAsiaTheme="majorEastAsia"/>
          <w:sz w:val="20"/>
          <w:szCs w:val="20"/>
        </w:rPr>
        <w:t>determines</w:t>
      </w:r>
      <w:proofErr w:type="gramEnd"/>
      <w:r w:rsidR="001C5B6E">
        <w:rPr>
          <w:rStyle w:val="normaltextrun"/>
          <w:rFonts w:eastAsiaTheme="majorEastAsia"/>
          <w:sz w:val="20"/>
          <w:szCs w:val="20"/>
        </w:rPr>
        <w:t xml:space="preserve"> that 100 e is the correct value</w:t>
      </w:r>
      <w:r w:rsidR="007B06B2">
        <w:rPr>
          <w:rStyle w:val="normaltextrun"/>
          <w:rFonts w:eastAsiaTheme="majorEastAsia"/>
          <w:sz w:val="20"/>
          <w:szCs w:val="20"/>
        </w:rPr>
        <w:t xml:space="preserve">, </w:t>
      </w:r>
      <w:r w:rsidR="001C5B6E">
        <w:rPr>
          <w:rStyle w:val="normaltextrun"/>
          <w:rFonts w:eastAsiaTheme="majorEastAsia"/>
          <w:sz w:val="20"/>
          <w:szCs w:val="20"/>
        </w:rPr>
        <w:t>OWM will support this value.</w:t>
      </w:r>
    </w:p>
    <w:sectPr w:rsidR="000C60A6" w:rsidRPr="00AE7C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C113A1"/>
    <w:multiLevelType w:val="hybridMultilevel"/>
    <w:tmpl w:val="991093F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15:restartNumberingAfterBreak="0">
    <w:nsid w:val="59FC594F"/>
    <w:multiLevelType w:val="hybridMultilevel"/>
    <w:tmpl w:val="CC928E10"/>
    <w:lvl w:ilvl="0" w:tplc="7D443254">
      <w:start w:val="1"/>
      <w:numFmt w:val="lowerLetter"/>
      <w:lvlText w:val="(%1)"/>
      <w:lvlJc w:val="left"/>
      <w:pPr>
        <w:ind w:left="1180" w:hanging="360"/>
      </w:pPr>
      <w:rPr>
        <w:rFonts w:ascii="Times New Roman" w:eastAsia="Times New Roman" w:hAnsi="Times New Roman" w:cs="Times New Roman" w:hint="default"/>
        <w:b w:val="0"/>
        <w:bCs w:val="0"/>
        <w:i w:val="0"/>
        <w:iCs w:val="0"/>
        <w:spacing w:val="-2"/>
        <w:w w:val="99"/>
        <w:sz w:val="24"/>
        <w:szCs w:val="24"/>
        <w:lang w:val="en-US" w:eastAsia="en-US" w:bidi="ar-SA"/>
      </w:rPr>
    </w:lvl>
    <w:lvl w:ilvl="1" w:tplc="0D60912E">
      <w:numFmt w:val="bullet"/>
      <w:lvlText w:val="•"/>
      <w:lvlJc w:val="left"/>
      <w:pPr>
        <w:ind w:left="2018" w:hanging="360"/>
      </w:pPr>
      <w:rPr>
        <w:rFonts w:hint="default"/>
        <w:lang w:val="en-US" w:eastAsia="en-US" w:bidi="ar-SA"/>
      </w:rPr>
    </w:lvl>
    <w:lvl w:ilvl="2" w:tplc="27122084">
      <w:numFmt w:val="bullet"/>
      <w:lvlText w:val="•"/>
      <w:lvlJc w:val="left"/>
      <w:pPr>
        <w:ind w:left="2856" w:hanging="360"/>
      </w:pPr>
      <w:rPr>
        <w:rFonts w:hint="default"/>
        <w:lang w:val="en-US" w:eastAsia="en-US" w:bidi="ar-SA"/>
      </w:rPr>
    </w:lvl>
    <w:lvl w:ilvl="3" w:tplc="E21E39BE">
      <w:numFmt w:val="bullet"/>
      <w:lvlText w:val="•"/>
      <w:lvlJc w:val="left"/>
      <w:pPr>
        <w:ind w:left="3694" w:hanging="360"/>
      </w:pPr>
      <w:rPr>
        <w:rFonts w:hint="default"/>
        <w:lang w:val="en-US" w:eastAsia="en-US" w:bidi="ar-SA"/>
      </w:rPr>
    </w:lvl>
    <w:lvl w:ilvl="4" w:tplc="9B000034">
      <w:numFmt w:val="bullet"/>
      <w:lvlText w:val="•"/>
      <w:lvlJc w:val="left"/>
      <w:pPr>
        <w:ind w:left="4532" w:hanging="360"/>
      </w:pPr>
      <w:rPr>
        <w:rFonts w:hint="default"/>
        <w:lang w:val="en-US" w:eastAsia="en-US" w:bidi="ar-SA"/>
      </w:rPr>
    </w:lvl>
    <w:lvl w:ilvl="5" w:tplc="23B42F46">
      <w:numFmt w:val="bullet"/>
      <w:lvlText w:val="•"/>
      <w:lvlJc w:val="left"/>
      <w:pPr>
        <w:ind w:left="5370" w:hanging="360"/>
      </w:pPr>
      <w:rPr>
        <w:rFonts w:hint="default"/>
        <w:lang w:val="en-US" w:eastAsia="en-US" w:bidi="ar-SA"/>
      </w:rPr>
    </w:lvl>
    <w:lvl w:ilvl="6" w:tplc="1D188F62">
      <w:numFmt w:val="bullet"/>
      <w:lvlText w:val="•"/>
      <w:lvlJc w:val="left"/>
      <w:pPr>
        <w:ind w:left="6208" w:hanging="360"/>
      </w:pPr>
      <w:rPr>
        <w:rFonts w:hint="default"/>
        <w:lang w:val="en-US" w:eastAsia="en-US" w:bidi="ar-SA"/>
      </w:rPr>
    </w:lvl>
    <w:lvl w:ilvl="7" w:tplc="2E526AC6">
      <w:numFmt w:val="bullet"/>
      <w:lvlText w:val="•"/>
      <w:lvlJc w:val="left"/>
      <w:pPr>
        <w:ind w:left="7046" w:hanging="360"/>
      </w:pPr>
      <w:rPr>
        <w:rFonts w:hint="default"/>
        <w:lang w:val="en-US" w:eastAsia="en-US" w:bidi="ar-SA"/>
      </w:rPr>
    </w:lvl>
    <w:lvl w:ilvl="8" w:tplc="B26A3C60">
      <w:numFmt w:val="bullet"/>
      <w:lvlText w:val="•"/>
      <w:lvlJc w:val="left"/>
      <w:pPr>
        <w:ind w:left="7884" w:hanging="360"/>
      </w:pPr>
      <w:rPr>
        <w:rFonts w:hint="default"/>
        <w:lang w:val="en-US" w:eastAsia="en-US" w:bidi="ar-SA"/>
      </w:rPr>
    </w:lvl>
  </w:abstractNum>
  <w:abstractNum w:abstractNumId="2" w15:restartNumberingAfterBreak="0">
    <w:nsid w:val="5F7E2008"/>
    <w:multiLevelType w:val="hybridMultilevel"/>
    <w:tmpl w:val="F8FA54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47685577">
    <w:abstractNumId w:val="1"/>
  </w:num>
  <w:num w:numId="2" w16cid:durableId="1064838070">
    <w:abstractNumId w:val="0"/>
  </w:num>
  <w:num w:numId="3" w16cid:durableId="1222908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D76"/>
    <w:rsid w:val="00004A96"/>
    <w:rsid w:val="000C1A58"/>
    <w:rsid w:val="000C60A6"/>
    <w:rsid w:val="00103342"/>
    <w:rsid w:val="00122BA8"/>
    <w:rsid w:val="001564DC"/>
    <w:rsid w:val="001C5B6E"/>
    <w:rsid w:val="00237D76"/>
    <w:rsid w:val="0024321D"/>
    <w:rsid w:val="002D63A4"/>
    <w:rsid w:val="00385010"/>
    <w:rsid w:val="00385465"/>
    <w:rsid w:val="003B3CCE"/>
    <w:rsid w:val="003D72A1"/>
    <w:rsid w:val="004002BF"/>
    <w:rsid w:val="00474C23"/>
    <w:rsid w:val="00480816"/>
    <w:rsid w:val="004A51B3"/>
    <w:rsid w:val="004F74A7"/>
    <w:rsid w:val="00536FA0"/>
    <w:rsid w:val="00650E5D"/>
    <w:rsid w:val="00691F46"/>
    <w:rsid w:val="0069502A"/>
    <w:rsid w:val="006B5519"/>
    <w:rsid w:val="006B66E6"/>
    <w:rsid w:val="006E045A"/>
    <w:rsid w:val="007117AF"/>
    <w:rsid w:val="007556E6"/>
    <w:rsid w:val="00773301"/>
    <w:rsid w:val="007B06B2"/>
    <w:rsid w:val="007E7B0A"/>
    <w:rsid w:val="007F750D"/>
    <w:rsid w:val="008362FF"/>
    <w:rsid w:val="00836F98"/>
    <w:rsid w:val="009B0921"/>
    <w:rsid w:val="009D2B67"/>
    <w:rsid w:val="00A419FF"/>
    <w:rsid w:val="00A473B3"/>
    <w:rsid w:val="00A65927"/>
    <w:rsid w:val="00A95252"/>
    <w:rsid w:val="00AD4371"/>
    <w:rsid w:val="00AD628B"/>
    <w:rsid w:val="00AE7C63"/>
    <w:rsid w:val="00B84F37"/>
    <w:rsid w:val="00B86232"/>
    <w:rsid w:val="00C063AF"/>
    <w:rsid w:val="00C104C6"/>
    <w:rsid w:val="00C43EF5"/>
    <w:rsid w:val="00C97835"/>
    <w:rsid w:val="00CE2008"/>
    <w:rsid w:val="00CF1C30"/>
    <w:rsid w:val="00D7247C"/>
    <w:rsid w:val="00D75898"/>
    <w:rsid w:val="00DA2BB4"/>
    <w:rsid w:val="00DD7D9C"/>
    <w:rsid w:val="00DE7C47"/>
    <w:rsid w:val="00DF1D8F"/>
    <w:rsid w:val="00E5417E"/>
    <w:rsid w:val="00E561FB"/>
    <w:rsid w:val="00ED754E"/>
    <w:rsid w:val="00F71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EC682"/>
  <w15:chartTrackingRefBased/>
  <w15:docId w15:val="{9B0E8E29-F7AB-45EF-9CAB-258F11F89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BA8"/>
    <w:pPr>
      <w:spacing w:after="240" w:line="240" w:lineRule="auto"/>
      <w:jc w:val="both"/>
    </w:pPr>
    <w:rPr>
      <w:rFonts w:ascii="Times New Roman" w:eastAsia="Calibri" w:hAnsi="Times New Roman" w:cs="Times New Roman"/>
      <w:sz w:val="20"/>
      <w:szCs w:val="20"/>
    </w:rPr>
  </w:style>
  <w:style w:type="paragraph" w:styleId="Heading4">
    <w:name w:val="heading 4"/>
    <w:basedOn w:val="Normal"/>
    <w:next w:val="Normal"/>
    <w:link w:val="Heading4Char"/>
    <w:uiPriority w:val="9"/>
    <w:semiHidden/>
    <w:unhideWhenUsed/>
    <w:qFormat/>
    <w:rsid w:val="00122BA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Heading">
    <w:name w:val="Item Heading"/>
    <w:basedOn w:val="Heading4"/>
    <w:link w:val="ItemHeadingChar"/>
    <w:qFormat/>
    <w:rsid w:val="00122BA8"/>
    <w:pPr>
      <w:tabs>
        <w:tab w:val="left" w:pos="900"/>
      </w:tabs>
      <w:spacing w:before="360" w:after="240"/>
      <w:ind w:left="907" w:hanging="907"/>
      <w:jc w:val="left"/>
    </w:pPr>
    <w:rPr>
      <w:rFonts w:ascii="Times New Roman" w:eastAsia="Times New Roman" w:hAnsi="Times New Roman" w:cs="Times New Roman"/>
      <w:b/>
      <w:bCs/>
      <w:i w:val="0"/>
      <w:color w:val="auto"/>
      <w:sz w:val="22"/>
    </w:rPr>
  </w:style>
  <w:style w:type="character" w:customStyle="1" w:styleId="ItemHeadingChar">
    <w:name w:val="Item Heading Char"/>
    <w:basedOn w:val="DefaultParagraphFont"/>
    <w:link w:val="ItemHeading"/>
    <w:rsid w:val="00122BA8"/>
    <w:rPr>
      <w:rFonts w:ascii="Times New Roman" w:eastAsia="Times New Roman" w:hAnsi="Times New Roman" w:cs="Times New Roman"/>
      <w:b/>
      <w:bCs/>
      <w:iCs/>
      <w:szCs w:val="20"/>
    </w:rPr>
  </w:style>
  <w:style w:type="character" w:customStyle="1" w:styleId="Heading4Char">
    <w:name w:val="Heading 4 Char"/>
    <w:basedOn w:val="DefaultParagraphFont"/>
    <w:link w:val="Heading4"/>
    <w:uiPriority w:val="9"/>
    <w:semiHidden/>
    <w:rsid w:val="00122BA8"/>
    <w:rPr>
      <w:rFonts w:asciiTheme="majorHAnsi" w:eastAsiaTheme="majorEastAsia" w:hAnsiTheme="majorHAnsi" w:cstheme="majorBidi"/>
      <w:i/>
      <w:iCs/>
      <w:color w:val="2E74B5" w:themeColor="accent1" w:themeShade="BF"/>
      <w:sz w:val="20"/>
      <w:szCs w:val="20"/>
    </w:rPr>
  </w:style>
  <w:style w:type="paragraph" w:styleId="BodyText">
    <w:name w:val="Body Text"/>
    <w:basedOn w:val="Normal"/>
    <w:link w:val="BodyTextChar"/>
    <w:uiPriority w:val="99"/>
    <w:unhideWhenUsed/>
    <w:qFormat/>
    <w:rsid w:val="00122BA8"/>
  </w:style>
  <w:style w:type="character" w:customStyle="1" w:styleId="BodyTextChar">
    <w:name w:val="Body Text Char"/>
    <w:basedOn w:val="DefaultParagraphFont"/>
    <w:link w:val="BodyText"/>
    <w:uiPriority w:val="99"/>
    <w:rsid w:val="00122BA8"/>
    <w:rPr>
      <w:rFonts w:ascii="Times New Roman" w:eastAsia="Calibri" w:hAnsi="Times New Roman" w:cs="Times New Roman"/>
      <w:sz w:val="20"/>
      <w:szCs w:val="20"/>
    </w:rPr>
  </w:style>
  <w:style w:type="paragraph" w:styleId="ListParagraph">
    <w:name w:val="List Paragraph"/>
    <w:aliases w:val="Numbered List"/>
    <w:basedOn w:val="Normal"/>
    <w:link w:val="ListParagraphChar"/>
    <w:uiPriority w:val="34"/>
    <w:qFormat/>
    <w:rsid w:val="00122BA8"/>
    <w:pPr>
      <w:ind w:left="720"/>
      <w:contextualSpacing/>
    </w:pPr>
  </w:style>
  <w:style w:type="character" w:customStyle="1" w:styleId="ListParagraphChar">
    <w:name w:val="List Paragraph Char"/>
    <w:aliases w:val="Numbered List Char"/>
    <w:link w:val="ListParagraph"/>
    <w:uiPriority w:val="34"/>
    <w:rsid w:val="00122BA8"/>
    <w:rPr>
      <w:rFonts w:ascii="Times New Roman" w:eastAsia="Calibri" w:hAnsi="Times New Roman" w:cs="Times New Roman"/>
      <w:sz w:val="20"/>
      <w:szCs w:val="20"/>
    </w:rPr>
  </w:style>
  <w:style w:type="paragraph" w:customStyle="1" w:styleId="TableParagraph">
    <w:name w:val="Table Paragraph"/>
    <w:basedOn w:val="Normal"/>
    <w:uiPriority w:val="1"/>
    <w:qFormat/>
    <w:rsid w:val="00122BA8"/>
    <w:pPr>
      <w:autoSpaceDE w:val="0"/>
      <w:autoSpaceDN w:val="0"/>
      <w:adjustRightInd w:val="0"/>
      <w:spacing w:after="0"/>
      <w:jc w:val="left"/>
    </w:pPr>
    <w:rPr>
      <w:sz w:val="24"/>
      <w:szCs w:val="24"/>
    </w:rPr>
  </w:style>
  <w:style w:type="paragraph" w:customStyle="1" w:styleId="paragraph">
    <w:name w:val="paragraph"/>
    <w:basedOn w:val="Normal"/>
    <w:rsid w:val="000C60A6"/>
    <w:pPr>
      <w:spacing w:before="100" w:beforeAutospacing="1" w:after="100" w:afterAutospacing="1"/>
      <w:jc w:val="left"/>
    </w:pPr>
    <w:rPr>
      <w:rFonts w:eastAsia="Times New Roman"/>
      <w:sz w:val="24"/>
      <w:szCs w:val="24"/>
    </w:rPr>
  </w:style>
  <w:style w:type="character" w:customStyle="1" w:styleId="normaltextrun">
    <w:name w:val="normaltextrun"/>
    <w:basedOn w:val="DefaultParagraphFont"/>
    <w:rsid w:val="000C60A6"/>
  </w:style>
  <w:style w:type="character" w:customStyle="1" w:styleId="tabchar">
    <w:name w:val="tabchar"/>
    <w:basedOn w:val="DefaultParagraphFont"/>
    <w:rsid w:val="000C60A6"/>
  </w:style>
  <w:style w:type="character" w:customStyle="1" w:styleId="eop">
    <w:name w:val="eop"/>
    <w:basedOn w:val="DefaultParagraphFont"/>
    <w:rsid w:val="000C60A6"/>
  </w:style>
  <w:style w:type="paragraph" w:customStyle="1" w:styleId="yiv6332984148msonormal">
    <w:name w:val="yiv6332984148msonormal"/>
    <w:basedOn w:val="Normal"/>
    <w:rsid w:val="00691F46"/>
    <w:pPr>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607862">
      <w:bodyDiv w:val="1"/>
      <w:marLeft w:val="0"/>
      <w:marRight w:val="0"/>
      <w:marTop w:val="0"/>
      <w:marBottom w:val="0"/>
      <w:divBdr>
        <w:top w:val="none" w:sz="0" w:space="0" w:color="auto"/>
        <w:left w:val="none" w:sz="0" w:space="0" w:color="auto"/>
        <w:bottom w:val="none" w:sz="0" w:space="0" w:color="auto"/>
        <w:right w:val="none" w:sz="0" w:space="0" w:color="auto"/>
      </w:divBdr>
    </w:div>
    <w:div w:id="1117455489">
      <w:bodyDiv w:val="1"/>
      <w:marLeft w:val="0"/>
      <w:marRight w:val="0"/>
      <w:marTop w:val="0"/>
      <w:marBottom w:val="0"/>
      <w:divBdr>
        <w:top w:val="none" w:sz="0" w:space="0" w:color="auto"/>
        <w:left w:val="none" w:sz="0" w:space="0" w:color="auto"/>
        <w:bottom w:val="none" w:sz="0" w:space="0" w:color="auto"/>
        <w:right w:val="none" w:sz="0" w:space="0" w:color="auto"/>
      </w:divBdr>
      <w:divsChild>
        <w:div w:id="266305439">
          <w:marLeft w:val="0"/>
          <w:marRight w:val="0"/>
          <w:marTop w:val="0"/>
          <w:marBottom w:val="0"/>
          <w:divBdr>
            <w:top w:val="none" w:sz="0" w:space="0" w:color="auto"/>
            <w:left w:val="none" w:sz="0" w:space="0" w:color="auto"/>
            <w:bottom w:val="none" w:sz="0" w:space="0" w:color="auto"/>
            <w:right w:val="none" w:sz="0" w:space="0" w:color="auto"/>
          </w:divBdr>
        </w:div>
        <w:div w:id="442305651">
          <w:marLeft w:val="0"/>
          <w:marRight w:val="0"/>
          <w:marTop w:val="0"/>
          <w:marBottom w:val="0"/>
          <w:divBdr>
            <w:top w:val="none" w:sz="0" w:space="0" w:color="auto"/>
            <w:left w:val="none" w:sz="0" w:space="0" w:color="auto"/>
            <w:bottom w:val="none" w:sz="0" w:space="0" w:color="auto"/>
            <w:right w:val="none" w:sz="0" w:space="0" w:color="auto"/>
          </w:divBdr>
        </w:div>
        <w:div w:id="825048759">
          <w:marLeft w:val="0"/>
          <w:marRight w:val="0"/>
          <w:marTop w:val="0"/>
          <w:marBottom w:val="0"/>
          <w:divBdr>
            <w:top w:val="none" w:sz="0" w:space="0" w:color="auto"/>
            <w:left w:val="none" w:sz="0" w:space="0" w:color="auto"/>
            <w:bottom w:val="none" w:sz="0" w:space="0" w:color="auto"/>
            <w:right w:val="none" w:sz="0" w:space="0" w:color="auto"/>
          </w:divBdr>
        </w:div>
        <w:div w:id="220485679">
          <w:marLeft w:val="0"/>
          <w:marRight w:val="0"/>
          <w:marTop w:val="0"/>
          <w:marBottom w:val="0"/>
          <w:divBdr>
            <w:top w:val="none" w:sz="0" w:space="0" w:color="auto"/>
            <w:left w:val="none" w:sz="0" w:space="0" w:color="auto"/>
            <w:bottom w:val="none" w:sz="0" w:space="0" w:color="auto"/>
            <w:right w:val="none" w:sz="0" w:space="0" w:color="auto"/>
          </w:divBdr>
        </w:div>
        <w:div w:id="466968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A440640499E045B20B22771E0D8221" ma:contentTypeVersion="22" ma:contentTypeDescription="Create a new document." ma:contentTypeScope="" ma:versionID="e0f9bbff2c51b988982eeb55b2ef5e82">
  <xsd:schema xmlns:xsd="http://www.w3.org/2001/XMLSchema" xmlns:xs="http://www.w3.org/2001/XMLSchema" xmlns:p="http://schemas.microsoft.com/office/2006/metadata/properties" xmlns:ns2="e821e515-2ed6-42dc-8244-a8315a5cc19a" xmlns:ns3="e1c729d5-d8dd-4ccd-87aa-46ea52ddd4a6" targetNamespace="http://schemas.microsoft.com/office/2006/metadata/properties" ma:root="true" ma:fieldsID="9e51cdb37079b03c84bf8011bf2b92fd" ns2:_="" ns3:_="">
    <xsd:import namespace="e821e515-2ed6-42dc-8244-a8315a5cc19a"/>
    <xsd:import namespace="e1c729d5-d8dd-4ccd-87aa-46ea52ddd4a6"/>
    <xsd:element name="properties">
      <xsd:complexType>
        <xsd:sequence>
          <xsd:element name="documentManagement">
            <xsd:complexType>
              <xsd:all>
                <xsd:element ref="ns2:SharedWithUsers" minOccurs="0"/>
                <xsd:element ref="ns3:MigrationSourceURL"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1e515-2ed6-42dc-8244-a8315a5cc1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TaxCatchAll" ma:index="26" nillable="true" ma:displayName="Taxonomy Catch All Column" ma:hidden="true" ma:list="{a0de06aa-230a-41a3-a587-8f6872d495ab}" ma:internalName="TaxCatchAll" ma:showField="CatchAllData" ma:web="e821e515-2ed6-42dc-8244-a8315a5cc1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c729d5-d8dd-4ccd-87aa-46ea52ddd4a6" elementFormDefault="qualified">
    <xsd:import namespace="http://schemas.microsoft.com/office/2006/documentManagement/types"/>
    <xsd:import namespace="http://schemas.microsoft.com/office/infopath/2007/PartnerControls"/>
    <xsd:element name="MigrationSourceURL" ma:index="9"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82bce29-4b9a-4a84-ab75-f0ea1c3771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21e515-2ed6-42dc-8244-a8315a5cc19a" xsi:nil="true"/>
    <MigrationSourceURL xmlns="e1c729d5-d8dd-4ccd-87aa-46ea52ddd4a6" xsi:nil="true"/>
    <lcf76f155ced4ddcb4097134ff3c332f xmlns="e1c729d5-d8dd-4ccd-87aa-46ea52ddd4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88836D-177D-43DB-B345-05668908C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1e515-2ed6-42dc-8244-a8315a5cc19a"/>
    <ds:schemaRef ds:uri="e1c729d5-d8dd-4ccd-87aa-46ea52ddd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D4EB76-DDF4-4F34-962C-8EFF81B08AE6}">
  <ds:schemaRefs>
    <ds:schemaRef ds:uri="http://schemas.microsoft.com/sharepoint/v3/contenttype/forms"/>
  </ds:schemaRefs>
</ds:datastoreItem>
</file>

<file path=customXml/itemProps3.xml><?xml version="1.0" encoding="utf-8"?>
<ds:datastoreItem xmlns:ds="http://schemas.openxmlformats.org/officeDocument/2006/customXml" ds:itemID="{73EC2A25-782C-42E8-9E44-35FD9E5E0AE7}">
  <ds:schemaRefs>
    <ds:schemaRef ds:uri="http://schemas.microsoft.com/office/2006/metadata/properties"/>
    <ds:schemaRef ds:uri="http://schemas.microsoft.com/office/infopath/2007/PartnerControls"/>
    <ds:schemaRef ds:uri="e821e515-2ed6-42dc-8244-a8315a5cc19a"/>
    <ds:schemaRef ds:uri="e1c729d5-d8dd-4ccd-87aa-46ea52ddd4a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491</Words>
  <Characters>2799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Don Onwiler</cp:lastModifiedBy>
  <cp:revision>2</cp:revision>
  <cp:lastPrinted>2025-11-21T17:29:00Z</cp:lastPrinted>
  <dcterms:created xsi:type="dcterms:W3CDTF">2026-01-06T21:24:00Z</dcterms:created>
  <dcterms:modified xsi:type="dcterms:W3CDTF">2026-01-06T21:24:00Z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0x0101008AA440640499E045B20B22771E0D8221</vt:lpwstr>
  </property>
  <property fmtid="{D5CDD505-2E9C-101B-9397-08002B2CF9AE}" pid="3" name="GrammarlyDocumentId">
    <vt:lpwstr>409d279a-ba3d-477b-97c8-625a0db617c7</vt:lpwstr>
  </property>
</Properties>
</file>