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FBF3" w14:textId="47DBFA40" w:rsidR="007627A9" w:rsidRPr="00F7420C" w:rsidRDefault="0094736A" w:rsidP="00822CF0">
      <w:pPr>
        <w:spacing w:after="0"/>
        <w:jc w:val="center"/>
        <w:rPr>
          <w:b/>
          <w:sz w:val="32"/>
        </w:rPr>
      </w:pPr>
      <w:bookmarkStart w:id="0" w:name="_Toc115573946"/>
      <w:bookmarkStart w:id="1" w:name="_Toc209508586"/>
      <w:bookmarkStart w:id="2" w:name="_Toc325362099"/>
      <w:r>
        <w:rPr>
          <w:b/>
          <w:sz w:val="32"/>
        </w:rPr>
        <w:t xml:space="preserve"> </w:t>
      </w:r>
      <w:r w:rsidR="0058542E" w:rsidRPr="00F7420C">
        <w:rPr>
          <w:b/>
          <w:sz w:val="32"/>
        </w:rPr>
        <w:t xml:space="preserve">National Type Evaluation </w:t>
      </w:r>
      <w:r w:rsidR="006276C4" w:rsidRPr="00F7420C">
        <w:rPr>
          <w:b/>
          <w:sz w:val="32"/>
        </w:rPr>
        <w:t>Program</w:t>
      </w:r>
      <w:bookmarkStart w:id="3" w:name="_Toc304800484"/>
      <w:bookmarkStart w:id="4" w:name="_Toc325362100"/>
      <w:bookmarkStart w:id="5" w:name="_Toc325362323"/>
      <w:bookmarkStart w:id="6" w:name="_Toc333491532"/>
      <w:bookmarkStart w:id="7" w:name="_Toc333492290"/>
      <w:bookmarkStart w:id="8" w:name="_Toc333500423"/>
      <w:bookmarkStart w:id="9" w:name="_Toc333581714"/>
      <w:bookmarkStart w:id="10" w:name="_Toc333587983"/>
      <w:bookmarkEnd w:id="0"/>
      <w:bookmarkEnd w:id="1"/>
      <w:bookmarkEnd w:id="2"/>
      <w:r w:rsidR="006276C4" w:rsidRPr="00F7420C">
        <w:rPr>
          <w:b/>
          <w:sz w:val="32"/>
        </w:rPr>
        <w:t xml:space="preserve"> (NTEP)</w:t>
      </w:r>
    </w:p>
    <w:bookmarkEnd w:id="3"/>
    <w:bookmarkEnd w:id="4"/>
    <w:bookmarkEnd w:id="5"/>
    <w:bookmarkEnd w:id="6"/>
    <w:bookmarkEnd w:id="7"/>
    <w:bookmarkEnd w:id="8"/>
    <w:bookmarkEnd w:id="9"/>
    <w:bookmarkEnd w:id="10"/>
    <w:p w14:paraId="7B7C8C10" w14:textId="77777777" w:rsidR="004D6FBC" w:rsidRPr="00F7420C" w:rsidRDefault="006276C4" w:rsidP="00802D06">
      <w:pPr>
        <w:spacing w:after="0"/>
        <w:jc w:val="center"/>
        <w:rPr>
          <w:b/>
          <w:sz w:val="32"/>
          <w:szCs w:val="28"/>
        </w:rPr>
      </w:pPr>
      <w:r w:rsidRPr="00F7420C">
        <w:rPr>
          <w:b/>
          <w:sz w:val="32"/>
          <w:szCs w:val="28"/>
        </w:rPr>
        <w:t>Measuring Sector</w:t>
      </w:r>
    </w:p>
    <w:p w14:paraId="74164C80" w14:textId="77777777" w:rsidR="004D6FBC" w:rsidRPr="00F7420C" w:rsidRDefault="004D6FBC" w:rsidP="00802D06">
      <w:pPr>
        <w:spacing w:after="0"/>
        <w:jc w:val="center"/>
        <w:rPr>
          <w:b/>
          <w:sz w:val="24"/>
          <w:szCs w:val="28"/>
        </w:rPr>
      </w:pPr>
    </w:p>
    <w:p w14:paraId="1681D319" w14:textId="77777777" w:rsidR="0058542E" w:rsidRPr="00F7420C" w:rsidRDefault="004D6FBC" w:rsidP="00802D06">
      <w:pPr>
        <w:spacing w:after="0"/>
        <w:jc w:val="center"/>
        <w:rPr>
          <w:b/>
          <w:sz w:val="32"/>
          <w:szCs w:val="28"/>
        </w:rPr>
      </w:pPr>
      <w:r w:rsidRPr="00F7420C">
        <w:rPr>
          <w:b/>
          <w:sz w:val="32"/>
          <w:szCs w:val="28"/>
        </w:rPr>
        <w:t>Annual Meeting</w:t>
      </w:r>
    </w:p>
    <w:p w14:paraId="4800C5CF" w14:textId="77777777" w:rsidR="00B57B9E" w:rsidRDefault="00F7420C" w:rsidP="00802D06">
      <w:pPr>
        <w:spacing w:after="0"/>
        <w:jc w:val="center"/>
        <w:rPr>
          <w:b/>
          <w:sz w:val="28"/>
          <w:szCs w:val="24"/>
        </w:rPr>
      </w:pPr>
      <w:r w:rsidRPr="00F7420C">
        <w:rPr>
          <w:b/>
          <w:sz w:val="28"/>
          <w:szCs w:val="24"/>
        </w:rPr>
        <w:t xml:space="preserve">September </w:t>
      </w:r>
      <w:r w:rsidR="001E1BD7">
        <w:rPr>
          <w:b/>
          <w:sz w:val="28"/>
          <w:szCs w:val="24"/>
        </w:rPr>
        <w:t xml:space="preserve">22, 2020 (11:00 am to </w:t>
      </w:r>
      <w:r w:rsidR="00B57B9E">
        <w:rPr>
          <w:b/>
          <w:sz w:val="28"/>
          <w:szCs w:val="24"/>
        </w:rPr>
        <w:t>2 pm EDT)</w:t>
      </w:r>
    </w:p>
    <w:p w14:paraId="1C6433A6" w14:textId="3F24F0EA" w:rsidR="00B57B9E" w:rsidRDefault="00B57B9E" w:rsidP="00B57B9E">
      <w:pPr>
        <w:spacing w:after="0"/>
        <w:jc w:val="center"/>
        <w:rPr>
          <w:b/>
          <w:sz w:val="28"/>
          <w:szCs w:val="24"/>
        </w:rPr>
      </w:pPr>
      <w:r w:rsidRPr="00F7420C">
        <w:rPr>
          <w:b/>
          <w:sz w:val="28"/>
          <w:szCs w:val="24"/>
        </w:rPr>
        <w:t xml:space="preserve">September </w:t>
      </w:r>
      <w:r>
        <w:rPr>
          <w:b/>
          <w:sz w:val="28"/>
          <w:szCs w:val="24"/>
        </w:rPr>
        <w:t>23, 2020 (11:00 am to 2 pm EDT)</w:t>
      </w:r>
    </w:p>
    <w:p w14:paraId="0D8C1EA8" w14:textId="1E48D383" w:rsidR="000E347F" w:rsidRPr="00F7420C" w:rsidRDefault="004D6FBC" w:rsidP="00802D06">
      <w:pPr>
        <w:spacing w:after="0"/>
        <w:jc w:val="center"/>
        <w:rPr>
          <w:b/>
          <w:sz w:val="28"/>
          <w:szCs w:val="24"/>
        </w:rPr>
      </w:pPr>
      <w:r w:rsidRPr="00F7420C">
        <w:rPr>
          <w:b/>
          <w:sz w:val="28"/>
          <w:szCs w:val="24"/>
        </w:rPr>
        <w:t xml:space="preserve"> </w:t>
      </w:r>
      <w:r w:rsidR="00EE5E6D" w:rsidRPr="00F7420C">
        <w:rPr>
          <w:b/>
          <w:sz w:val="28"/>
          <w:szCs w:val="24"/>
        </w:rPr>
        <w:t xml:space="preserve">  </w:t>
      </w:r>
      <w:r w:rsidR="00B57B9E">
        <w:rPr>
          <w:b/>
          <w:sz w:val="28"/>
          <w:szCs w:val="24"/>
        </w:rPr>
        <w:t>Virtual Meeting</w:t>
      </w:r>
    </w:p>
    <w:p w14:paraId="5380CBD3" w14:textId="77777777" w:rsidR="00D95E9E" w:rsidRPr="00F7420C" w:rsidRDefault="00D95E9E" w:rsidP="00802D06">
      <w:pPr>
        <w:spacing w:after="0"/>
        <w:jc w:val="center"/>
        <w:rPr>
          <w:b/>
          <w:sz w:val="24"/>
          <w:szCs w:val="24"/>
        </w:rPr>
      </w:pPr>
    </w:p>
    <w:p w14:paraId="0F1851B8" w14:textId="711C08A6" w:rsidR="00FA5E99" w:rsidRDefault="00391742" w:rsidP="00802D06">
      <w:pPr>
        <w:spacing w:after="0"/>
        <w:jc w:val="center"/>
        <w:rPr>
          <w:b/>
          <w:sz w:val="36"/>
          <w:szCs w:val="24"/>
        </w:rPr>
      </w:pPr>
      <w:r>
        <w:rPr>
          <w:b/>
          <w:sz w:val="36"/>
          <w:szCs w:val="24"/>
        </w:rPr>
        <w:t xml:space="preserve">Agenda </w:t>
      </w:r>
      <w:r w:rsidR="0017056F">
        <w:rPr>
          <w:b/>
          <w:sz w:val="36"/>
          <w:szCs w:val="24"/>
        </w:rPr>
        <w:t>–</w:t>
      </w:r>
      <w:r w:rsidR="00B57B9E">
        <w:rPr>
          <w:b/>
          <w:sz w:val="36"/>
          <w:szCs w:val="24"/>
        </w:rPr>
        <w:t xml:space="preserve"> Draft Ver_0</w:t>
      </w:r>
    </w:p>
    <w:p w14:paraId="3303C12F" w14:textId="77777777" w:rsidR="00822CF0" w:rsidRPr="00F7420C" w:rsidRDefault="00822CF0" w:rsidP="00802D06">
      <w:pPr>
        <w:spacing w:after="0"/>
        <w:outlineLvl w:val="0"/>
        <w:rPr>
          <w:b/>
          <w:sz w:val="24"/>
          <w:szCs w:val="24"/>
          <w:highlight w:val="yellow"/>
        </w:rPr>
      </w:pPr>
    </w:p>
    <w:p w14:paraId="63D0ED2C" w14:textId="4A8E74D3" w:rsidR="001D23D1" w:rsidRDefault="003353A0">
      <w:pPr>
        <w:pStyle w:val="TOC1"/>
        <w:rPr>
          <w:rFonts w:asciiTheme="minorHAnsi" w:eastAsiaTheme="minorEastAsia" w:hAnsiTheme="minorHAnsi" w:cstheme="minorBidi"/>
          <w:b w:val="0"/>
          <w:bCs w:val="0"/>
          <w:caps w:val="0"/>
          <w:sz w:val="22"/>
          <w:szCs w:val="22"/>
        </w:rPr>
      </w:pPr>
      <w:r w:rsidRPr="00F7420C">
        <w:rPr>
          <w:rFonts w:ascii="Times New Roman" w:hAnsi="Times New Roman"/>
          <w:highlight w:val="yellow"/>
        </w:rPr>
        <w:fldChar w:fldCharType="begin"/>
      </w:r>
      <w:r w:rsidRPr="00F7420C">
        <w:rPr>
          <w:rFonts w:ascii="Times New Roman" w:hAnsi="Times New Roman"/>
          <w:highlight w:val="yellow"/>
        </w:rPr>
        <w:instrText xml:space="preserve"> TOC \o "1-4" \h \z \u </w:instrText>
      </w:r>
      <w:r w:rsidRPr="00F7420C">
        <w:rPr>
          <w:rFonts w:ascii="Times New Roman" w:hAnsi="Times New Roman"/>
          <w:highlight w:val="yellow"/>
        </w:rPr>
        <w:fldChar w:fldCharType="separate"/>
      </w:r>
      <w:hyperlink w:anchor="_Toc50715936" w:history="1">
        <w:r w:rsidR="001D23D1" w:rsidRPr="008A7960">
          <w:rPr>
            <w:rStyle w:val="Hyperlink"/>
          </w:rPr>
          <w:t>Glossary of Acronyms</w:t>
        </w:r>
        <w:r w:rsidR="001D23D1">
          <w:rPr>
            <w:webHidden/>
          </w:rPr>
          <w:tab/>
        </w:r>
        <w:r w:rsidR="001D23D1">
          <w:rPr>
            <w:webHidden/>
          </w:rPr>
          <w:fldChar w:fldCharType="begin"/>
        </w:r>
        <w:r w:rsidR="001D23D1">
          <w:rPr>
            <w:webHidden/>
          </w:rPr>
          <w:instrText xml:space="preserve"> PAGEREF _Toc50715936 \h </w:instrText>
        </w:r>
        <w:r w:rsidR="001D23D1">
          <w:rPr>
            <w:webHidden/>
          </w:rPr>
        </w:r>
        <w:r w:rsidR="001D23D1">
          <w:rPr>
            <w:webHidden/>
          </w:rPr>
          <w:fldChar w:fldCharType="separate"/>
        </w:r>
        <w:r w:rsidR="001D23D1">
          <w:rPr>
            <w:webHidden/>
          </w:rPr>
          <w:t>2</w:t>
        </w:r>
        <w:r w:rsidR="001D23D1">
          <w:rPr>
            <w:webHidden/>
          </w:rPr>
          <w:fldChar w:fldCharType="end"/>
        </w:r>
      </w:hyperlink>
    </w:p>
    <w:p w14:paraId="6127A259" w14:textId="3C403678" w:rsidR="001D23D1" w:rsidRDefault="001D23D1">
      <w:pPr>
        <w:pStyle w:val="TOC1"/>
        <w:rPr>
          <w:rFonts w:asciiTheme="minorHAnsi" w:eastAsiaTheme="minorEastAsia" w:hAnsiTheme="minorHAnsi" w:cstheme="minorBidi"/>
          <w:b w:val="0"/>
          <w:bCs w:val="0"/>
          <w:caps w:val="0"/>
          <w:sz w:val="22"/>
          <w:szCs w:val="22"/>
        </w:rPr>
      </w:pPr>
      <w:hyperlink w:anchor="_Toc50715937" w:history="1">
        <w:r w:rsidRPr="008A7960">
          <w:rPr>
            <w:rStyle w:val="Hyperlink"/>
          </w:rPr>
          <w:t>Carry-over Items:</w:t>
        </w:r>
        <w:r>
          <w:rPr>
            <w:webHidden/>
          </w:rPr>
          <w:tab/>
        </w:r>
        <w:r>
          <w:rPr>
            <w:webHidden/>
          </w:rPr>
          <w:fldChar w:fldCharType="begin"/>
        </w:r>
        <w:r>
          <w:rPr>
            <w:webHidden/>
          </w:rPr>
          <w:instrText xml:space="preserve"> PAGEREF _Toc50715937 \h </w:instrText>
        </w:r>
        <w:r>
          <w:rPr>
            <w:webHidden/>
          </w:rPr>
        </w:r>
        <w:r>
          <w:rPr>
            <w:webHidden/>
          </w:rPr>
          <w:fldChar w:fldCharType="separate"/>
        </w:r>
        <w:r>
          <w:rPr>
            <w:webHidden/>
          </w:rPr>
          <w:t>3</w:t>
        </w:r>
        <w:r>
          <w:rPr>
            <w:webHidden/>
          </w:rPr>
          <w:fldChar w:fldCharType="end"/>
        </w:r>
      </w:hyperlink>
    </w:p>
    <w:p w14:paraId="488C29B7" w14:textId="543DCAA4" w:rsidR="001D23D1" w:rsidRDefault="001D23D1">
      <w:pPr>
        <w:pStyle w:val="TOC2"/>
        <w:rPr>
          <w:rFonts w:asciiTheme="minorHAnsi" w:eastAsiaTheme="minorEastAsia" w:hAnsiTheme="minorHAnsi" w:cstheme="minorBidi"/>
          <w:b w:val="0"/>
          <w:bCs w:val="0"/>
          <w:i w:val="0"/>
          <w:noProof/>
          <w:sz w:val="22"/>
        </w:rPr>
      </w:pPr>
      <w:hyperlink w:anchor="_Toc50715938" w:history="1">
        <w:r w:rsidRPr="008A7960">
          <w:rPr>
            <w:rStyle w:val="Hyperlink"/>
            <w:noProof/>
          </w:rPr>
          <w:t>1.</w:t>
        </w:r>
        <w:r>
          <w:rPr>
            <w:rFonts w:asciiTheme="minorHAnsi" w:eastAsiaTheme="minorEastAsia" w:hAnsiTheme="minorHAnsi" w:cstheme="minorBidi"/>
            <w:b w:val="0"/>
            <w:bCs w:val="0"/>
            <w:i w:val="0"/>
            <w:noProof/>
            <w:sz w:val="22"/>
          </w:rPr>
          <w:tab/>
        </w:r>
        <w:r w:rsidRPr="008A7960">
          <w:rPr>
            <w:rStyle w:val="Hyperlink"/>
            <w:noProof/>
          </w:rPr>
          <w:t>Laboratory and Field Evaluation – Clarification of Language</w:t>
        </w:r>
        <w:r>
          <w:rPr>
            <w:noProof/>
            <w:webHidden/>
          </w:rPr>
          <w:tab/>
        </w:r>
        <w:r>
          <w:rPr>
            <w:noProof/>
            <w:webHidden/>
          </w:rPr>
          <w:fldChar w:fldCharType="begin"/>
        </w:r>
        <w:r>
          <w:rPr>
            <w:noProof/>
            <w:webHidden/>
          </w:rPr>
          <w:instrText xml:space="preserve"> PAGEREF _Toc50715938 \h </w:instrText>
        </w:r>
        <w:r>
          <w:rPr>
            <w:noProof/>
            <w:webHidden/>
          </w:rPr>
        </w:r>
        <w:r>
          <w:rPr>
            <w:noProof/>
            <w:webHidden/>
          </w:rPr>
          <w:fldChar w:fldCharType="separate"/>
        </w:r>
        <w:r>
          <w:rPr>
            <w:noProof/>
            <w:webHidden/>
          </w:rPr>
          <w:t>3</w:t>
        </w:r>
        <w:r>
          <w:rPr>
            <w:noProof/>
            <w:webHidden/>
          </w:rPr>
          <w:fldChar w:fldCharType="end"/>
        </w:r>
      </w:hyperlink>
    </w:p>
    <w:p w14:paraId="44293536" w14:textId="3E313830" w:rsidR="001D23D1" w:rsidRDefault="001D23D1">
      <w:pPr>
        <w:pStyle w:val="TOC2"/>
        <w:rPr>
          <w:rFonts w:asciiTheme="minorHAnsi" w:eastAsiaTheme="minorEastAsia" w:hAnsiTheme="minorHAnsi" w:cstheme="minorBidi"/>
          <w:b w:val="0"/>
          <w:bCs w:val="0"/>
          <w:i w:val="0"/>
          <w:noProof/>
          <w:sz w:val="22"/>
        </w:rPr>
      </w:pPr>
      <w:hyperlink w:anchor="_Toc50715939" w:history="1">
        <w:r w:rsidRPr="008A7960">
          <w:rPr>
            <w:rStyle w:val="Hyperlink"/>
            <w:iCs/>
            <w:noProof/>
          </w:rPr>
          <w:t>2.</w:t>
        </w:r>
        <w:r>
          <w:rPr>
            <w:rFonts w:asciiTheme="minorHAnsi" w:eastAsiaTheme="minorEastAsia" w:hAnsiTheme="minorHAnsi" w:cstheme="minorBidi"/>
            <w:b w:val="0"/>
            <w:bCs w:val="0"/>
            <w:i w:val="0"/>
            <w:noProof/>
            <w:sz w:val="22"/>
          </w:rPr>
          <w:tab/>
        </w:r>
        <w:r w:rsidRPr="008A7960">
          <w:rPr>
            <w:rStyle w:val="Hyperlink"/>
            <w:iCs/>
            <w:noProof/>
          </w:rPr>
          <w:t>Provisions to Address Systems Dispensing Diesel Exhaust Fluid (DEF) in the LMD Code – 2019 S&amp;T Committee Agenda Item LMD-3</w:t>
        </w:r>
        <w:r>
          <w:rPr>
            <w:noProof/>
            <w:webHidden/>
          </w:rPr>
          <w:tab/>
        </w:r>
        <w:r>
          <w:rPr>
            <w:noProof/>
            <w:webHidden/>
          </w:rPr>
          <w:fldChar w:fldCharType="begin"/>
        </w:r>
        <w:r>
          <w:rPr>
            <w:noProof/>
            <w:webHidden/>
          </w:rPr>
          <w:instrText xml:space="preserve"> PAGEREF _Toc50715939 \h </w:instrText>
        </w:r>
        <w:r>
          <w:rPr>
            <w:noProof/>
            <w:webHidden/>
          </w:rPr>
        </w:r>
        <w:r>
          <w:rPr>
            <w:noProof/>
            <w:webHidden/>
          </w:rPr>
          <w:fldChar w:fldCharType="separate"/>
        </w:r>
        <w:r>
          <w:rPr>
            <w:noProof/>
            <w:webHidden/>
          </w:rPr>
          <w:t>4</w:t>
        </w:r>
        <w:r>
          <w:rPr>
            <w:noProof/>
            <w:webHidden/>
          </w:rPr>
          <w:fldChar w:fldCharType="end"/>
        </w:r>
      </w:hyperlink>
    </w:p>
    <w:p w14:paraId="7BEB2963" w14:textId="1A60769A" w:rsidR="001D23D1" w:rsidRDefault="001D23D1">
      <w:pPr>
        <w:pStyle w:val="TOC2"/>
        <w:rPr>
          <w:rFonts w:asciiTheme="minorHAnsi" w:eastAsiaTheme="minorEastAsia" w:hAnsiTheme="minorHAnsi" w:cstheme="minorBidi"/>
          <w:b w:val="0"/>
          <w:bCs w:val="0"/>
          <w:i w:val="0"/>
          <w:noProof/>
          <w:sz w:val="22"/>
        </w:rPr>
      </w:pPr>
      <w:hyperlink w:anchor="_Toc50715940" w:history="1">
        <w:r w:rsidRPr="008A7960">
          <w:rPr>
            <w:rStyle w:val="Hyperlink"/>
            <w:noProof/>
          </w:rPr>
          <w:t>3.</w:t>
        </w:r>
        <w:r>
          <w:rPr>
            <w:rFonts w:asciiTheme="minorHAnsi" w:eastAsiaTheme="minorEastAsia" w:hAnsiTheme="minorHAnsi" w:cstheme="minorBidi"/>
            <w:b w:val="0"/>
            <w:bCs w:val="0"/>
            <w:i w:val="0"/>
            <w:noProof/>
            <w:sz w:val="22"/>
          </w:rPr>
          <w:tab/>
        </w:r>
        <w:r w:rsidRPr="008A7960">
          <w:rPr>
            <w:rStyle w:val="Hyperlink"/>
            <w:noProof/>
          </w:rPr>
          <w:t>Liquefied Petroleum Gas Liquid-Measuring &amp; Anhydrous Ammonia Liquid-Measuring Devices Code Paragraph S.2.5. Zero-Set-Back Interlock, Stationary and Vehicle Mounted Meters, Electronic – 2019 S&amp;T Committee Agenda Item LPG-2</w:t>
        </w:r>
        <w:r>
          <w:rPr>
            <w:noProof/>
            <w:webHidden/>
          </w:rPr>
          <w:tab/>
        </w:r>
        <w:r>
          <w:rPr>
            <w:noProof/>
            <w:webHidden/>
          </w:rPr>
          <w:fldChar w:fldCharType="begin"/>
        </w:r>
        <w:r>
          <w:rPr>
            <w:noProof/>
            <w:webHidden/>
          </w:rPr>
          <w:instrText xml:space="preserve"> PAGEREF _Toc50715940 \h </w:instrText>
        </w:r>
        <w:r>
          <w:rPr>
            <w:noProof/>
            <w:webHidden/>
          </w:rPr>
        </w:r>
        <w:r>
          <w:rPr>
            <w:noProof/>
            <w:webHidden/>
          </w:rPr>
          <w:fldChar w:fldCharType="separate"/>
        </w:r>
        <w:r>
          <w:rPr>
            <w:noProof/>
            <w:webHidden/>
          </w:rPr>
          <w:t>9</w:t>
        </w:r>
        <w:r>
          <w:rPr>
            <w:noProof/>
            <w:webHidden/>
          </w:rPr>
          <w:fldChar w:fldCharType="end"/>
        </w:r>
      </w:hyperlink>
    </w:p>
    <w:p w14:paraId="079FB3D4" w14:textId="485BA623" w:rsidR="001D23D1" w:rsidRDefault="001D23D1">
      <w:pPr>
        <w:pStyle w:val="TOC2"/>
        <w:rPr>
          <w:rFonts w:asciiTheme="minorHAnsi" w:eastAsiaTheme="minorEastAsia" w:hAnsiTheme="minorHAnsi" w:cstheme="minorBidi"/>
          <w:b w:val="0"/>
          <w:bCs w:val="0"/>
          <w:i w:val="0"/>
          <w:noProof/>
          <w:sz w:val="22"/>
        </w:rPr>
      </w:pPr>
      <w:hyperlink w:anchor="_Toc50715941" w:history="1">
        <w:r w:rsidRPr="008A7960">
          <w:rPr>
            <w:rStyle w:val="Hyperlink"/>
            <w:noProof/>
          </w:rPr>
          <w:t>4.</w:t>
        </w:r>
        <w:r>
          <w:rPr>
            <w:rFonts w:asciiTheme="minorHAnsi" w:eastAsiaTheme="minorEastAsia" w:hAnsiTheme="minorHAnsi" w:cstheme="minorBidi"/>
            <w:b w:val="0"/>
            <w:bCs w:val="0"/>
            <w:i w:val="0"/>
            <w:noProof/>
            <w:sz w:val="22"/>
          </w:rPr>
          <w:tab/>
        </w:r>
        <w:r w:rsidRPr="008A7960">
          <w:rPr>
            <w:rStyle w:val="Hyperlink"/>
            <w:noProof/>
          </w:rPr>
          <w:t>Magnetic Flow Meters – NCWM Pub 14 Technical Policy and Test Procedures</w:t>
        </w:r>
        <w:r>
          <w:rPr>
            <w:noProof/>
            <w:webHidden/>
          </w:rPr>
          <w:tab/>
        </w:r>
        <w:r>
          <w:rPr>
            <w:noProof/>
            <w:webHidden/>
          </w:rPr>
          <w:fldChar w:fldCharType="begin"/>
        </w:r>
        <w:r>
          <w:rPr>
            <w:noProof/>
            <w:webHidden/>
          </w:rPr>
          <w:instrText xml:space="preserve"> PAGEREF _Toc50715941 \h </w:instrText>
        </w:r>
        <w:r>
          <w:rPr>
            <w:noProof/>
            <w:webHidden/>
          </w:rPr>
        </w:r>
        <w:r>
          <w:rPr>
            <w:noProof/>
            <w:webHidden/>
          </w:rPr>
          <w:fldChar w:fldCharType="separate"/>
        </w:r>
        <w:r>
          <w:rPr>
            <w:noProof/>
            <w:webHidden/>
          </w:rPr>
          <w:t>9</w:t>
        </w:r>
        <w:r>
          <w:rPr>
            <w:noProof/>
            <w:webHidden/>
          </w:rPr>
          <w:fldChar w:fldCharType="end"/>
        </w:r>
      </w:hyperlink>
    </w:p>
    <w:p w14:paraId="14C27F0B" w14:textId="79453348" w:rsidR="001D23D1" w:rsidRDefault="001D23D1">
      <w:pPr>
        <w:pStyle w:val="TOC1"/>
        <w:rPr>
          <w:rFonts w:asciiTheme="minorHAnsi" w:eastAsiaTheme="minorEastAsia" w:hAnsiTheme="minorHAnsi" w:cstheme="minorBidi"/>
          <w:b w:val="0"/>
          <w:bCs w:val="0"/>
          <w:caps w:val="0"/>
          <w:sz w:val="22"/>
          <w:szCs w:val="22"/>
        </w:rPr>
      </w:pPr>
      <w:hyperlink w:anchor="_Toc50715942" w:history="1">
        <w:r w:rsidRPr="008A7960">
          <w:rPr>
            <w:rStyle w:val="Hyperlink"/>
          </w:rPr>
          <w:t>New Items:</w:t>
        </w:r>
        <w:r>
          <w:rPr>
            <w:webHidden/>
          </w:rPr>
          <w:tab/>
        </w:r>
        <w:r>
          <w:rPr>
            <w:webHidden/>
          </w:rPr>
          <w:fldChar w:fldCharType="begin"/>
        </w:r>
        <w:r>
          <w:rPr>
            <w:webHidden/>
          </w:rPr>
          <w:instrText xml:space="preserve"> PAGEREF _Toc50715942 \h </w:instrText>
        </w:r>
        <w:r>
          <w:rPr>
            <w:webHidden/>
          </w:rPr>
        </w:r>
        <w:r>
          <w:rPr>
            <w:webHidden/>
          </w:rPr>
          <w:fldChar w:fldCharType="separate"/>
        </w:r>
        <w:r>
          <w:rPr>
            <w:webHidden/>
          </w:rPr>
          <w:t>12</w:t>
        </w:r>
        <w:r>
          <w:rPr>
            <w:webHidden/>
          </w:rPr>
          <w:fldChar w:fldCharType="end"/>
        </w:r>
      </w:hyperlink>
    </w:p>
    <w:p w14:paraId="0490973A" w14:textId="35F3742C" w:rsidR="001D23D1" w:rsidRDefault="001D23D1">
      <w:pPr>
        <w:pStyle w:val="TOC2"/>
        <w:rPr>
          <w:rFonts w:asciiTheme="minorHAnsi" w:eastAsiaTheme="minorEastAsia" w:hAnsiTheme="minorHAnsi" w:cstheme="minorBidi"/>
          <w:b w:val="0"/>
          <w:bCs w:val="0"/>
          <w:i w:val="0"/>
          <w:noProof/>
          <w:sz w:val="22"/>
        </w:rPr>
      </w:pPr>
      <w:hyperlink w:anchor="_Toc50715943" w:history="1">
        <w:r w:rsidRPr="008A7960">
          <w:rPr>
            <w:rStyle w:val="Hyperlink"/>
            <w:iCs/>
            <w:noProof/>
          </w:rPr>
          <w:t>5.</w:t>
        </w:r>
        <w:r>
          <w:rPr>
            <w:rFonts w:asciiTheme="minorHAnsi" w:eastAsiaTheme="minorEastAsia" w:hAnsiTheme="minorHAnsi" w:cstheme="minorBidi"/>
            <w:b w:val="0"/>
            <w:bCs w:val="0"/>
            <w:i w:val="0"/>
            <w:noProof/>
            <w:sz w:val="22"/>
          </w:rPr>
          <w:tab/>
        </w:r>
        <w:r w:rsidRPr="008A7960">
          <w:rPr>
            <w:rStyle w:val="Hyperlink"/>
            <w:iCs/>
            <w:noProof/>
          </w:rPr>
          <w:t>Proposal to change S.3. Markings of the Water Meter Code, Proposal Submitted to the S&amp;T Committee</w:t>
        </w:r>
        <w:r>
          <w:rPr>
            <w:noProof/>
            <w:webHidden/>
          </w:rPr>
          <w:tab/>
        </w:r>
        <w:r>
          <w:rPr>
            <w:noProof/>
            <w:webHidden/>
          </w:rPr>
          <w:fldChar w:fldCharType="begin"/>
        </w:r>
        <w:r>
          <w:rPr>
            <w:noProof/>
            <w:webHidden/>
          </w:rPr>
          <w:instrText xml:space="preserve"> PAGEREF _Toc50715943 \h </w:instrText>
        </w:r>
        <w:r>
          <w:rPr>
            <w:noProof/>
            <w:webHidden/>
          </w:rPr>
        </w:r>
        <w:r>
          <w:rPr>
            <w:noProof/>
            <w:webHidden/>
          </w:rPr>
          <w:fldChar w:fldCharType="separate"/>
        </w:r>
        <w:r>
          <w:rPr>
            <w:noProof/>
            <w:webHidden/>
          </w:rPr>
          <w:t>12</w:t>
        </w:r>
        <w:r>
          <w:rPr>
            <w:noProof/>
            <w:webHidden/>
          </w:rPr>
          <w:fldChar w:fldCharType="end"/>
        </w:r>
      </w:hyperlink>
    </w:p>
    <w:p w14:paraId="3A063176" w14:textId="44187880" w:rsidR="001D23D1" w:rsidRDefault="001D23D1">
      <w:pPr>
        <w:pStyle w:val="TOC2"/>
        <w:rPr>
          <w:rFonts w:asciiTheme="minorHAnsi" w:eastAsiaTheme="minorEastAsia" w:hAnsiTheme="minorHAnsi" w:cstheme="minorBidi"/>
          <w:b w:val="0"/>
          <w:bCs w:val="0"/>
          <w:i w:val="0"/>
          <w:noProof/>
          <w:sz w:val="22"/>
        </w:rPr>
      </w:pPr>
      <w:hyperlink w:anchor="_Toc50715944" w:history="1">
        <w:r w:rsidRPr="008A7960">
          <w:rPr>
            <w:rStyle w:val="Hyperlink"/>
            <w:iCs/>
            <w:noProof/>
          </w:rPr>
          <w:t>6.</w:t>
        </w:r>
        <w:r>
          <w:rPr>
            <w:rFonts w:asciiTheme="minorHAnsi" w:eastAsiaTheme="minorEastAsia" w:hAnsiTheme="minorHAnsi" w:cstheme="minorBidi"/>
            <w:b w:val="0"/>
            <w:bCs w:val="0"/>
            <w:i w:val="0"/>
            <w:noProof/>
            <w:sz w:val="22"/>
          </w:rPr>
          <w:tab/>
        </w:r>
        <w:r w:rsidRPr="008A7960">
          <w:rPr>
            <w:rStyle w:val="Hyperlink"/>
            <w:iCs/>
            <w:noProof/>
          </w:rPr>
          <w:t>Proposal to change UR.3.3. of the Mass Flow Meter Code, Submitted to the S&amp;T Committee</w:t>
        </w:r>
        <w:r>
          <w:rPr>
            <w:noProof/>
            <w:webHidden/>
          </w:rPr>
          <w:tab/>
        </w:r>
        <w:r>
          <w:rPr>
            <w:noProof/>
            <w:webHidden/>
          </w:rPr>
          <w:fldChar w:fldCharType="begin"/>
        </w:r>
        <w:r>
          <w:rPr>
            <w:noProof/>
            <w:webHidden/>
          </w:rPr>
          <w:instrText xml:space="preserve"> PAGEREF _Toc50715944 \h </w:instrText>
        </w:r>
        <w:r>
          <w:rPr>
            <w:noProof/>
            <w:webHidden/>
          </w:rPr>
        </w:r>
        <w:r>
          <w:rPr>
            <w:noProof/>
            <w:webHidden/>
          </w:rPr>
          <w:fldChar w:fldCharType="separate"/>
        </w:r>
        <w:r>
          <w:rPr>
            <w:noProof/>
            <w:webHidden/>
          </w:rPr>
          <w:t>13</w:t>
        </w:r>
        <w:r>
          <w:rPr>
            <w:noProof/>
            <w:webHidden/>
          </w:rPr>
          <w:fldChar w:fldCharType="end"/>
        </w:r>
      </w:hyperlink>
    </w:p>
    <w:p w14:paraId="1AA447D9" w14:textId="1D3BA7E7" w:rsidR="001D23D1" w:rsidRDefault="001D23D1">
      <w:pPr>
        <w:pStyle w:val="TOC2"/>
        <w:rPr>
          <w:rFonts w:asciiTheme="minorHAnsi" w:eastAsiaTheme="minorEastAsia" w:hAnsiTheme="minorHAnsi" w:cstheme="minorBidi"/>
          <w:b w:val="0"/>
          <w:bCs w:val="0"/>
          <w:i w:val="0"/>
          <w:noProof/>
          <w:sz w:val="22"/>
        </w:rPr>
      </w:pPr>
      <w:hyperlink w:anchor="_Toc50715945" w:history="1">
        <w:r w:rsidRPr="008A7960">
          <w:rPr>
            <w:rStyle w:val="Hyperlink"/>
            <w:iCs/>
            <w:noProof/>
          </w:rPr>
          <w:t>7.</w:t>
        </w:r>
        <w:r>
          <w:rPr>
            <w:rFonts w:asciiTheme="minorHAnsi" w:eastAsiaTheme="minorEastAsia" w:hAnsiTheme="minorHAnsi" w:cstheme="minorBidi"/>
            <w:b w:val="0"/>
            <w:bCs w:val="0"/>
            <w:i w:val="0"/>
            <w:noProof/>
            <w:sz w:val="22"/>
          </w:rPr>
          <w:tab/>
        </w:r>
        <w:r w:rsidRPr="008A7960">
          <w:rPr>
            <w:rStyle w:val="Hyperlink"/>
            <w:iCs/>
            <w:noProof/>
          </w:rPr>
          <w:t>Proposal to change S.2.2. of the Water Meter Code, Submitted to the L&amp;R Committee</w:t>
        </w:r>
        <w:r>
          <w:rPr>
            <w:noProof/>
            <w:webHidden/>
          </w:rPr>
          <w:tab/>
        </w:r>
        <w:r>
          <w:rPr>
            <w:noProof/>
            <w:webHidden/>
          </w:rPr>
          <w:fldChar w:fldCharType="begin"/>
        </w:r>
        <w:r>
          <w:rPr>
            <w:noProof/>
            <w:webHidden/>
          </w:rPr>
          <w:instrText xml:space="preserve"> PAGEREF _Toc50715945 \h </w:instrText>
        </w:r>
        <w:r>
          <w:rPr>
            <w:noProof/>
            <w:webHidden/>
          </w:rPr>
        </w:r>
        <w:r>
          <w:rPr>
            <w:noProof/>
            <w:webHidden/>
          </w:rPr>
          <w:fldChar w:fldCharType="separate"/>
        </w:r>
        <w:r>
          <w:rPr>
            <w:noProof/>
            <w:webHidden/>
          </w:rPr>
          <w:t>15</w:t>
        </w:r>
        <w:r>
          <w:rPr>
            <w:noProof/>
            <w:webHidden/>
          </w:rPr>
          <w:fldChar w:fldCharType="end"/>
        </w:r>
      </w:hyperlink>
    </w:p>
    <w:p w14:paraId="2B650A5A" w14:textId="436B45F1" w:rsidR="001D23D1" w:rsidRDefault="001D23D1">
      <w:pPr>
        <w:pStyle w:val="TOC1"/>
        <w:rPr>
          <w:rFonts w:asciiTheme="minorHAnsi" w:eastAsiaTheme="minorEastAsia" w:hAnsiTheme="minorHAnsi" w:cstheme="minorBidi"/>
          <w:b w:val="0"/>
          <w:bCs w:val="0"/>
          <w:caps w:val="0"/>
          <w:sz w:val="22"/>
          <w:szCs w:val="22"/>
        </w:rPr>
      </w:pPr>
      <w:hyperlink w:anchor="_Toc50715946" w:history="1">
        <w:r w:rsidRPr="008A7960">
          <w:rPr>
            <w:rStyle w:val="Hyperlink"/>
          </w:rPr>
          <w:t>Closing Items:</w:t>
        </w:r>
        <w:r>
          <w:rPr>
            <w:webHidden/>
          </w:rPr>
          <w:tab/>
        </w:r>
        <w:r>
          <w:rPr>
            <w:webHidden/>
          </w:rPr>
          <w:fldChar w:fldCharType="begin"/>
        </w:r>
        <w:r>
          <w:rPr>
            <w:webHidden/>
          </w:rPr>
          <w:instrText xml:space="preserve"> PAGEREF _Toc50715946 \h </w:instrText>
        </w:r>
        <w:r>
          <w:rPr>
            <w:webHidden/>
          </w:rPr>
        </w:r>
        <w:r>
          <w:rPr>
            <w:webHidden/>
          </w:rPr>
          <w:fldChar w:fldCharType="separate"/>
        </w:r>
        <w:r>
          <w:rPr>
            <w:webHidden/>
          </w:rPr>
          <w:t>17</w:t>
        </w:r>
        <w:r>
          <w:rPr>
            <w:webHidden/>
          </w:rPr>
          <w:fldChar w:fldCharType="end"/>
        </w:r>
      </w:hyperlink>
    </w:p>
    <w:p w14:paraId="5E4AF337" w14:textId="34081C0B" w:rsidR="001D23D1" w:rsidRDefault="001D23D1">
      <w:pPr>
        <w:pStyle w:val="TOC2"/>
        <w:rPr>
          <w:rFonts w:asciiTheme="minorHAnsi" w:eastAsiaTheme="minorEastAsia" w:hAnsiTheme="minorHAnsi" w:cstheme="minorBidi"/>
          <w:b w:val="0"/>
          <w:bCs w:val="0"/>
          <w:i w:val="0"/>
          <w:noProof/>
          <w:sz w:val="22"/>
        </w:rPr>
      </w:pPr>
      <w:hyperlink w:anchor="_Toc50715947" w:history="1">
        <w:r w:rsidRPr="008A7960">
          <w:rPr>
            <w:rStyle w:val="Hyperlink"/>
            <w:noProof/>
          </w:rPr>
          <w:t>8.</w:t>
        </w:r>
        <w:r>
          <w:rPr>
            <w:rFonts w:asciiTheme="minorHAnsi" w:eastAsiaTheme="minorEastAsia" w:hAnsiTheme="minorHAnsi" w:cstheme="minorBidi"/>
            <w:b w:val="0"/>
            <w:bCs w:val="0"/>
            <w:i w:val="0"/>
            <w:noProof/>
            <w:sz w:val="22"/>
          </w:rPr>
          <w:tab/>
        </w:r>
        <w:r w:rsidRPr="008A7960">
          <w:rPr>
            <w:rStyle w:val="Hyperlink"/>
            <w:noProof/>
          </w:rPr>
          <w:t>Cha</w:t>
        </w:r>
        <w:r w:rsidRPr="008A7960">
          <w:rPr>
            <w:rStyle w:val="Hyperlink"/>
            <w:noProof/>
          </w:rPr>
          <w:t>n</w:t>
        </w:r>
        <w:r w:rsidRPr="008A7960">
          <w:rPr>
            <w:rStyle w:val="Hyperlink"/>
            <w:noProof/>
          </w:rPr>
          <w:t>ges in Meeting Documentation Development Process</w:t>
        </w:r>
        <w:r>
          <w:rPr>
            <w:noProof/>
            <w:webHidden/>
          </w:rPr>
          <w:tab/>
        </w:r>
        <w:r>
          <w:rPr>
            <w:noProof/>
            <w:webHidden/>
          </w:rPr>
          <w:fldChar w:fldCharType="begin"/>
        </w:r>
        <w:r>
          <w:rPr>
            <w:noProof/>
            <w:webHidden/>
          </w:rPr>
          <w:instrText xml:space="preserve"> PAGEREF _Toc50715947 \h </w:instrText>
        </w:r>
        <w:r>
          <w:rPr>
            <w:noProof/>
            <w:webHidden/>
          </w:rPr>
        </w:r>
        <w:r>
          <w:rPr>
            <w:noProof/>
            <w:webHidden/>
          </w:rPr>
          <w:fldChar w:fldCharType="separate"/>
        </w:r>
        <w:r>
          <w:rPr>
            <w:noProof/>
            <w:webHidden/>
          </w:rPr>
          <w:t>17</w:t>
        </w:r>
        <w:r>
          <w:rPr>
            <w:noProof/>
            <w:webHidden/>
          </w:rPr>
          <w:fldChar w:fldCharType="end"/>
        </w:r>
      </w:hyperlink>
    </w:p>
    <w:p w14:paraId="7C615A9F" w14:textId="2B295432" w:rsidR="001D23D1" w:rsidRDefault="001D23D1">
      <w:pPr>
        <w:pStyle w:val="TOC2"/>
        <w:rPr>
          <w:rFonts w:asciiTheme="minorHAnsi" w:eastAsiaTheme="minorEastAsia" w:hAnsiTheme="minorHAnsi" w:cstheme="minorBidi"/>
          <w:b w:val="0"/>
          <w:bCs w:val="0"/>
          <w:i w:val="0"/>
          <w:noProof/>
          <w:sz w:val="22"/>
        </w:rPr>
      </w:pPr>
      <w:hyperlink w:anchor="_Toc50715948" w:history="1">
        <w:r w:rsidRPr="008A7960">
          <w:rPr>
            <w:rStyle w:val="Hyperlink"/>
            <w:noProof/>
          </w:rPr>
          <w:t>9.</w:t>
        </w:r>
        <w:r>
          <w:rPr>
            <w:rFonts w:asciiTheme="minorHAnsi" w:eastAsiaTheme="minorEastAsia" w:hAnsiTheme="minorHAnsi" w:cstheme="minorBidi"/>
            <w:b w:val="0"/>
            <w:bCs w:val="0"/>
            <w:i w:val="0"/>
            <w:noProof/>
            <w:sz w:val="22"/>
          </w:rPr>
          <w:tab/>
        </w:r>
        <w:r w:rsidRPr="008A7960">
          <w:rPr>
            <w:rStyle w:val="Hyperlink"/>
            <w:noProof/>
          </w:rPr>
          <w:t>Meeting Location and Date of 2021 Measuring Sector Meeting</w:t>
        </w:r>
        <w:r>
          <w:rPr>
            <w:noProof/>
            <w:webHidden/>
          </w:rPr>
          <w:tab/>
        </w:r>
        <w:r>
          <w:rPr>
            <w:noProof/>
            <w:webHidden/>
          </w:rPr>
          <w:fldChar w:fldCharType="begin"/>
        </w:r>
        <w:r>
          <w:rPr>
            <w:noProof/>
            <w:webHidden/>
          </w:rPr>
          <w:instrText xml:space="preserve"> PAGEREF _Toc50715948 \h </w:instrText>
        </w:r>
        <w:r>
          <w:rPr>
            <w:noProof/>
            <w:webHidden/>
          </w:rPr>
        </w:r>
        <w:r>
          <w:rPr>
            <w:noProof/>
            <w:webHidden/>
          </w:rPr>
          <w:fldChar w:fldCharType="separate"/>
        </w:r>
        <w:r>
          <w:rPr>
            <w:noProof/>
            <w:webHidden/>
          </w:rPr>
          <w:t>17</w:t>
        </w:r>
        <w:r>
          <w:rPr>
            <w:noProof/>
            <w:webHidden/>
          </w:rPr>
          <w:fldChar w:fldCharType="end"/>
        </w:r>
      </w:hyperlink>
    </w:p>
    <w:p w14:paraId="3DDE7734" w14:textId="25FE2491" w:rsidR="001D23D1" w:rsidRDefault="001D23D1">
      <w:pPr>
        <w:pStyle w:val="TOC2"/>
        <w:rPr>
          <w:rFonts w:asciiTheme="minorHAnsi" w:eastAsiaTheme="minorEastAsia" w:hAnsiTheme="minorHAnsi" w:cstheme="minorBidi"/>
          <w:b w:val="0"/>
          <w:bCs w:val="0"/>
          <w:i w:val="0"/>
          <w:noProof/>
          <w:sz w:val="22"/>
        </w:rPr>
      </w:pPr>
      <w:hyperlink w:anchor="_Toc50715949" w:history="1">
        <w:r w:rsidRPr="008A7960">
          <w:rPr>
            <w:rStyle w:val="Hyperlink"/>
            <w:noProof/>
          </w:rPr>
          <w:t>10.</w:t>
        </w:r>
        <w:r>
          <w:rPr>
            <w:rFonts w:asciiTheme="minorHAnsi" w:eastAsiaTheme="minorEastAsia" w:hAnsiTheme="minorHAnsi" w:cstheme="minorBidi"/>
            <w:b w:val="0"/>
            <w:bCs w:val="0"/>
            <w:i w:val="0"/>
            <w:noProof/>
            <w:sz w:val="22"/>
          </w:rPr>
          <w:tab/>
        </w:r>
        <w:r w:rsidRPr="008A7960">
          <w:rPr>
            <w:rStyle w:val="Hyperlink"/>
            <w:noProof/>
          </w:rPr>
          <w:t>Meeting Attendees</w:t>
        </w:r>
        <w:r>
          <w:rPr>
            <w:noProof/>
            <w:webHidden/>
          </w:rPr>
          <w:tab/>
        </w:r>
        <w:r>
          <w:rPr>
            <w:noProof/>
            <w:webHidden/>
          </w:rPr>
          <w:fldChar w:fldCharType="begin"/>
        </w:r>
        <w:r>
          <w:rPr>
            <w:noProof/>
            <w:webHidden/>
          </w:rPr>
          <w:instrText xml:space="preserve"> PAGEREF _Toc50715949 \h </w:instrText>
        </w:r>
        <w:r>
          <w:rPr>
            <w:noProof/>
            <w:webHidden/>
          </w:rPr>
        </w:r>
        <w:r>
          <w:rPr>
            <w:noProof/>
            <w:webHidden/>
          </w:rPr>
          <w:fldChar w:fldCharType="separate"/>
        </w:r>
        <w:r>
          <w:rPr>
            <w:noProof/>
            <w:webHidden/>
          </w:rPr>
          <w:t>18</w:t>
        </w:r>
        <w:r>
          <w:rPr>
            <w:noProof/>
            <w:webHidden/>
          </w:rPr>
          <w:fldChar w:fldCharType="end"/>
        </w:r>
      </w:hyperlink>
    </w:p>
    <w:p w14:paraId="2C6211D8" w14:textId="1A8FE008" w:rsidR="00A15E3E" w:rsidRDefault="003353A0" w:rsidP="00141D1A">
      <w:pPr>
        <w:pStyle w:val="TOC1"/>
        <w:rPr>
          <w:b w:val="0"/>
          <w:sz w:val="22"/>
          <w:szCs w:val="22"/>
          <w:u w:val="single"/>
        </w:rPr>
      </w:pPr>
      <w:r w:rsidRPr="00F7420C">
        <w:rPr>
          <w:highlight w:val="yellow"/>
        </w:rPr>
        <w:fldChar w:fldCharType="end"/>
      </w:r>
      <w:bookmarkStart w:id="11" w:name="_Toc116208978"/>
    </w:p>
    <w:p w14:paraId="1761CCF6" w14:textId="1C19FF41" w:rsidR="00560F48" w:rsidRPr="00A15E3E" w:rsidRDefault="00A81128" w:rsidP="00802D06">
      <w:pPr>
        <w:jc w:val="left"/>
        <w:rPr>
          <w:b/>
          <w:sz w:val="24"/>
          <w:szCs w:val="22"/>
          <w:u w:val="single"/>
        </w:rPr>
      </w:pPr>
      <w:r w:rsidRPr="00A15E3E">
        <w:rPr>
          <w:b/>
          <w:sz w:val="24"/>
          <w:szCs w:val="22"/>
          <w:u w:val="single"/>
        </w:rPr>
        <w:t>Appendixes</w:t>
      </w:r>
      <w:r w:rsidR="00560F48" w:rsidRPr="00A15E3E">
        <w:rPr>
          <w:b/>
          <w:sz w:val="24"/>
          <w:szCs w:val="22"/>
          <w:u w:val="single"/>
        </w:rPr>
        <w:t>:</w:t>
      </w:r>
    </w:p>
    <w:p w14:paraId="3550A906" w14:textId="77777777" w:rsidR="009B15A4" w:rsidRPr="0017056F" w:rsidRDefault="009B15A4" w:rsidP="009B15A4">
      <w:pPr>
        <w:tabs>
          <w:tab w:val="left" w:pos="1530"/>
        </w:tabs>
        <w:spacing w:after="0"/>
        <w:ind w:left="1530" w:hanging="1440"/>
        <w:jc w:val="left"/>
        <w:rPr>
          <w:sz w:val="22"/>
          <w:szCs w:val="22"/>
        </w:rPr>
      </w:pPr>
      <w:r w:rsidRPr="0017056F">
        <w:rPr>
          <w:b/>
          <w:sz w:val="22"/>
          <w:szCs w:val="22"/>
        </w:rPr>
        <w:t xml:space="preserve">Appendix </w:t>
      </w:r>
      <w:r>
        <w:rPr>
          <w:b/>
          <w:sz w:val="22"/>
          <w:szCs w:val="22"/>
        </w:rPr>
        <w:t>A</w:t>
      </w:r>
      <w:r w:rsidRPr="0017056F">
        <w:rPr>
          <w:b/>
          <w:sz w:val="22"/>
          <w:szCs w:val="22"/>
        </w:rPr>
        <w:t>:</w:t>
      </w:r>
      <w:r w:rsidRPr="0017056F">
        <w:rPr>
          <w:sz w:val="22"/>
          <w:szCs w:val="22"/>
        </w:rPr>
        <w:tab/>
        <w:t>Proposed Changes to Pub 14 LMD Checklist, Field Evaluation &amp; Permanence Tests (Agenda Item 1)</w:t>
      </w:r>
    </w:p>
    <w:p w14:paraId="6F434E43" w14:textId="0DF481F4" w:rsidR="0046012A" w:rsidRPr="0046012A" w:rsidRDefault="0046012A" w:rsidP="00A15E3E">
      <w:pPr>
        <w:tabs>
          <w:tab w:val="left" w:pos="1530"/>
        </w:tabs>
        <w:spacing w:after="0"/>
        <w:ind w:left="1530" w:hanging="1440"/>
        <w:jc w:val="left"/>
        <w:rPr>
          <w:bCs/>
          <w:sz w:val="22"/>
          <w:szCs w:val="22"/>
        </w:rPr>
      </w:pPr>
      <w:r>
        <w:rPr>
          <w:b/>
          <w:sz w:val="22"/>
          <w:szCs w:val="22"/>
        </w:rPr>
        <w:t>Appendix B:</w:t>
      </w:r>
      <w:r w:rsidRPr="0046012A">
        <w:rPr>
          <w:bCs/>
          <w:sz w:val="22"/>
          <w:szCs w:val="22"/>
        </w:rPr>
        <w:tab/>
      </w:r>
      <w:r w:rsidR="00934CA5">
        <w:rPr>
          <w:bCs/>
          <w:sz w:val="22"/>
          <w:szCs w:val="22"/>
        </w:rPr>
        <w:t>Compa</w:t>
      </w:r>
      <w:r w:rsidR="00D32601">
        <w:rPr>
          <w:bCs/>
          <w:sz w:val="22"/>
          <w:szCs w:val="22"/>
        </w:rPr>
        <w:t>tibility Task Group-Recommendations-9-10-20-Final</w:t>
      </w:r>
      <w:r w:rsidR="004B76B1">
        <w:rPr>
          <w:bCs/>
          <w:sz w:val="22"/>
          <w:szCs w:val="22"/>
        </w:rPr>
        <w:t xml:space="preserve"> (Agenda Item 1)</w:t>
      </w:r>
    </w:p>
    <w:p w14:paraId="2651757E" w14:textId="325FDF4E" w:rsidR="007B2C89" w:rsidRPr="00A744E3" w:rsidRDefault="007B2C89" w:rsidP="00A744E3">
      <w:pPr>
        <w:tabs>
          <w:tab w:val="left" w:pos="1530"/>
        </w:tabs>
        <w:spacing w:after="0"/>
        <w:ind w:left="1530" w:hanging="1440"/>
        <w:jc w:val="left"/>
        <w:rPr>
          <w:bCs/>
          <w:sz w:val="22"/>
          <w:szCs w:val="22"/>
        </w:rPr>
      </w:pPr>
      <w:r w:rsidRPr="00C0020C">
        <w:rPr>
          <w:b/>
          <w:sz w:val="22"/>
          <w:szCs w:val="22"/>
          <w:lang w:val="fr-FR"/>
        </w:rPr>
        <w:t xml:space="preserve">Appendix </w:t>
      </w:r>
      <w:proofErr w:type="gramStart"/>
      <w:r w:rsidRPr="00C0020C">
        <w:rPr>
          <w:b/>
          <w:sz w:val="22"/>
          <w:szCs w:val="22"/>
          <w:lang w:val="fr-FR"/>
        </w:rPr>
        <w:t>C:</w:t>
      </w:r>
      <w:proofErr w:type="gramEnd"/>
      <w:r w:rsidR="00C0020C" w:rsidRPr="00C0020C">
        <w:rPr>
          <w:b/>
          <w:sz w:val="22"/>
          <w:szCs w:val="22"/>
          <w:lang w:val="fr-FR"/>
        </w:rPr>
        <w:tab/>
      </w:r>
      <w:r w:rsidR="00C0020C" w:rsidRPr="00FB43A6">
        <w:rPr>
          <w:bCs/>
          <w:sz w:val="22"/>
          <w:szCs w:val="22"/>
          <w:lang w:val="fr-FR"/>
        </w:rPr>
        <w:t>Permanence-Mobile-Task Group-Recommendations-9-10-20</w:t>
      </w:r>
      <w:r w:rsidR="00FB43A6" w:rsidRPr="00FB43A6">
        <w:rPr>
          <w:bCs/>
          <w:sz w:val="22"/>
          <w:szCs w:val="22"/>
          <w:lang w:val="fr-FR"/>
        </w:rPr>
        <w:t>-Final</w:t>
      </w:r>
      <w:r w:rsidR="00A744E3">
        <w:rPr>
          <w:bCs/>
          <w:sz w:val="22"/>
          <w:szCs w:val="22"/>
          <w:lang w:val="fr-FR"/>
        </w:rPr>
        <w:t xml:space="preserve"> </w:t>
      </w:r>
      <w:r w:rsidR="00A744E3">
        <w:rPr>
          <w:bCs/>
          <w:sz w:val="22"/>
          <w:szCs w:val="22"/>
        </w:rPr>
        <w:t>(Agenda Item 1)</w:t>
      </w:r>
    </w:p>
    <w:p w14:paraId="26214379" w14:textId="08405033" w:rsidR="00D861CD" w:rsidRDefault="00D861CD" w:rsidP="00A15E3E">
      <w:pPr>
        <w:tabs>
          <w:tab w:val="left" w:pos="1530"/>
        </w:tabs>
        <w:spacing w:after="0"/>
        <w:ind w:left="1530" w:hanging="1440"/>
        <w:jc w:val="left"/>
        <w:rPr>
          <w:sz w:val="22"/>
          <w:szCs w:val="22"/>
        </w:rPr>
      </w:pPr>
      <w:r w:rsidRPr="0017056F">
        <w:rPr>
          <w:b/>
          <w:sz w:val="22"/>
          <w:szCs w:val="22"/>
        </w:rPr>
        <w:t xml:space="preserve">Appendix </w:t>
      </w:r>
      <w:r w:rsidR="007B2C89">
        <w:rPr>
          <w:b/>
          <w:sz w:val="22"/>
          <w:szCs w:val="22"/>
        </w:rPr>
        <w:t>D</w:t>
      </w:r>
      <w:r w:rsidRPr="0017056F">
        <w:rPr>
          <w:b/>
          <w:sz w:val="22"/>
          <w:szCs w:val="22"/>
        </w:rPr>
        <w:t>:</w:t>
      </w:r>
      <w:r w:rsidR="00B756D2" w:rsidRPr="0017056F">
        <w:rPr>
          <w:sz w:val="22"/>
          <w:szCs w:val="22"/>
        </w:rPr>
        <w:tab/>
      </w:r>
      <w:r w:rsidR="00483AC0">
        <w:rPr>
          <w:sz w:val="22"/>
          <w:szCs w:val="22"/>
        </w:rPr>
        <w:t xml:space="preserve">Highlighted </w:t>
      </w:r>
      <w:r w:rsidR="00DB42F6">
        <w:rPr>
          <w:sz w:val="22"/>
          <w:szCs w:val="22"/>
        </w:rPr>
        <w:t>References to the Term ‘retail motor fuel’ and other variations of the term</w:t>
      </w:r>
      <w:r w:rsidR="00A15E3E">
        <w:rPr>
          <w:sz w:val="22"/>
          <w:szCs w:val="22"/>
        </w:rPr>
        <w:t xml:space="preserve"> (Agenda Item </w:t>
      </w:r>
      <w:r w:rsidR="00161D3D">
        <w:rPr>
          <w:sz w:val="22"/>
          <w:szCs w:val="22"/>
        </w:rPr>
        <w:t>2</w:t>
      </w:r>
      <w:r w:rsidR="00A15E3E">
        <w:rPr>
          <w:sz w:val="22"/>
          <w:szCs w:val="22"/>
        </w:rPr>
        <w:t>)</w:t>
      </w:r>
    </w:p>
    <w:p w14:paraId="1AA6F4B3" w14:textId="519AAD7F" w:rsidR="008C566D" w:rsidRDefault="008C566D" w:rsidP="00A15E3E">
      <w:pPr>
        <w:tabs>
          <w:tab w:val="left" w:pos="1530"/>
        </w:tabs>
        <w:spacing w:after="0"/>
        <w:ind w:left="1530" w:hanging="1440"/>
        <w:jc w:val="left"/>
        <w:rPr>
          <w:sz w:val="22"/>
          <w:szCs w:val="22"/>
        </w:rPr>
      </w:pPr>
      <w:r>
        <w:rPr>
          <w:b/>
          <w:sz w:val="22"/>
          <w:szCs w:val="22"/>
        </w:rPr>
        <w:t xml:space="preserve">Appendix </w:t>
      </w:r>
      <w:r w:rsidR="007B2C89">
        <w:rPr>
          <w:b/>
          <w:sz w:val="22"/>
          <w:szCs w:val="22"/>
        </w:rPr>
        <w:t>E</w:t>
      </w:r>
      <w:r>
        <w:rPr>
          <w:b/>
          <w:sz w:val="22"/>
          <w:szCs w:val="22"/>
        </w:rPr>
        <w:tab/>
      </w:r>
      <w:r w:rsidR="00FC45E8" w:rsidRPr="00547B94">
        <w:rPr>
          <w:bCs/>
          <w:sz w:val="22"/>
          <w:szCs w:val="22"/>
        </w:rPr>
        <w:t>LPG Interlock Requirements – Proposed</w:t>
      </w:r>
      <w:r w:rsidR="00FC45E8">
        <w:rPr>
          <w:sz w:val="22"/>
          <w:szCs w:val="22"/>
        </w:rPr>
        <w:t xml:space="preserve"> Checklist Item</w:t>
      </w:r>
      <w:r w:rsidR="00547B94">
        <w:rPr>
          <w:sz w:val="22"/>
          <w:szCs w:val="22"/>
        </w:rPr>
        <w:t>-TGB-9-11-20</w:t>
      </w:r>
      <w:r w:rsidR="00A744E3">
        <w:rPr>
          <w:sz w:val="22"/>
          <w:szCs w:val="22"/>
        </w:rPr>
        <w:t xml:space="preserve"> (Agenda Item 3)</w:t>
      </w:r>
    </w:p>
    <w:p w14:paraId="01F88236" w14:textId="35A7FD4D" w:rsidR="00141D1A" w:rsidRDefault="00141D1A" w:rsidP="00A15E3E">
      <w:pPr>
        <w:tabs>
          <w:tab w:val="left" w:pos="1530"/>
        </w:tabs>
        <w:spacing w:after="0"/>
        <w:ind w:left="1530" w:hanging="1440"/>
        <w:jc w:val="left"/>
        <w:rPr>
          <w:sz w:val="22"/>
          <w:szCs w:val="22"/>
        </w:rPr>
      </w:pPr>
    </w:p>
    <w:p w14:paraId="08AD48D9" w14:textId="7AD05717" w:rsidR="00141D1A" w:rsidRDefault="00141D1A">
      <w:pPr>
        <w:spacing w:after="0"/>
        <w:jc w:val="left"/>
        <w:rPr>
          <w:sz w:val="22"/>
          <w:szCs w:val="22"/>
        </w:rPr>
      </w:pPr>
      <w:r>
        <w:rPr>
          <w:sz w:val="22"/>
          <w:szCs w:val="22"/>
        </w:rPr>
        <w:br w:type="page"/>
      </w:r>
    </w:p>
    <w:p w14:paraId="25A9F848" w14:textId="77777777" w:rsidR="00141D1A" w:rsidRPr="0017056F" w:rsidRDefault="00141D1A" w:rsidP="00A15E3E">
      <w:pPr>
        <w:tabs>
          <w:tab w:val="left" w:pos="1530"/>
        </w:tabs>
        <w:spacing w:after="0"/>
        <w:ind w:left="1530" w:hanging="1440"/>
        <w:jc w:val="left"/>
        <w:rPr>
          <w:sz w:val="22"/>
          <w:szCs w:val="22"/>
        </w:rPr>
      </w:pPr>
    </w:p>
    <w:p w14:paraId="5993EA6D" w14:textId="77777777" w:rsidR="00EE5E6D" w:rsidRPr="00F7420C" w:rsidRDefault="00EE5E6D" w:rsidP="00D859E2">
      <w:pPr>
        <w:tabs>
          <w:tab w:val="left" w:pos="1170"/>
        </w:tabs>
        <w:spacing w:after="0"/>
        <w:jc w:val="left"/>
        <w:rPr>
          <w:highlight w:val="yellow"/>
        </w:rPr>
      </w:pPr>
    </w:p>
    <w:p w14:paraId="1A9542F9" w14:textId="77777777" w:rsidR="00626C16" w:rsidRPr="00F7420C" w:rsidRDefault="00626C16" w:rsidP="00D859E2">
      <w:pPr>
        <w:tabs>
          <w:tab w:val="left" w:pos="1170"/>
        </w:tabs>
        <w:spacing w:after="0"/>
        <w:jc w:val="left"/>
        <w:rPr>
          <w:b/>
          <w:highlight w:val="yellow"/>
        </w:rPr>
      </w:pPr>
    </w:p>
    <w:tbl>
      <w:tblPr>
        <w:tblW w:w="99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939"/>
        <w:gridCol w:w="4130"/>
        <w:gridCol w:w="1080"/>
        <w:gridCol w:w="3780"/>
      </w:tblGrid>
      <w:tr w:rsidR="00506860" w:rsidRPr="0071264C" w14:paraId="3964D83A" w14:textId="77777777" w:rsidTr="002C59BE">
        <w:trPr>
          <w:jc w:val="center"/>
        </w:trPr>
        <w:tc>
          <w:tcPr>
            <w:tcW w:w="9929" w:type="dxa"/>
            <w:gridSpan w:val="4"/>
            <w:tcBorders>
              <w:top w:val="double" w:sz="4" w:space="0" w:color="auto"/>
              <w:bottom w:val="double" w:sz="4" w:space="0" w:color="auto"/>
            </w:tcBorders>
            <w:vAlign w:val="center"/>
          </w:tcPr>
          <w:p w14:paraId="6B370918" w14:textId="4F11786B" w:rsidR="00506860" w:rsidRPr="0071264C" w:rsidRDefault="005C3EC5" w:rsidP="00802D06">
            <w:pPr>
              <w:pStyle w:val="Heading1"/>
              <w:spacing w:before="0" w:after="0"/>
              <w:jc w:val="center"/>
              <w:rPr>
                <w:b w:val="0"/>
                <w:sz w:val="22"/>
                <w:szCs w:val="22"/>
              </w:rPr>
            </w:pPr>
            <w:r>
              <w:br w:type="page"/>
            </w:r>
            <w:bookmarkStart w:id="12" w:name="_Toc50715936"/>
            <w:r w:rsidR="00506860" w:rsidRPr="0071264C">
              <w:rPr>
                <w:szCs w:val="24"/>
              </w:rPr>
              <w:t>Glossary of Acronyms</w:t>
            </w:r>
            <w:bookmarkEnd w:id="12"/>
          </w:p>
        </w:tc>
      </w:tr>
      <w:tr w:rsidR="0038656C" w:rsidRPr="0071264C" w14:paraId="39F086C0" w14:textId="77777777" w:rsidTr="009F1DA6">
        <w:trPr>
          <w:trHeight w:val="576"/>
          <w:jc w:val="center"/>
        </w:trPr>
        <w:tc>
          <w:tcPr>
            <w:tcW w:w="939" w:type="dxa"/>
            <w:tcBorders>
              <w:top w:val="double" w:sz="4" w:space="0" w:color="auto"/>
            </w:tcBorders>
            <w:shd w:val="clear" w:color="auto" w:fill="auto"/>
            <w:vAlign w:val="center"/>
          </w:tcPr>
          <w:p w14:paraId="6CC8024F" w14:textId="77777777" w:rsidR="0038656C" w:rsidRPr="0071264C" w:rsidRDefault="0038656C" w:rsidP="0038656C">
            <w:pPr>
              <w:spacing w:after="0"/>
              <w:jc w:val="center"/>
              <w:rPr>
                <w:szCs w:val="22"/>
              </w:rPr>
            </w:pPr>
            <w:r w:rsidRPr="0071264C">
              <w:rPr>
                <w:szCs w:val="22"/>
              </w:rPr>
              <w:t>CC</w:t>
            </w:r>
          </w:p>
        </w:tc>
        <w:tc>
          <w:tcPr>
            <w:tcW w:w="4130" w:type="dxa"/>
            <w:tcBorders>
              <w:top w:val="double" w:sz="4" w:space="0" w:color="auto"/>
            </w:tcBorders>
            <w:shd w:val="clear" w:color="auto" w:fill="auto"/>
            <w:vAlign w:val="center"/>
          </w:tcPr>
          <w:p w14:paraId="500D775A" w14:textId="77777777" w:rsidR="0038656C" w:rsidRPr="0071264C" w:rsidRDefault="0038656C" w:rsidP="0038656C">
            <w:pPr>
              <w:spacing w:after="0"/>
              <w:jc w:val="center"/>
              <w:rPr>
                <w:szCs w:val="22"/>
              </w:rPr>
            </w:pPr>
            <w:r w:rsidRPr="0071264C">
              <w:rPr>
                <w:szCs w:val="22"/>
              </w:rPr>
              <w:t>Certificate of Conformance</w:t>
            </w:r>
          </w:p>
        </w:tc>
        <w:tc>
          <w:tcPr>
            <w:tcW w:w="1080" w:type="dxa"/>
            <w:tcBorders>
              <w:top w:val="double" w:sz="4" w:space="0" w:color="auto"/>
            </w:tcBorders>
            <w:shd w:val="clear" w:color="auto" w:fill="auto"/>
            <w:vAlign w:val="center"/>
          </w:tcPr>
          <w:p w14:paraId="2FA88BD7" w14:textId="3EEE04F6" w:rsidR="0038656C" w:rsidRPr="0071264C" w:rsidRDefault="0038656C" w:rsidP="0038656C">
            <w:pPr>
              <w:spacing w:after="0"/>
              <w:jc w:val="center"/>
              <w:rPr>
                <w:szCs w:val="22"/>
              </w:rPr>
            </w:pPr>
            <w:r w:rsidRPr="0071264C">
              <w:rPr>
                <w:szCs w:val="22"/>
              </w:rPr>
              <w:t>NTETC</w:t>
            </w:r>
          </w:p>
        </w:tc>
        <w:tc>
          <w:tcPr>
            <w:tcW w:w="3780" w:type="dxa"/>
            <w:tcBorders>
              <w:top w:val="double" w:sz="4" w:space="0" w:color="auto"/>
            </w:tcBorders>
            <w:shd w:val="clear" w:color="auto" w:fill="auto"/>
            <w:vAlign w:val="center"/>
          </w:tcPr>
          <w:p w14:paraId="70099044" w14:textId="4C412BCE" w:rsidR="0038656C" w:rsidRPr="0071264C" w:rsidRDefault="0038656C" w:rsidP="0038656C">
            <w:pPr>
              <w:spacing w:after="0"/>
              <w:jc w:val="center"/>
              <w:rPr>
                <w:szCs w:val="22"/>
              </w:rPr>
            </w:pPr>
            <w:r w:rsidRPr="0071264C">
              <w:rPr>
                <w:szCs w:val="22"/>
              </w:rPr>
              <w:t>National Type Evaluation Technical Committee</w:t>
            </w:r>
          </w:p>
        </w:tc>
      </w:tr>
      <w:tr w:rsidR="0038656C" w:rsidRPr="0071264C" w14:paraId="3B26E602" w14:textId="77777777" w:rsidTr="009F1DA6">
        <w:trPr>
          <w:trHeight w:val="576"/>
          <w:jc w:val="center"/>
        </w:trPr>
        <w:tc>
          <w:tcPr>
            <w:tcW w:w="939" w:type="dxa"/>
            <w:shd w:val="clear" w:color="auto" w:fill="auto"/>
            <w:vAlign w:val="center"/>
          </w:tcPr>
          <w:p w14:paraId="5B6E4BF0" w14:textId="77777777" w:rsidR="0038656C" w:rsidRPr="0071264C" w:rsidRDefault="0038656C" w:rsidP="0038656C">
            <w:pPr>
              <w:spacing w:after="0"/>
              <w:jc w:val="center"/>
              <w:rPr>
                <w:szCs w:val="22"/>
              </w:rPr>
            </w:pPr>
            <w:r w:rsidRPr="0071264C">
              <w:rPr>
                <w:szCs w:val="22"/>
              </w:rPr>
              <w:t>DMS</w:t>
            </w:r>
          </w:p>
        </w:tc>
        <w:tc>
          <w:tcPr>
            <w:tcW w:w="4130" w:type="dxa"/>
            <w:shd w:val="clear" w:color="auto" w:fill="auto"/>
            <w:vAlign w:val="center"/>
          </w:tcPr>
          <w:p w14:paraId="31642E60" w14:textId="77777777" w:rsidR="0038656C" w:rsidRPr="0071264C" w:rsidRDefault="0038656C" w:rsidP="0038656C">
            <w:pPr>
              <w:spacing w:after="0"/>
              <w:jc w:val="center"/>
              <w:rPr>
                <w:szCs w:val="22"/>
              </w:rPr>
            </w:pPr>
            <w:r w:rsidRPr="0071264C">
              <w:rPr>
                <w:szCs w:val="22"/>
              </w:rPr>
              <w:t>Division of Measurement Standards</w:t>
            </w:r>
          </w:p>
        </w:tc>
        <w:tc>
          <w:tcPr>
            <w:tcW w:w="1080" w:type="dxa"/>
            <w:shd w:val="clear" w:color="auto" w:fill="auto"/>
            <w:vAlign w:val="center"/>
          </w:tcPr>
          <w:p w14:paraId="6B53D9D6" w14:textId="0119A72E" w:rsidR="0038656C" w:rsidRPr="0071264C" w:rsidRDefault="0038656C" w:rsidP="0038656C">
            <w:pPr>
              <w:spacing w:after="0"/>
              <w:jc w:val="center"/>
              <w:rPr>
                <w:szCs w:val="22"/>
              </w:rPr>
            </w:pPr>
            <w:r w:rsidRPr="0071264C">
              <w:rPr>
                <w:szCs w:val="22"/>
              </w:rPr>
              <w:t>OIML</w:t>
            </w:r>
          </w:p>
        </w:tc>
        <w:tc>
          <w:tcPr>
            <w:tcW w:w="3780" w:type="dxa"/>
            <w:shd w:val="clear" w:color="auto" w:fill="auto"/>
            <w:vAlign w:val="center"/>
          </w:tcPr>
          <w:p w14:paraId="0AD8D318" w14:textId="502F2E81" w:rsidR="0038656C" w:rsidRPr="0071264C" w:rsidRDefault="0038656C" w:rsidP="0038656C">
            <w:pPr>
              <w:spacing w:after="0"/>
              <w:jc w:val="center"/>
              <w:rPr>
                <w:szCs w:val="22"/>
              </w:rPr>
            </w:pPr>
            <w:r w:rsidRPr="0071264C">
              <w:rPr>
                <w:szCs w:val="22"/>
              </w:rPr>
              <w:t>International Organization of Legal Metrology</w:t>
            </w:r>
          </w:p>
        </w:tc>
      </w:tr>
      <w:tr w:rsidR="0038656C" w:rsidRPr="0071264C" w14:paraId="72B1D2D5" w14:textId="77777777" w:rsidTr="009F1DA6">
        <w:trPr>
          <w:trHeight w:val="576"/>
          <w:jc w:val="center"/>
        </w:trPr>
        <w:tc>
          <w:tcPr>
            <w:tcW w:w="939" w:type="dxa"/>
            <w:shd w:val="clear" w:color="auto" w:fill="auto"/>
            <w:vAlign w:val="center"/>
          </w:tcPr>
          <w:p w14:paraId="5E52AD99" w14:textId="77777777" w:rsidR="0038656C" w:rsidRPr="0071264C" w:rsidRDefault="0038656C" w:rsidP="0038656C">
            <w:pPr>
              <w:spacing w:after="0"/>
              <w:jc w:val="center"/>
              <w:rPr>
                <w:szCs w:val="22"/>
              </w:rPr>
            </w:pPr>
            <w:r w:rsidRPr="0071264C">
              <w:rPr>
                <w:szCs w:val="22"/>
              </w:rPr>
              <w:t>ECR</w:t>
            </w:r>
          </w:p>
        </w:tc>
        <w:tc>
          <w:tcPr>
            <w:tcW w:w="4130" w:type="dxa"/>
            <w:shd w:val="clear" w:color="auto" w:fill="auto"/>
            <w:vAlign w:val="center"/>
          </w:tcPr>
          <w:p w14:paraId="24DA9C60" w14:textId="77777777" w:rsidR="0038656C" w:rsidRPr="0071264C" w:rsidRDefault="0038656C" w:rsidP="0038656C">
            <w:pPr>
              <w:spacing w:after="0"/>
              <w:jc w:val="center"/>
              <w:rPr>
                <w:szCs w:val="22"/>
              </w:rPr>
            </w:pPr>
            <w:r w:rsidRPr="0071264C">
              <w:rPr>
                <w:szCs w:val="22"/>
              </w:rPr>
              <w:t>Electronic Cash Register</w:t>
            </w:r>
          </w:p>
        </w:tc>
        <w:tc>
          <w:tcPr>
            <w:tcW w:w="1080" w:type="dxa"/>
            <w:shd w:val="clear" w:color="auto" w:fill="auto"/>
            <w:vAlign w:val="center"/>
          </w:tcPr>
          <w:p w14:paraId="71ADE7E3" w14:textId="3D17FDCE" w:rsidR="0038656C" w:rsidRPr="0071264C" w:rsidRDefault="0038656C" w:rsidP="0038656C">
            <w:pPr>
              <w:spacing w:after="0"/>
              <w:jc w:val="center"/>
              <w:rPr>
                <w:szCs w:val="22"/>
              </w:rPr>
            </w:pPr>
            <w:r w:rsidRPr="0071264C">
              <w:rPr>
                <w:szCs w:val="22"/>
              </w:rPr>
              <w:t>OWM</w:t>
            </w:r>
          </w:p>
        </w:tc>
        <w:tc>
          <w:tcPr>
            <w:tcW w:w="3780" w:type="dxa"/>
            <w:shd w:val="clear" w:color="auto" w:fill="auto"/>
            <w:vAlign w:val="center"/>
          </w:tcPr>
          <w:p w14:paraId="37A5E793" w14:textId="5C709F33" w:rsidR="0038656C" w:rsidRPr="0071264C" w:rsidRDefault="0038656C" w:rsidP="0038656C">
            <w:pPr>
              <w:spacing w:after="0"/>
              <w:jc w:val="center"/>
              <w:rPr>
                <w:szCs w:val="22"/>
              </w:rPr>
            </w:pPr>
            <w:r w:rsidRPr="0071264C">
              <w:rPr>
                <w:szCs w:val="22"/>
              </w:rPr>
              <w:t>Office of Weights and Measures (NIST)</w:t>
            </w:r>
          </w:p>
        </w:tc>
      </w:tr>
      <w:tr w:rsidR="0038656C" w:rsidRPr="0071264C" w14:paraId="17D73294" w14:textId="77777777" w:rsidTr="009F1DA6">
        <w:trPr>
          <w:trHeight w:val="576"/>
          <w:jc w:val="center"/>
        </w:trPr>
        <w:tc>
          <w:tcPr>
            <w:tcW w:w="939" w:type="dxa"/>
            <w:shd w:val="clear" w:color="auto" w:fill="auto"/>
            <w:vAlign w:val="center"/>
          </w:tcPr>
          <w:p w14:paraId="2AF22CD1" w14:textId="77777777" w:rsidR="0038656C" w:rsidRPr="0071264C" w:rsidRDefault="0038656C" w:rsidP="0038656C">
            <w:pPr>
              <w:spacing w:after="0"/>
              <w:jc w:val="center"/>
              <w:rPr>
                <w:szCs w:val="22"/>
              </w:rPr>
            </w:pPr>
            <w:r w:rsidRPr="0071264C">
              <w:rPr>
                <w:szCs w:val="22"/>
              </w:rPr>
              <w:t>EVFS</w:t>
            </w:r>
          </w:p>
        </w:tc>
        <w:tc>
          <w:tcPr>
            <w:tcW w:w="4130" w:type="dxa"/>
            <w:shd w:val="clear" w:color="auto" w:fill="auto"/>
            <w:vAlign w:val="center"/>
          </w:tcPr>
          <w:p w14:paraId="27AE1615" w14:textId="77777777" w:rsidR="0038656C" w:rsidRPr="0071264C" w:rsidRDefault="0038656C" w:rsidP="0038656C">
            <w:pPr>
              <w:spacing w:after="0"/>
              <w:jc w:val="center"/>
              <w:rPr>
                <w:szCs w:val="22"/>
              </w:rPr>
            </w:pPr>
            <w:r w:rsidRPr="0071264C">
              <w:rPr>
                <w:szCs w:val="22"/>
              </w:rPr>
              <w:t>Electric Vehicle Fueling Systems</w:t>
            </w:r>
          </w:p>
        </w:tc>
        <w:tc>
          <w:tcPr>
            <w:tcW w:w="1080" w:type="dxa"/>
            <w:shd w:val="clear" w:color="auto" w:fill="auto"/>
            <w:vAlign w:val="center"/>
          </w:tcPr>
          <w:p w14:paraId="5C91FA65" w14:textId="67985FC9" w:rsidR="0038656C" w:rsidRPr="0071264C" w:rsidRDefault="0038656C" w:rsidP="0038656C">
            <w:pPr>
              <w:spacing w:after="0"/>
              <w:jc w:val="center"/>
              <w:rPr>
                <w:szCs w:val="22"/>
              </w:rPr>
            </w:pPr>
            <w:r w:rsidRPr="0071264C">
              <w:rPr>
                <w:szCs w:val="22"/>
              </w:rPr>
              <w:t>PD</w:t>
            </w:r>
          </w:p>
        </w:tc>
        <w:tc>
          <w:tcPr>
            <w:tcW w:w="3780" w:type="dxa"/>
            <w:shd w:val="clear" w:color="auto" w:fill="auto"/>
            <w:vAlign w:val="center"/>
          </w:tcPr>
          <w:p w14:paraId="673FDB91" w14:textId="5B9F9050" w:rsidR="0038656C" w:rsidRPr="0071264C" w:rsidRDefault="0038656C" w:rsidP="0038656C">
            <w:pPr>
              <w:spacing w:after="0"/>
              <w:jc w:val="center"/>
              <w:rPr>
                <w:szCs w:val="22"/>
              </w:rPr>
            </w:pPr>
            <w:r w:rsidRPr="0071264C">
              <w:rPr>
                <w:szCs w:val="22"/>
              </w:rPr>
              <w:t>Positive Displacement</w:t>
            </w:r>
          </w:p>
        </w:tc>
      </w:tr>
      <w:tr w:rsidR="0038656C" w:rsidRPr="0071264C" w14:paraId="6D9F4E66" w14:textId="77777777" w:rsidTr="009F1DA6">
        <w:trPr>
          <w:trHeight w:val="576"/>
          <w:jc w:val="center"/>
        </w:trPr>
        <w:tc>
          <w:tcPr>
            <w:tcW w:w="939" w:type="dxa"/>
            <w:shd w:val="clear" w:color="auto" w:fill="auto"/>
            <w:vAlign w:val="center"/>
          </w:tcPr>
          <w:p w14:paraId="35BC16A2" w14:textId="77777777" w:rsidR="0038656C" w:rsidRPr="0071264C" w:rsidRDefault="0038656C" w:rsidP="0038656C">
            <w:pPr>
              <w:spacing w:after="0"/>
              <w:jc w:val="center"/>
              <w:rPr>
                <w:szCs w:val="22"/>
              </w:rPr>
            </w:pPr>
            <w:r w:rsidRPr="0071264C">
              <w:rPr>
                <w:szCs w:val="22"/>
              </w:rPr>
              <w:t>HB 44</w:t>
            </w:r>
          </w:p>
        </w:tc>
        <w:tc>
          <w:tcPr>
            <w:tcW w:w="4130" w:type="dxa"/>
            <w:shd w:val="clear" w:color="auto" w:fill="auto"/>
            <w:vAlign w:val="center"/>
          </w:tcPr>
          <w:p w14:paraId="0BBD078B" w14:textId="77777777" w:rsidR="0038656C" w:rsidRPr="0071264C" w:rsidRDefault="0038656C" w:rsidP="0038656C">
            <w:pPr>
              <w:spacing w:after="0"/>
              <w:jc w:val="center"/>
              <w:rPr>
                <w:szCs w:val="22"/>
              </w:rPr>
            </w:pPr>
            <w:r w:rsidRPr="0071264C">
              <w:rPr>
                <w:szCs w:val="22"/>
              </w:rPr>
              <w:t>NIST Handbook 44 “Specifications, Tolerances, and Other Technical Requirements for Weighing and Measuring Devices”</w:t>
            </w:r>
          </w:p>
        </w:tc>
        <w:tc>
          <w:tcPr>
            <w:tcW w:w="1080" w:type="dxa"/>
            <w:shd w:val="clear" w:color="auto" w:fill="auto"/>
            <w:vAlign w:val="center"/>
          </w:tcPr>
          <w:p w14:paraId="6DD705EF" w14:textId="1370354A" w:rsidR="0038656C" w:rsidRPr="0071264C" w:rsidRDefault="0038656C" w:rsidP="0038656C">
            <w:pPr>
              <w:spacing w:after="0"/>
              <w:jc w:val="center"/>
              <w:rPr>
                <w:szCs w:val="22"/>
              </w:rPr>
            </w:pPr>
            <w:r w:rsidRPr="0071264C">
              <w:rPr>
                <w:szCs w:val="22"/>
              </w:rPr>
              <w:t>Pub 14</w:t>
            </w:r>
          </w:p>
        </w:tc>
        <w:tc>
          <w:tcPr>
            <w:tcW w:w="3780" w:type="dxa"/>
            <w:shd w:val="clear" w:color="auto" w:fill="auto"/>
            <w:vAlign w:val="center"/>
          </w:tcPr>
          <w:p w14:paraId="6D0B82A1" w14:textId="52B924C2" w:rsidR="0038656C" w:rsidRPr="0071264C" w:rsidRDefault="0038656C" w:rsidP="0038656C">
            <w:pPr>
              <w:spacing w:after="0"/>
              <w:jc w:val="center"/>
              <w:rPr>
                <w:szCs w:val="22"/>
              </w:rPr>
            </w:pPr>
            <w:r w:rsidRPr="0071264C">
              <w:rPr>
                <w:noProof/>
                <w:szCs w:val="22"/>
              </w:rPr>
              <w:t>NCWM Publication 14</w:t>
            </w:r>
          </w:p>
        </w:tc>
      </w:tr>
      <w:tr w:rsidR="0038656C" w:rsidRPr="0071264C" w14:paraId="1E3531C9" w14:textId="77777777" w:rsidTr="009F1DA6">
        <w:trPr>
          <w:trHeight w:val="576"/>
          <w:jc w:val="center"/>
        </w:trPr>
        <w:tc>
          <w:tcPr>
            <w:tcW w:w="939" w:type="dxa"/>
            <w:shd w:val="clear" w:color="auto" w:fill="auto"/>
            <w:vAlign w:val="center"/>
          </w:tcPr>
          <w:p w14:paraId="138F9F43" w14:textId="77777777" w:rsidR="0038656C" w:rsidRPr="0071264C" w:rsidRDefault="0038656C" w:rsidP="0038656C">
            <w:pPr>
              <w:spacing w:after="0"/>
              <w:jc w:val="center"/>
              <w:rPr>
                <w:szCs w:val="22"/>
              </w:rPr>
            </w:pPr>
            <w:r w:rsidRPr="0071264C">
              <w:rPr>
                <w:szCs w:val="22"/>
              </w:rPr>
              <w:t>LMD</w:t>
            </w:r>
          </w:p>
        </w:tc>
        <w:tc>
          <w:tcPr>
            <w:tcW w:w="4130" w:type="dxa"/>
            <w:shd w:val="clear" w:color="auto" w:fill="auto"/>
            <w:vAlign w:val="center"/>
          </w:tcPr>
          <w:p w14:paraId="07DD78BA" w14:textId="77777777" w:rsidR="0038656C" w:rsidRPr="0071264C" w:rsidRDefault="0038656C" w:rsidP="0038656C">
            <w:pPr>
              <w:spacing w:after="0"/>
              <w:jc w:val="center"/>
              <w:rPr>
                <w:szCs w:val="22"/>
              </w:rPr>
            </w:pPr>
            <w:r w:rsidRPr="0071264C">
              <w:rPr>
                <w:szCs w:val="22"/>
              </w:rPr>
              <w:t>Liquid Measuring Devices</w:t>
            </w:r>
          </w:p>
        </w:tc>
        <w:tc>
          <w:tcPr>
            <w:tcW w:w="1080" w:type="dxa"/>
            <w:shd w:val="clear" w:color="auto" w:fill="auto"/>
            <w:vAlign w:val="center"/>
          </w:tcPr>
          <w:p w14:paraId="566D3190" w14:textId="23C40E41" w:rsidR="0038656C" w:rsidRPr="0071264C" w:rsidRDefault="0038656C" w:rsidP="0038656C">
            <w:pPr>
              <w:spacing w:after="0"/>
              <w:jc w:val="center"/>
              <w:rPr>
                <w:szCs w:val="22"/>
              </w:rPr>
            </w:pPr>
            <w:r w:rsidRPr="0071264C">
              <w:rPr>
                <w:szCs w:val="22"/>
              </w:rPr>
              <w:t>RMFD</w:t>
            </w:r>
          </w:p>
        </w:tc>
        <w:tc>
          <w:tcPr>
            <w:tcW w:w="3780" w:type="dxa"/>
            <w:shd w:val="clear" w:color="auto" w:fill="auto"/>
            <w:vAlign w:val="center"/>
          </w:tcPr>
          <w:p w14:paraId="361351C8" w14:textId="33639D0B" w:rsidR="0038656C" w:rsidRPr="0071264C" w:rsidRDefault="0038656C" w:rsidP="0038656C">
            <w:pPr>
              <w:spacing w:after="0"/>
              <w:jc w:val="center"/>
              <w:rPr>
                <w:szCs w:val="22"/>
              </w:rPr>
            </w:pPr>
            <w:r w:rsidRPr="0071264C">
              <w:rPr>
                <w:szCs w:val="22"/>
              </w:rPr>
              <w:t>Retail Motor-Fuel Dispenser</w:t>
            </w:r>
          </w:p>
        </w:tc>
      </w:tr>
      <w:tr w:rsidR="0038656C" w:rsidRPr="0071264C" w14:paraId="720E01A1" w14:textId="77777777" w:rsidTr="009F1DA6">
        <w:trPr>
          <w:trHeight w:val="576"/>
          <w:jc w:val="center"/>
        </w:trPr>
        <w:tc>
          <w:tcPr>
            <w:tcW w:w="939" w:type="dxa"/>
            <w:shd w:val="clear" w:color="auto" w:fill="auto"/>
            <w:vAlign w:val="center"/>
          </w:tcPr>
          <w:p w14:paraId="79C3B479" w14:textId="77777777" w:rsidR="0038656C" w:rsidRPr="0071264C" w:rsidRDefault="0038656C" w:rsidP="0038656C">
            <w:pPr>
              <w:spacing w:after="0"/>
              <w:jc w:val="center"/>
              <w:rPr>
                <w:szCs w:val="22"/>
              </w:rPr>
            </w:pPr>
            <w:r w:rsidRPr="0071264C">
              <w:rPr>
                <w:szCs w:val="22"/>
              </w:rPr>
              <w:t>mA</w:t>
            </w:r>
          </w:p>
        </w:tc>
        <w:tc>
          <w:tcPr>
            <w:tcW w:w="4130" w:type="dxa"/>
            <w:shd w:val="clear" w:color="auto" w:fill="auto"/>
            <w:vAlign w:val="center"/>
          </w:tcPr>
          <w:p w14:paraId="63EF7898" w14:textId="77777777" w:rsidR="0038656C" w:rsidRPr="0071264C" w:rsidRDefault="0038656C" w:rsidP="0038656C">
            <w:pPr>
              <w:spacing w:after="0"/>
              <w:jc w:val="center"/>
              <w:rPr>
                <w:szCs w:val="22"/>
              </w:rPr>
            </w:pPr>
            <w:r w:rsidRPr="0071264C">
              <w:rPr>
                <w:szCs w:val="22"/>
              </w:rPr>
              <w:t>milliamp</w:t>
            </w:r>
          </w:p>
        </w:tc>
        <w:tc>
          <w:tcPr>
            <w:tcW w:w="1080" w:type="dxa"/>
            <w:shd w:val="clear" w:color="auto" w:fill="auto"/>
            <w:vAlign w:val="center"/>
          </w:tcPr>
          <w:p w14:paraId="74F25C1F" w14:textId="0F8C8923" w:rsidR="0038656C" w:rsidRPr="0071264C" w:rsidRDefault="0038656C" w:rsidP="0038656C">
            <w:pPr>
              <w:spacing w:after="0"/>
              <w:jc w:val="center"/>
              <w:rPr>
                <w:szCs w:val="22"/>
              </w:rPr>
            </w:pPr>
            <w:r w:rsidRPr="0071264C">
              <w:rPr>
                <w:szCs w:val="22"/>
              </w:rPr>
              <w:t>SI</w:t>
            </w:r>
          </w:p>
        </w:tc>
        <w:tc>
          <w:tcPr>
            <w:tcW w:w="3780" w:type="dxa"/>
            <w:shd w:val="clear" w:color="auto" w:fill="auto"/>
            <w:vAlign w:val="center"/>
          </w:tcPr>
          <w:p w14:paraId="10C5099A" w14:textId="1D75CAE6" w:rsidR="0038656C" w:rsidRPr="0071264C" w:rsidRDefault="0038656C" w:rsidP="0038656C">
            <w:pPr>
              <w:spacing w:after="0"/>
              <w:jc w:val="center"/>
              <w:rPr>
                <w:szCs w:val="22"/>
              </w:rPr>
            </w:pPr>
            <w:r w:rsidRPr="0071264C">
              <w:rPr>
                <w:szCs w:val="22"/>
              </w:rPr>
              <w:t>International System of Units</w:t>
            </w:r>
          </w:p>
        </w:tc>
      </w:tr>
      <w:tr w:rsidR="0038656C" w:rsidRPr="0071264C" w14:paraId="15558895" w14:textId="77777777" w:rsidTr="009F1DA6">
        <w:trPr>
          <w:trHeight w:val="576"/>
          <w:jc w:val="center"/>
        </w:trPr>
        <w:tc>
          <w:tcPr>
            <w:tcW w:w="939" w:type="dxa"/>
            <w:shd w:val="clear" w:color="auto" w:fill="auto"/>
            <w:vAlign w:val="center"/>
          </w:tcPr>
          <w:p w14:paraId="6D6795E5" w14:textId="69FD5596" w:rsidR="0038656C" w:rsidRPr="0071264C" w:rsidRDefault="0038656C" w:rsidP="0038656C">
            <w:pPr>
              <w:spacing w:after="0"/>
              <w:jc w:val="center"/>
              <w:rPr>
                <w:szCs w:val="22"/>
              </w:rPr>
            </w:pPr>
            <w:r>
              <w:rPr>
                <w:szCs w:val="22"/>
              </w:rPr>
              <w:t>MFM</w:t>
            </w:r>
          </w:p>
        </w:tc>
        <w:tc>
          <w:tcPr>
            <w:tcW w:w="4130" w:type="dxa"/>
            <w:shd w:val="clear" w:color="auto" w:fill="auto"/>
            <w:vAlign w:val="center"/>
          </w:tcPr>
          <w:p w14:paraId="39EE5A6B" w14:textId="7E4A2868" w:rsidR="0038656C" w:rsidRPr="0071264C" w:rsidRDefault="0038656C" w:rsidP="0038656C">
            <w:pPr>
              <w:spacing w:after="0"/>
              <w:jc w:val="center"/>
              <w:rPr>
                <w:szCs w:val="22"/>
              </w:rPr>
            </w:pPr>
            <w:r>
              <w:rPr>
                <w:szCs w:val="22"/>
              </w:rPr>
              <w:t>Mass Flow Meters</w:t>
            </w:r>
          </w:p>
        </w:tc>
        <w:tc>
          <w:tcPr>
            <w:tcW w:w="1080" w:type="dxa"/>
            <w:shd w:val="clear" w:color="auto" w:fill="auto"/>
            <w:vAlign w:val="center"/>
          </w:tcPr>
          <w:p w14:paraId="080F87D4" w14:textId="4AF5A276" w:rsidR="0038656C" w:rsidRPr="0071264C" w:rsidRDefault="0038656C" w:rsidP="0038656C">
            <w:pPr>
              <w:spacing w:after="0"/>
              <w:jc w:val="center"/>
              <w:rPr>
                <w:szCs w:val="22"/>
              </w:rPr>
            </w:pPr>
            <w:r w:rsidRPr="0071264C">
              <w:rPr>
                <w:szCs w:val="22"/>
              </w:rPr>
              <w:t>S&amp;T</w:t>
            </w:r>
          </w:p>
        </w:tc>
        <w:tc>
          <w:tcPr>
            <w:tcW w:w="3780" w:type="dxa"/>
            <w:shd w:val="clear" w:color="auto" w:fill="auto"/>
            <w:vAlign w:val="center"/>
          </w:tcPr>
          <w:p w14:paraId="56DA7208" w14:textId="4C665897" w:rsidR="0038656C" w:rsidRPr="0071264C" w:rsidRDefault="0038656C" w:rsidP="0038656C">
            <w:pPr>
              <w:spacing w:after="0"/>
              <w:jc w:val="center"/>
              <w:rPr>
                <w:szCs w:val="22"/>
              </w:rPr>
            </w:pPr>
            <w:r w:rsidRPr="0071264C">
              <w:rPr>
                <w:szCs w:val="22"/>
              </w:rPr>
              <w:t>Specifications and Tolerances</w:t>
            </w:r>
          </w:p>
        </w:tc>
      </w:tr>
      <w:tr w:rsidR="0038656C" w:rsidRPr="0071264C" w14:paraId="6FF7C2F0" w14:textId="77777777" w:rsidTr="009F1DA6">
        <w:trPr>
          <w:trHeight w:val="576"/>
          <w:jc w:val="center"/>
        </w:trPr>
        <w:tc>
          <w:tcPr>
            <w:tcW w:w="939" w:type="dxa"/>
            <w:shd w:val="clear" w:color="auto" w:fill="auto"/>
            <w:vAlign w:val="center"/>
          </w:tcPr>
          <w:p w14:paraId="1E616F88" w14:textId="77777777" w:rsidR="0038656C" w:rsidRPr="0071264C" w:rsidRDefault="0038656C" w:rsidP="0038656C">
            <w:pPr>
              <w:spacing w:after="0"/>
              <w:jc w:val="center"/>
              <w:rPr>
                <w:szCs w:val="22"/>
              </w:rPr>
            </w:pPr>
            <w:r w:rsidRPr="0071264C">
              <w:rPr>
                <w:szCs w:val="22"/>
              </w:rPr>
              <w:t>NCWM</w:t>
            </w:r>
          </w:p>
        </w:tc>
        <w:tc>
          <w:tcPr>
            <w:tcW w:w="4130" w:type="dxa"/>
            <w:shd w:val="clear" w:color="auto" w:fill="auto"/>
            <w:vAlign w:val="center"/>
          </w:tcPr>
          <w:p w14:paraId="1B007991" w14:textId="77777777" w:rsidR="0038656C" w:rsidRPr="0071264C" w:rsidRDefault="0038656C" w:rsidP="0038656C">
            <w:pPr>
              <w:spacing w:after="0"/>
              <w:jc w:val="center"/>
              <w:rPr>
                <w:szCs w:val="22"/>
              </w:rPr>
            </w:pPr>
            <w:r w:rsidRPr="0071264C">
              <w:rPr>
                <w:szCs w:val="22"/>
              </w:rPr>
              <w:t>National Conference on Weights and Measures</w:t>
            </w:r>
          </w:p>
        </w:tc>
        <w:tc>
          <w:tcPr>
            <w:tcW w:w="1080" w:type="dxa"/>
            <w:shd w:val="clear" w:color="auto" w:fill="auto"/>
            <w:vAlign w:val="center"/>
          </w:tcPr>
          <w:p w14:paraId="7C447C40" w14:textId="1F848436" w:rsidR="0038656C" w:rsidRPr="0071264C" w:rsidRDefault="0038656C" w:rsidP="0038656C">
            <w:pPr>
              <w:spacing w:after="0"/>
              <w:jc w:val="center"/>
              <w:rPr>
                <w:szCs w:val="22"/>
              </w:rPr>
            </w:pPr>
            <w:r>
              <w:rPr>
                <w:szCs w:val="22"/>
              </w:rPr>
              <w:t>TG</w:t>
            </w:r>
          </w:p>
        </w:tc>
        <w:tc>
          <w:tcPr>
            <w:tcW w:w="3780" w:type="dxa"/>
            <w:shd w:val="clear" w:color="auto" w:fill="auto"/>
            <w:vAlign w:val="center"/>
          </w:tcPr>
          <w:p w14:paraId="6A5F9583" w14:textId="39D0C8D6" w:rsidR="0038656C" w:rsidRPr="0071264C" w:rsidRDefault="0038656C" w:rsidP="0038656C">
            <w:pPr>
              <w:spacing w:after="0"/>
              <w:jc w:val="center"/>
              <w:rPr>
                <w:szCs w:val="22"/>
              </w:rPr>
            </w:pPr>
            <w:r>
              <w:rPr>
                <w:szCs w:val="22"/>
              </w:rPr>
              <w:t>Task Group</w:t>
            </w:r>
          </w:p>
        </w:tc>
      </w:tr>
      <w:tr w:rsidR="0038656C" w:rsidRPr="0071264C" w14:paraId="7A8EE4BF" w14:textId="77777777" w:rsidTr="009F1DA6">
        <w:trPr>
          <w:trHeight w:val="576"/>
          <w:jc w:val="center"/>
        </w:trPr>
        <w:tc>
          <w:tcPr>
            <w:tcW w:w="939" w:type="dxa"/>
            <w:shd w:val="clear" w:color="auto" w:fill="auto"/>
            <w:vAlign w:val="center"/>
          </w:tcPr>
          <w:p w14:paraId="0EFE772A" w14:textId="77777777" w:rsidR="0038656C" w:rsidRPr="0071264C" w:rsidRDefault="0038656C" w:rsidP="0038656C">
            <w:pPr>
              <w:spacing w:after="0"/>
              <w:jc w:val="center"/>
              <w:rPr>
                <w:szCs w:val="22"/>
              </w:rPr>
            </w:pPr>
            <w:r w:rsidRPr="0071264C">
              <w:rPr>
                <w:szCs w:val="22"/>
              </w:rPr>
              <w:t>NIST</w:t>
            </w:r>
          </w:p>
        </w:tc>
        <w:tc>
          <w:tcPr>
            <w:tcW w:w="4130" w:type="dxa"/>
            <w:shd w:val="clear" w:color="auto" w:fill="auto"/>
            <w:vAlign w:val="center"/>
          </w:tcPr>
          <w:p w14:paraId="532E310B" w14:textId="77777777" w:rsidR="0038656C" w:rsidRPr="0071264C" w:rsidRDefault="0038656C" w:rsidP="0038656C">
            <w:pPr>
              <w:spacing w:after="0"/>
              <w:jc w:val="center"/>
              <w:rPr>
                <w:szCs w:val="22"/>
              </w:rPr>
            </w:pPr>
            <w:r w:rsidRPr="0071264C">
              <w:rPr>
                <w:szCs w:val="22"/>
              </w:rPr>
              <w:t>National Institute of Standards and Technology</w:t>
            </w:r>
          </w:p>
        </w:tc>
        <w:tc>
          <w:tcPr>
            <w:tcW w:w="1080" w:type="dxa"/>
            <w:shd w:val="clear" w:color="auto" w:fill="auto"/>
            <w:vAlign w:val="center"/>
          </w:tcPr>
          <w:p w14:paraId="2E1C41F9" w14:textId="19B57C95" w:rsidR="0038656C" w:rsidRPr="0071264C" w:rsidRDefault="0038656C" w:rsidP="0038656C">
            <w:pPr>
              <w:spacing w:after="0"/>
              <w:jc w:val="center"/>
              <w:rPr>
                <w:szCs w:val="22"/>
              </w:rPr>
            </w:pPr>
            <w:r w:rsidRPr="0071264C">
              <w:rPr>
                <w:szCs w:val="22"/>
              </w:rPr>
              <w:t>VTM</w:t>
            </w:r>
          </w:p>
        </w:tc>
        <w:tc>
          <w:tcPr>
            <w:tcW w:w="3780" w:type="dxa"/>
            <w:shd w:val="clear" w:color="auto" w:fill="auto"/>
            <w:vAlign w:val="center"/>
          </w:tcPr>
          <w:p w14:paraId="0D1BB22B" w14:textId="62791481" w:rsidR="0038656C" w:rsidRPr="0071264C" w:rsidRDefault="0038656C" w:rsidP="0038656C">
            <w:pPr>
              <w:spacing w:after="0"/>
              <w:jc w:val="center"/>
              <w:rPr>
                <w:szCs w:val="22"/>
              </w:rPr>
            </w:pPr>
            <w:r w:rsidRPr="0071264C">
              <w:rPr>
                <w:szCs w:val="22"/>
              </w:rPr>
              <w:t>Vehicle Tank Meter</w:t>
            </w:r>
          </w:p>
        </w:tc>
      </w:tr>
      <w:tr w:rsidR="0038656C" w:rsidRPr="0071264C" w14:paraId="0E69A30F" w14:textId="77777777" w:rsidTr="009F1DA6">
        <w:trPr>
          <w:trHeight w:val="576"/>
          <w:jc w:val="center"/>
        </w:trPr>
        <w:tc>
          <w:tcPr>
            <w:tcW w:w="939" w:type="dxa"/>
            <w:shd w:val="clear" w:color="auto" w:fill="auto"/>
            <w:vAlign w:val="center"/>
          </w:tcPr>
          <w:p w14:paraId="56EA7E61" w14:textId="77777777" w:rsidR="0038656C" w:rsidRPr="0071264C" w:rsidRDefault="0038656C" w:rsidP="0038656C">
            <w:pPr>
              <w:spacing w:after="0"/>
              <w:jc w:val="center"/>
              <w:rPr>
                <w:szCs w:val="22"/>
              </w:rPr>
            </w:pPr>
            <w:r w:rsidRPr="0071264C">
              <w:rPr>
                <w:szCs w:val="22"/>
              </w:rPr>
              <w:t>NTEP</w:t>
            </w:r>
          </w:p>
        </w:tc>
        <w:tc>
          <w:tcPr>
            <w:tcW w:w="4130" w:type="dxa"/>
            <w:shd w:val="clear" w:color="auto" w:fill="auto"/>
            <w:vAlign w:val="center"/>
          </w:tcPr>
          <w:p w14:paraId="7CFF26FA" w14:textId="77777777" w:rsidR="0038656C" w:rsidRPr="0071264C" w:rsidRDefault="0038656C" w:rsidP="0038656C">
            <w:pPr>
              <w:spacing w:after="0"/>
              <w:jc w:val="center"/>
              <w:rPr>
                <w:szCs w:val="22"/>
              </w:rPr>
            </w:pPr>
            <w:r w:rsidRPr="0071264C">
              <w:rPr>
                <w:szCs w:val="22"/>
              </w:rPr>
              <w:t>National Type Evaluation Program</w:t>
            </w:r>
          </w:p>
        </w:tc>
        <w:tc>
          <w:tcPr>
            <w:tcW w:w="1080" w:type="dxa"/>
            <w:shd w:val="clear" w:color="auto" w:fill="auto"/>
            <w:vAlign w:val="center"/>
          </w:tcPr>
          <w:p w14:paraId="6387398F" w14:textId="5A14716D" w:rsidR="0038656C" w:rsidRPr="0071264C" w:rsidRDefault="0038656C" w:rsidP="0038656C">
            <w:pPr>
              <w:spacing w:after="0"/>
              <w:jc w:val="center"/>
              <w:rPr>
                <w:szCs w:val="22"/>
              </w:rPr>
            </w:pPr>
            <w:r w:rsidRPr="0071264C">
              <w:rPr>
                <w:szCs w:val="22"/>
              </w:rPr>
              <w:t>W&amp;M</w:t>
            </w:r>
          </w:p>
        </w:tc>
        <w:tc>
          <w:tcPr>
            <w:tcW w:w="3780" w:type="dxa"/>
            <w:shd w:val="clear" w:color="auto" w:fill="auto"/>
            <w:vAlign w:val="center"/>
          </w:tcPr>
          <w:p w14:paraId="55B7FCCA" w14:textId="5D505742" w:rsidR="0038656C" w:rsidRPr="0071264C" w:rsidRDefault="0038656C" w:rsidP="0038656C">
            <w:pPr>
              <w:spacing w:after="0"/>
              <w:jc w:val="center"/>
              <w:rPr>
                <w:szCs w:val="22"/>
              </w:rPr>
            </w:pPr>
            <w:r w:rsidRPr="0071264C">
              <w:rPr>
                <w:szCs w:val="22"/>
              </w:rPr>
              <w:t>Weights and Measures</w:t>
            </w:r>
          </w:p>
        </w:tc>
      </w:tr>
      <w:tr w:rsidR="0038656C" w:rsidRPr="00F7420C" w14:paraId="6C480F55" w14:textId="77777777" w:rsidTr="002C59BE">
        <w:trPr>
          <w:jc w:val="center"/>
        </w:trPr>
        <w:tc>
          <w:tcPr>
            <w:tcW w:w="9929" w:type="dxa"/>
            <w:gridSpan w:val="4"/>
            <w:vAlign w:val="center"/>
          </w:tcPr>
          <w:p w14:paraId="680A400D" w14:textId="77777777" w:rsidR="0038656C" w:rsidRPr="0071264C" w:rsidRDefault="0038656C" w:rsidP="0038656C">
            <w:pPr>
              <w:spacing w:after="0"/>
              <w:jc w:val="center"/>
              <w:rPr>
                <w:szCs w:val="22"/>
              </w:rPr>
            </w:pPr>
            <w:r w:rsidRPr="0071264C">
              <w:rPr>
                <w:szCs w:val="22"/>
              </w:rPr>
              <w:t>This glossary is meant to assist the reader in the identification of acronyms used in this agenda and does not imply that these terms are used solely to identify these organizations or technical topics.</w:t>
            </w:r>
          </w:p>
        </w:tc>
      </w:tr>
    </w:tbl>
    <w:p w14:paraId="23811D34" w14:textId="42A7606D" w:rsidR="00264C7A" w:rsidRDefault="00264C7A" w:rsidP="00264C7A">
      <w:pPr>
        <w:spacing w:after="0"/>
        <w:rPr>
          <w:highlight w:val="yellow"/>
        </w:rPr>
      </w:pPr>
      <w:bookmarkStart w:id="13" w:name="_Toc115573952"/>
      <w:bookmarkStart w:id="14" w:name="_Toc180652227"/>
      <w:bookmarkStart w:id="15" w:name="_Toc325362102"/>
      <w:bookmarkStart w:id="16" w:name="_Toc325362325"/>
      <w:bookmarkStart w:id="17" w:name="_Toc333491534"/>
      <w:bookmarkStart w:id="18" w:name="_Toc333500425"/>
      <w:bookmarkStart w:id="19" w:name="_Toc333581716"/>
      <w:bookmarkStart w:id="20" w:name="_Toc333587985"/>
      <w:bookmarkStart w:id="21" w:name="_Toc333590370"/>
      <w:bookmarkStart w:id="22" w:name="_Toc333916716"/>
      <w:bookmarkStart w:id="23" w:name="_Toc334083799"/>
      <w:bookmarkStart w:id="24" w:name="_Toc335068381"/>
      <w:bookmarkStart w:id="25" w:name="_Toc335068507"/>
      <w:bookmarkStart w:id="26" w:name="_Toc335129795"/>
      <w:bookmarkStart w:id="27" w:name="_Toc397955940"/>
      <w:bookmarkStart w:id="28" w:name="_Toc398017106"/>
      <w:bookmarkEnd w:id="11"/>
    </w:p>
    <w:p w14:paraId="26087A8F" w14:textId="77777777" w:rsidR="002949B5" w:rsidRDefault="002949B5">
      <w:pPr>
        <w:spacing w:after="0"/>
        <w:jc w:val="left"/>
        <w:rPr>
          <w:b/>
          <w:sz w:val="28"/>
          <w:szCs w:val="24"/>
          <w:u w:val="single"/>
        </w:rPr>
      </w:pPr>
      <w:r>
        <w:rPr>
          <w:sz w:val="28"/>
          <w:szCs w:val="24"/>
          <w:u w:val="single"/>
        </w:rPr>
        <w:br w:type="page"/>
      </w:r>
    </w:p>
    <w:p w14:paraId="2B4A07F8" w14:textId="5E98C69E" w:rsidR="0058542E" w:rsidRPr="0017056F" w:rsidRDefault="0058542E" w:rsidP="00D95E9E">
      <w:pPr>
        <w:pStyle w:val="Heading1"/>
        <w:rPr>
          <w:sz w:val="28"/>
          <w:szCs w:val="24"/>
          <w:u w:val="single"/>
        </w:rPr>
      </w:pPr>
      <w:bookmarkStart w:id="29" w:name="_Toc50715937"/>
      <w:r w:rsidRPr="0017056F">
        <w:rPr>
          <w:sz w:val="28"/>
          <w:szCs w:val="24"/>
          <w:u w:val="single"/>
        </w:rPr>
        <w:lastRenderedPageBreak/>
        <w:t>Carry-over Items:</w:t>
      </w:r>
      <w:bookmarkStart w:id="30" w:name="_Toc49587534"/>
      <w:bookmarkStart w:id="31" w:name="_Toc49587717"/>
      <w:bookmarkStart w:id="32" w:name="_Toc49593601"/>
      <w:bookmarkStart w:id="33" w:name="_Toc50794292"/>
      <w:bookmarkStart w:id="34" w:name="_Toc5089298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A0BE5C6" w14:textId="77777777" w:rsidR="0071264C" w:rsidRPr="0017056F" w:rsidRDefault="0071264C" w:rsidP="00A60113">
      <w:pPr>
        <w:pStyle w:val="1ItemHeading"/>
        <w:numPr>
          <w:ilvl w:val="0"/>
          <w:numId w:val="12"/>
        </w:numPr>
        <w:ind w:left="540" w:hanging="540"/>
        <w:jc w:val="both"/>
        <w:outlineLvl w:val="1"/>
        <w:rPr>
          <w:sz w:val="24"/>
          <w:szCs w:val="24"/>
        </w:rPr>
      </w:pPr>
      <w:bookmarkStart w:id="35" w:name="_Toc428455841"/>
      <w:bookmarkStart w:id="36" w:name="_Toc428534180"/>
      <w:bookmarkStart w:id="37" w:name="_Toc428455842"/>
      <w:bookmarkStart w:id="38" w:name="_Toc428534181"/>
      <w:bookmarkStart w:id="39" w:name="_Hlk46906759"/>
      <w:bookmarkStart w:id="40" w:name="_Toc180652235"/>
      <w:bookmarkStart w:id="41" w:name="_Toc115573956"/>
      <w:bookmarkStart w:id="42" w:name="_Toc180652232"/>
      <w:bookmarkStart w:id="43" w:name="_Toc50715938"/>
      <w:bookmarkEnd w:id="35"/>
      <w:bookmarkEnd w:id="36"/>
      <w:bookmarkEnd w:id="37"/>
      <w:bookmarkEnd w:id="38"/>
      <w:r w:rsidRPr="0017056F">
        <w:rPr>
          <w:sz w:val="24"/>
          <w:szCs w:val="24"/>
        </w:rPr>
        <w:t>Laboratory and Field Evaluation – Clarification of Language</w:t>
      </w:r>
      <w:bookmarkEnd w:id="43"/>
    </w:p>
    <w:p w14:paraId="157AC070" w14:textId="77777777" w:rsidR="0071264C" w:rsidRPr="0017056F" w:rsidRDefault="0071264C" w:rsidP="009A1178">
      <w:pPr>
        <w:tabs>
          <w:tab w:val="left" w:pos="1170"/>
        </w:tabs>
        <w:ind w:left="540"/>
        <w:rPr>
          <w:sz w:val="24"/>
          <w:szCs w:val="24"/>
        </w:rPr>
      </w:pPr>
      <w:r w:rsidRPr="0017056F">
        <w:rPr>
          <w:b/>
          <w:sz w:val="24"/>
          <w:szCs w:val="24"/>
        </w:rPr>
        <w:t>Source:</w:t>
      </w:r>
      <w:r w:rsidRPr="0017056F">
        <w:rPr>
          <w:sz w:val="24"/>
          <w:szCs w:val="24"/>
        </w:rPr>
        <w:tab/>
        <w:t>NTEP Laboratories</w:t>
      </w:r>
    </w:p>
    <w:p w14:paraId="1FD237D6" w14:textId="77777777" w:rsidR="009D72E5" w:rsidRDefault="0071264C" w:rsidP="009D72E5">
      <w:pPr>
        <w:ind w:left="540"/>
        <w:rPr>
          <w:sz w:val="24"/>
          <w:szCs w:val="24"/>
        </w:rPr>
      </w:pPr>
      <w:r w:rsidRPr="0017056F">
        <w:rPr>
          <w:b/>
          <w:sz w:val="24"/>
          <w:szCs w:val="24"/>
        </w:rPr>
        <w:t>Background Information:</w:t>
      </w:r>
      <w:r w:rsidRPr="0017056F">
        <w:rPr>
          <w:sz w:val="24"/>
          <w:szCs w:val="24"/>
        </w:rPr>
        <w:t xml:space="preserve">  </w:t>
      </w:r>
      <w:bookmarkEnd w:id="39"/>
      <w:r w:rsidRPr="0017056F">
        <w:rPr>
          <w:sz w:val="24"/>
          <w:szCs w:val="24"/>
        </w:rPr>
        <w:t>The NTEP evaluators have experienced confusion when interpreting the “</w:t>
      </w:r>
      <w:r w:rsidR="004E7C64" w:rsidRPr="0017056F">
        <w:rPr>
          <w:sz w:val="24"/>
          <w:szCs w:val="24"/>
        </w:rPr>
        <w:t>L</w:t>
      </w:r>
      <w:r w:rsidRPr="0017056F">
        <w:rPr>
          <w:sz w:val="24"/>
          <w:szCs w:val="24"/>
        </w:rPr>
        <w:t>aboratory or Field Evaluation</w:t>
      </w:r>
      <w:r w:rsidR="004E7C64" w:rsidRPr="0017056F">
        <w:rPr>
          <w:sz w:val="24"/>
          <w:szCs w:val="24"/>
        </w:rPr>
        <w:t>”</w:t>
      </w:r>
      <w:r w:rsidRPr="0017056F">
        <w:rPr>
          <w:sz w:val="24"/>
          <w:szCs w:val="24"/>
        </w:rPr>
        <w:t xml:space="preserve"> section of the LMD checklist.</w:t>
      </w:r>
      <w:r w:rsidR="004E7C64" w:rsidRPr="0017056F">
        <w:rPr>
          <w:sz w:val="24"/>
          <w:szCs w:val="24"/>
        </w:rPr>
        <w:t xml:space="preserve">  At its 201</w:t>
      </w:r>
      <w:r w:rsidR="0040532A">
        <w:rPr>
          <w:sz w:val="24"/>
          <w:szCs w:val="24"/>
        </w:rPr>
        <w:t>9</w:t>
      </w:r>
      <w:r w:rsidR="004E7C64" w:rsidRPr="0017056F">
        <w:rPr>
          <w:sz w:val="24"/>
          <w:szCs w:val="24"/>
        </w:rPr>
        <w:t xml:space="preserve"> meeting, the Sector reviewed proposed changes </w:t>
      </w:r>
      <w:r w:rsidR="009D72E5">
        <w:rPr>
          <w:sz w:val="24"/>
          <w:szCs w:val="24"/>
        </w:rPr>
        <w:t>from a small task group appointed in 2018 to clarify this portion of the checklist.  After some discussion and additional changes, the Sector agreed to recommend changes to this section for inclusion in the 2020 edition of NCWM Publication 14.</w:t>
      </w:r>
    </w:p>
    <w:p w14:paraId="20E2410F" w14:textId="072DE35E" w:rsidR="0028479F" w:rsidRPr="00722F08" w:rsidRDefault="009D72E5" w:rsidP="00722F08">
      <w:pPr>
        <w:ind w:left="540"/>
        <w:rPr>
          <w:bCs/>
          <w:iCs/>
          <w:sz w:val="24"/>
          <w:szCs w:val="24"/>
        </w:rPr>
      </w:pPr>
      <w:r>
        <w:rPr>
          <w:sz w:val="24"/>
          <w:szCs w:val="24"/>
        </w:rPr>
        <w:t>At that meeting</w:t>
      </w:r>
      <w:r w:rsidR="00A41222">
        <w:rPr>
          <w:sz w:val="24"/>
          <w:szCs w:val="24"/>
        </w:rPr>
        <w:t>, t</w:t>
      </w:r>
      <w:r w:rsidR="0028479F" w:rsidRPr="00722F08">
        <w:rPr>
          <w:bCs/>
          <w:iCs/>
          <w:sz w:val="24"/>
          <w:szCs w:val="24"/>
        </w:rPr>
        <w:t>he Sector agreed that a future discussion needs to be held to explore the different aspects of “compatibility,” including compatibility of separately evaluated and certified measuring and indicating elements as well as compatibility of changes to metrologically significant components of complete devices.</w:t>
      </w:r>
    </w:p>
    <w:p w14:paraId="22E691BA" w14:textId="4F083D8D" w:rsidR="0028479F" w:rsidRPr="00456E60" w:rsidRDefault="0028479F" w:rsidP="003240D2">
      <w:pPr>
        <w:pStyle w:val="ListParagraph"/>
        <w:numPr>
          <w:ilvl w:val="1"/>
          <w:numId w:val="31"/>
        </w:numPr>
        <w:spacing w:after="0"/>
        <w:rPr>
          <w:bCs/>
          <w:iCs/>
          <w:sz w:val="24"/>
          <w:szCs w:val="24"/>
        </w:rPr>
      </w:pPr>
      <w:r w:rsidRPr="00456E60">
        <w:rPr>
          <w:bCs/>
          <w:iCs/>
          <w:sz w:val="24"/>
          <w:szCs w:val="24"/>
        </w:rPr>
        <w:t>The following individuals agreed to work on this issue</w:t>
      </w:r>
      <w:r w:rsidR="008C3F47">
        <w:rPr>
          <w:bCs/>
          <w:iCs/>
          <w:sz w:val="24"/>
          <w:szCs w:val="24"/>
        </w:rPr>
        <w:t xml:space="preserve"> of </w:t>
      </w:r>
      <w:r w:rsidR="002E0195">
        <w:rPr>
          <w:bCs/>
          <w:iCs/>
          <w:sz w:val="24"/>
          <w:szCs w:val="24"/>
        </w:rPr>
        <w:t>“</w:t>
      </w:r>
      <w:r w:rsidR="008C3F47">
        <w:rPr>
          <w:bCs/>
          <w:iCs/>
          <w:sz w:val="24"/>
          <w:szCs w:val="24"/>
        </w:rPr>
        <w:t>Compatibility of Components</w:t>
      </w:r>
      <w:r w:rsidRPr="00456E60">
        <w:rPr>
          <w:bCs/>
          <w:iCs/>
          <w:sz w:val="24"/>
          <w:szCs w:val="24"/>
        </w:rPr>
        <w:t>:</w:t>
      </w:r>
      <w:r w:rsidR="002E0195">
        <w:rPr>
          <w:bCs/>
          <w:iCs/>
          <w:sz w:val="24"/>
          <w:szCs w:val="24"/>
        </w:rPr>
        <w:t>”</w:t>
      </w:r>
    </w:p>
    <w:p w14:paraId="027145AB" w14:textId="0A2E3227" w:rsidR="0028479F" w:rsidRPr="00456E60" w:rsidRDefault="0028479F" w:rsidP="003240D2">
      <w:pPr>
        <w:pStyle w:val="ListParagraph"/>
        <w:numPr>
          <w:ilvl w:val="2"/>
          <w:numId w:val="31"/>
        </w:numPr>
        <w:spacing w:after="0"/>
        <w:rPr>
          <w:bCs/>
          <w:iCs/>
          <w:sz w:val="24"/>
          <w:szCs w:val="24"/>
        </w:rPr>
      </w:pPr>
      <w:r w:rsidRPr="00456E60">
        <w:rPr>
          <w:bCs/>
          <w:iCs/>
          <w:sz w:val="24"/>
          <w:szCs w:val="24"/>
        </w:rPr>
        <w:t>Marc Buttler (Emerson)</w:t>
      </w:r>
    </w:p>
    <w:p w14:paraId="4E8A7455" w14:textId="77777777" w:rsidR="0028479F" w:rsidRPr="00456E60" w:rsidRDefault="0028479F" w:rsidP="003240D2">
      <w:pPr>
        <w:pStyle w:val="ListParagraph"/>
        <w:numPr>
          <w:ilvl w:val="2"/>
          <w:numId w:val="31"/>
        </w:numPr>
        <w:spacing w:after="0"/>
        <w:rPr>
          <w:bCs/>
          <w:iCs/>
          <w:sz w:val="24"/>
          <w:szCs w:val="24"/>
        </w:rPr>
      </w:pPr>
      <w:r w:rsidRPr="00456E60">
        <w:rPr>
          <w:bCs/>
          <w:iCs/>
          <w:sz w:val="24"/>
          <w:szCs w:val="24"/>
        </w:rPr>
        <w:t>Tina Butcher (NIST Office of Weights and Measures)</w:t>
      </w:r>
    </w:p>
    <w:p w14:paraId="309DB819" w14:textId="77777777" w:rsidR="0028479F" w:rsidRPr="00456E60" w:rsidRDefault="0028479F" w:rsidP="003240D2">
      <w:pPr>
        <w:pStyle w:val="ListParagraph"/>
        <w:numPr>
          <w:ilvl w:val="2"/>
          <w:numId w:val="31"/>
        </w:numPr>
        <w:spacing w:after="0"/>
        <w:rPr>
          <w:bCs/>
          <w:iCs/>
          <w:sz w:val="24"/>
          <w:szCs w:val="24"/>
        </w:rPr>
      </w:pPr>
      <w:r w:rsidRPr="00456E60">
        <w:rPr>
          <w:bCs/>
          <w:iCs/>
          <w:sz w:val="24"/>
          <w:szCs w:val="24"/>
        </w:rPr>
        <w:t>Craig Cavanaugh (Tuthill Transfer Systems)</w:t>
      </w:r>
    </w:p>
    <w:p w14:paraId="2DAC720C" w14:textId="77777777" w:rsidR="0028479F" w:rsidRPr="00456E60" w:rsidRDefault="0028479F" w:rsidP="003240D2">
      <w:pPr>
        <w:pStyle w:val="ListParagraph"/>
        <w:numPr>
          <w:ilvl w:val="2"/>
          <w:numId w:val="31"/>
        </w:numPr>
        <w:spacing w:after="0"/>
        <w:rPr>
          <w:bCs/>
          <w:iCs/>
          <w:sz w:val="24"/>
          <w:szCs w:val="24"/>
        </w:rPr>
      </w:pPr>
      <w:r w:rsidRPr="00456E60">
        <w:rPr>
          <w:bCs/>
          <w:iCs/>
          <w:sz w:val="24"/>
          <w:szCs w:val="24"/>
        </w:rPr>
        <w:t>Allen Katalinic (NCWM NTEP)</w:t>
      </w:r>
    </w:p>
    <w:p w14:paraId="4B9FFD77" w14:textId="77777777" w:rsidR="0028479F" w:rsidRPr="00456E60" w:rsidRDefault="0028479F" w:rsidP="003240D2">
      <w:pPr>
        <w:pStyle w:val="ListParagraph"/>
        <w:numPr>
          <w:ilvl w:val="2"/>
          <w:numId w:val="31"/>
        </w:numPr>
        <w:spacing w:after="0"/>
        <w:rPr>
          <w:bCs/>
          <w:iCs/>
          <w:sz w:val="24"/>
          <w:szCs w:val="24"/>
        </w:rPr>
      </w:pPr>
      <w:r w:rsidRPr="00456E60">
        <w:rPr>
          <w:bCs/>
          <w:iCs/>
          <w:sz w:val="24"/>
          <w:szCs w:val="24"/>
        </w:rPr>
        <w:t>Dmitri Karimov (Teri G agreed to explore the possibility of LC involvement)</w:t>
      </w:r>
    </w:p>
    <w:p w14:paraId="53CBA688" w14:textId="77777777" w:rsidR="0028479F" w:rsidRPr="00456E60" w:rsidRDefault="0028479F" w:rsidP="003240D2">
      <w:pPr>
        <w:pStyle w:val="ListParagraph"/>
        <w:numPr>
          <w:ilvl w:val="2"/>
          <w:numId w:val="31"/>
        </w:numPr>
        <w:spacing w:after="0"/>
        <w:rPr>
          <w:bCs/>
          <w:iCs/>
          <w:sz w:val="24"/>
          <w:szCs w:val="24"/>
        </w:rPr>
      </w:pPr>
      <w:r w:rsidRPr="00456E60">
        <w:rPr>
          <w:bCs/>
          <w:iCs/>
          <w:sz w:val="24"/>
          <w:szCs w:val="24"/>
        </w:rPr>
        <w:t>Rich Miller (FMC)</w:t>
      </w:r>
    </w:p>
    <w:p w14:paraId="46C08340" w14:textId="77777777" w:rsidR="0028479F" w:rsidRPr="00456E60" w:rsidRDefault="0028479F" w:rsidP="003240D2">
      <w:pPr>
        <w:pStyle w:val="ListParagraph"/>
        <w:numPr>
          <w:ilvl w:val="2"/>
          <w:numId w:val="31"/>
        </w:numPr>
        <w:spacing w:after="0"/>
        <w:rPr>
          <w:bCs/>
          <w:iCs/>
          <w:sz w:val="24"/>
          <w:szCs w:val="24"/>
        </w:rPr>
      </w:pPr>
      <w:r w:rsidRPr="00456E60">
        <w:rPr>
          <w:bCs/>
          <w:iCs/>
          <w:sz w:val="24"/>
          <w:szCs w:val="24"/>
        </w:rPr>
        <w:t>John Hathaway (Murray Equipment)</w:t>
      </w:r>
    </w:p>
    <w:p w14:paraId="627811E7" w14:textId="77777777" w:rsidR="0028479F" w:rsidRPr="00456E60" w:rsidRDefault="0028479F" w:rsidP="0028479F">
      <w:pPr>
        <w:pStyle w:val="ListParagraph"/>
        <w:spacing w:after="0"/>
        <w:ind w:left="2160"/>
        <w:rPr>
          <w:bCs/>
          <w:iCs/>
          <w:sz w:val="24"/>
          <w:szCs w:val="24"/>
        </w:rPr>
      </w:pPr>
    </w:p>
    <w:p w14:paraId="3353BB16" w14:textId="57CF897E" w:rsidR="0028479F" w:rsidRPr="00456E60" w:rsidRDefault="0028479F" w:rsidP="003240D2">
      <w:pPr>
        <w:pStyle w:val="ListParagraph"/>
        <w:numPr>
          <w:ilvl w:val="1"/>
          <w:numId w:val="31"/>
        </w:numPr>
        <w:spacing w:after="0"/>
        <w:rPr>
          <w:bCs/>
          <w:iCs/>
          <w:sz w:val="24"/>
          <w:szCs w:val="24"/>
        </w:rPr>
      </w:pPr>
      <w:r w:rsidRPr="00456E60">
        <w:rPr>
          <w:bCs/>
          <w:iCs/>
          <w:sz w:val="24"/>
          <w:szCs w:val="24"/>
        </w:rPr>
        <w:t xml:space="preserve">The group </w:t>
      </w:r>
      <w:r w:rsidR="001B5FB3">
        <w:rPr>
          <w:bCs/>
          <w:iCs/>
          <w:sz w:val="24"/>
          <w:szCs w:val="24"/>
        </w:rPr>
        <w:t>was</w:t>
      </w:r>
      <w:r w:rsidRPr="00456E60">
        <w:rPr>
          <w:bCs/>
          <w:iCs/>
          <w:sz w:val="24"/>
          <w:szCs w:val="24"/>
        </w:rPr>
        <w:t xml:space="preserve"> asked to consider at least the following two key areas relating to “compatibility” and prepare a recommendation for the Sector to consider at its next meeting for addressing these in type evaluation:</w:t>
      </w:r>
    </w:p>
    <w:p w14:paraId="2E3D119C" w14:textId="77777777" w:rsidR="0028479F" w:rsidRPr="00456E60" w:rsidRDefault="0028479F" w:rsidP="003240D2">
      <w:pPr>
        <w:pStyle w:val="ListParagraph"/>
        <w:numPr>
          <w:ilvl w:val="2"/>
          <w:numId w:val="31"/>
        </w:numPr>
        <w:spacing w:after="0"/>
        <w:rPr>
          <w:bCs/>
          <w:iCs/>
          <w:sz w:val="24"/>
          <w:szCs w:val="24"/>
        </w:rPr>
      </w:pPr>
      <w:r w:rsidRPr="00456E60">
        <w:rPr>
          <w:bCs/>
          <w:iCs/>
          <w:sz w:val="24"/>
          <w:szCs w:val="24"/>
        </w:rPr>
        <w:t>The case in which individual certified equipment is used to create a metrologically complete, certified system.</w:t>
      </w:r>
    </w:p>
    <w:p w14:paraId="77D9669C" w14:textId="77777777" w:rsidR="0028479F" w:rsidRPr="00456E60" w:rsidRDefault="0028479F" w:rsidP="003240D2">
      <w:pPr>
        <w:pStyle w:val="ListParagraph"/>
        <w:numPr>
          <w:ilvl w:val="2"/>
          <w:numId w:val="31"/>
        </w:numPr>
        <w:spacing w:after="0"/>
        <w:rPr>
          <w:bCs/>
          <w:iCs/>
          <w:sz w:val="24"/>
          <w:szCs w:val="24"/>
        </w:rPr>
      </w:pPr>
      <w:r w:rsidRPr="00456E60">
        <w:rPr>
          <w:bCs/>
          <w:iCs/>
          <w:sz w:val="24"/>
          <w:szCs w:val="24"/>
        </w:rPr>
        <w:t>The case in which an existing, certified system is extended through the addition compatible devices through the addition of certified equipment.</w:t>
      </w:r>
    </w:p>
    <w:p w14:paraId="6A425FD0" w14:textId="7A49458A" w:rsidR="0028479F" w:rsidRPr="00456E60" w:rsidRDefault="0028479F" w:rsidP="003240D2">
      <w:pPr>
        <w:pStyle w:val="ListParagraph"/>
        <w:numPr>
          <w:ilvl w:val="1"/>
          <w:numId w:val="31"/>
        </w:numPr>
        <w:spacing w:after="0"/>
        <w:rPr>
          <w:bCs/>
          <w:iCs/>
          <w:sz w:val="24"/>
          <w:szCs w:val="24"/>
        </w:rPr>
      </w:pPr>
      <w:r w:rsidRPr="00456E60">
        <w:rPr>
          <w:bCs/>
          <w:iCs/>
          <w:sz w:val="24"/>
          <w:szCs w:val="24"/>
        </w:rPr>
        <w:t xml:space="preserve">The group </w:t>
      </w:r>
      <w:r w:rsidR="001B5FB3">
        <w:rPr>
          <w:bCs/>
          <w:iCs/>
          <w:sz w:val="24"/>
          <w:szCs w:val="24"/>
        </w:rPr>
        <w:t>was</w:t>
      </w:r>
      <w:r w:rsidRPr="00456E60">
        <w:rPr>
          <w:bCs/>
          <w:iCs/>
          <w:sz w:val="24"/>
          <w:szCs w:val="24"/>
        </w:rPr>
        <w:t xml:space="preserve"> also asked to consider how third-party software is to be addressed with regard to compatibility.</w:t>
      </w:r>
    </w:p>
    <w:p w14:paraId="0F629332" w14:textId="77777777" w:rsidR="0028479F" w:rsidRPr="00456E60" w:rsidRDefault="0028479F" w:rsidP="0028479F">
      <w:pPr>
        <w:pStyle w:val="ListParagraph"/>
        <w:spacing w:after="0"/>
        <w:rPr>
          <w:bCs/>
          <w:iCs/>
          <w:sz w:val="24"/>
          <w:szCs w:val="24"/>
        </w:rPr>
      </w:pPr>
    </w:p>
    <w:p w14:paraId="1922291F" w14:textId="77777777" w:rsidR="002C5F6B" w:rsidRPr="002C5F6B" w:rsidRDefault="002C5F6B" w:rsidP="00680CB6">
      <w:pPr>
        <w:ind w:left="540"/>
        <w:rPr>
          <w:sz w:val="24"/>
          <w:szCs w:val="24"/>
        </w:rPr>
      </w:pPr>
      <w:r w:rsidRPr="002C5F6B">
        <w:rPr>
          <w:sz w:val="24"/>
          <w:szCs w:val="24"/>
        </w:rPr>
        <w:t xml:space="preserve">At the 2019 Measuring Sector meeting, a small task group of volunteers were tasked with developing more definitive criteria for the current “20-day permanence test” used in the NTEP Field and Permanence Testing phase of evaluating mobile electronic devices and making recommendations to the Sector for possible changes to NCWM Publication 14.  The </w:t>
      </w:r>
      <w:r w:rsidRPr="002C5F6B">
        <w:rPr>
          <w:b/>
          <w:bCs/>
          <w:sz w:val="24"/>
          <w:szCs w:val="24"/>
        </w:rPr>
        <w:t>20-Day Permanence Criteria Task Group</w:t>
      </w:r>
      <w:r w:rsidRPr="002C5F6B">
        <w:rPr>
          <w:sz w:val="24"/>
          <w:szCs w:val="24"/>
        </w:rPr>
        <w:t xml:space="preserve"> consisted of the following individuals:</w:t>
      </w:r>
    </w:p>
    <w:p w14:paraId="0E557092" w14:textId="77777777" w:rsidR="002C5F6B" w:rsidRPr="002C5F6B" w:rsidRDefault="002C5F6B" w:rsidP="007472A6">
      <w:pPr>
        <w:pStyle w:val="ListParagraph"/>
        <w:numPr>
          <w:ilvl w:val="0"/>
          <w:numId w:val="45"/>
        </w:numPr>
        <w:spacing w:after="0"/>
        <w:ind w:left="1440"/>
        <w:rPr>
          <w:sz w:val="24"/>
          <w:szCs w:val="24"/>
        </w:rPr>
      </w:pPr>
      <w:r w:rsidRPr="002C5F6B">
        <w:rPr>
          <w:sz w:val="24"/>
          <w:szCs w:val="24"/>
        </w:rPr>
        <w:t>Tina Butcher (NIST Office of Weights and Measures)</w:t>
      </w:r>
    </w:p>
    <w:p w14:paraId="7ECC3800" w14:textId="77777777" w:rsidR="002C5F6B" w:rsidRPr="002C5F6B" w:rsidRDefault="002C5F6B" w:rsidP="007472A6">
      <w:pPr>
        <w:pStyle w:val="ListParagraph"/>
        <w:numPr>
          <w:ilvl w:val="0"/>
          <w:numId w:val="45"/>
        </w:numPr>
        <w:spacing w:after="0"/>
        <w:ind w:left="1440"/>
        <w:rPr>
          <w:sz w:val="24"/>
          <w:szCs w:val="24"/>
        </w:rPr>
      </w:pPr>
      <w:r w:rsidRPr="002C5F6B">
        <w:rPr>
          <w:sz w:val="24"/>
          <w:szCs w:val="24"/>
        </w:rPr>
        <w:t>Craig Cavanaugh (Tuthill Transfer Systems)</w:t>
      </w:r>
    </w:p>
    <w:p w14:paraId="7B8D4338" w14:textId="77777777" w:rsidR="002C5F6B" w:rsidRPr="002C5F6B" w:rsidRDefault="002C5F6B" w:rsidP="007472A6">
      <w:pPr>
        <w:pStyle w:val="ListParagraph"/>
        <w:numPr>
          <w:ilvl w:val="0"/>
          <w:numId w:val="45"/>
        </w:numPr>
        <w:spacing w:after="0"/>
        <w:ind w:left="1440"/>
        <w:rPr>
          <w:sz w:val="24"/>
          <w:szCs w:val="24"/>
        </w:rPr>
      </w:pPr>
      <w:r w:rsidRPr="002C5F6B">
        <w:rPr>
          <w:sz w:val="24"/>
          <w:szCs w:val="24"/>
        </w:rPr>
        <w:t>John Hathaway (Murray Equipment)</w:t>
      </w:r>
    </w:p>
    <w:p w14:paraId="7558B8D9" w14:textId="77777777" w:rsidR="002C5F6B" w:rsidRPr="002C5F6B" w:rsidRDefault="002C5F6B" w:rsidP="007472A6">
      <w:pPr>
        <w:pStyle w:val="ListParagraph"/>
        <w:numPr>
          <w:ilvl w:val="0"/>
          <w:numId w:val="45"/>
        </w:numPr>
        <w:spacing w:after="0"/>
        <w:ind w:left="1440"/>
        <w:rPr>
          <w:sz w:val="24"/>
          <w:szCs w:val="24"/>
        </w:rPr>
      </w:pPr>
      <w:r w:rsidRPr="002C5F6B">
        <w:rPr>
          <w:sz w:val="24"/>
          <w:szCs w:val="24"/>
        </w:rPr>
        <w:lastRenderedPageBreak/>
        <w:t>Allen Katalinic (NCWM NTEP)</w:t>
      </w:r>
    </w:p>
    <w:p w14:paraId="67B84043" w14:textId="77777777" w:rsidR="002C5F6B" w:rsidRPr="002C5F6B" w:rsidRDefault="002C5F6B" w:rsidP="007472A6">
      <w:pPr>
        <w:pStyle w:val="ListParagraph"/>
        <w:numPr>
          <w:ilvl w:val="0"/>
          <w:numId w:val="45"/>
        </w:numPr>
        <w:spacing w:after="0"/>
        <w:ind w:left="1440"/>
        <w:rPr>
          <w:sz w:val="24"/>
          <w:szCs w:val="24"/>
        </w:rPr>
      </w:pPr>
      <w:r w:rsidRPr="002C5F6B">
        <w:rPr>
          <w:sz w:val="24"/>
          <w:szCs w:val="24"/>
        </w:rPr>
        <w:t>Dmitri Karimov (LC)</w:t>
      </w:r>
    </w:p>
    <w:p w14:paraId="228625AE" w14:textId="77777777" w:rsidR="002C5F6B" w:rsidRPr="002C5F6B" w:rsidRDefault="002C5F6B" w:rsidP="007472A6">
      <w:pPr>
        <w:pStyle w:val="ListParagraph"/>
        <w:numPr>
          <w:ilvl w:val="0"/>
          <w:numId w:val="45"/>
        </w:numPr>
        <w:spacing w:after="0"/>
        <w:ind w:left="1440"/>
        <w:rPr>
          <w:sz w:val="24"/>
          <w:szCs w:val="24"/>
        </w:rPr>
      </w:pPr>
      <w:r w:rsidRPr="002C5F6B">
        <w:rPr>
          <w:sz w:val="24"/>
          <w:szCs w:val="24"/>
        </w:rPr>
        <w:t>Rich Miller (FMC)</w:t>
      </w:r>
    </w:p>
    <w:p w14:paraId="0F6047CD" w14:textId="77777777" w:rsidR="002C5F6B" w:rsidRPr="002C5F6B" w:rsidRDefault="002C5F6B" w:rsidP="007472A6">
      <w:pPr>
        <w:pStyle w:val="ListParagraph"/>
        <w:numPr>
          <w:ilvl w:val="0"/>
          <w:numId w:val="45"/>
        </w:numPr>
        <w:spacing w:after="0"/>
        <w:ind w:left="1440"/>
        <w:rPr>
          <w:sz w:val="24"/>
          <w:szCs w:val="24"/>
        </w:rPr>
      </w:pPr>
      <w:r w:rsidRPr="002C5F6B">
        <w:rPr>
          <w:sz w:val="24"/>
          <w:szCs w:val="24"/>
        </w:rPr>
        <w:t>Randy Ramsey (NC)</w:t>
      </w:r>
    </w:p>
    <w:p w14:paraId="7BAF30CD" w14:textId="77777777" w:rsidR="002C5F6B" w:rsidRPr="002C5F6B" w:rsidRDefault="002C5F6B" w:rsidP="007472A6">
      <w:pPr>
        <w:pStyle w:val="ListParagraph"/>
        <w:numPr>
          <w:ilvl w:val="0"/>
          <w:numId w:val="45"/>
        </w:numPr>
        <w:spacing w:after="0"/>
        <w:ind w:left="1440"/>
        <w:rPr>
          <w:sz w:val="24"/>
          <w:szCs w:val="24"/>
        </w:rPr>
      </w:pPr>
      <w:r w:rsidRPr="002C5F6B">
        <w:rPr>
          <w:sz w:val="24"/>
          <w:szCs w:val="24"/>
        </w:rPr>
        <w:t>John Roach (CA DMS)</w:t>
      </w:r>
    </w:p>
    <w:p w14:paraId="27E82971" w14:textId="2919BD30" w:rsidR="0028479F" w:rsidRPr="00BC395C" w:rsidRDefault="00BC5BF0" w:rsidP="00BC395C">
      <w:pPr>
        <w:spacing w:before="240"/>
        <w:ind w:left="547"/>
        <w:rPr>
          <w:bCs/>
          <w:iCs/>
          <w:sz w:val="24"/>
          <w:szCs w:val="24"/>
        </w:rPr>
      </w:pPr>
      <w:r w:rsidRPr="002131F9">
        <w:rPr>
          <w:bCs/>
          <w:iCs/>
          <w:sz w:val="24"/>
          <w:szCs w:val="24"/>
        </w:rPr>
        <w:t xml:space="preserve">The task group </w:t>
      </w:r>
      <w:r w:rsidR="00037614" w:rsidRPr="002131F9">
        <w:rPr>
          <w:bCs/>
          <w:iCs/>
          <w:sz w:val="24"/>
          <w:szCs w:val="24"/>
        </w:rPr>
        <w:t xml:space="preserve">was asked to develop more specific standards to ensure consistency </w:t>
      </w:r>
      <w:r w:rsidR="00356AD4" w:rsidRPr="002131F9">
        <w:rPr>
          <w:bCs/>
          <w:iCs/>
          <w:sz w:val="24"/>
          <w:szCs w:val="24"/>
        </w:rPr>
        <w:t>with items such as</w:t>
      </w:r>
      <w:r w:rsidRPr="002131F9">
        <w:rPr>
          <w:bCs/>
          <w:iCs/>
          <w:sz w:val="24"/>
          <w:szCs w:val="24"/>
        </w:rPr>
        <w:t xml:space="preserve"> duration, road conditions, standards for degree of use, mileage, etc.  need to be encompassed in the discussion.</w:t>
      </w:r>
    </w:p>
    <w:p w14:paraId="7368A19B" w14:textId="0109BFAC" w:rsidR="0022759F" w:rsidRDefault="0022759F" w:rsidP="00B170EC">
      <w:pPr>
        <w:ind w:left="540"/>
        <w:rPr>
          <w:sz w:val="24"/>
          <w:szCs w:val="24"/>
        </w:rPr>
      </w:pPr>
      <w:r>
        <w:rPr>
          <w:b/>
          <w:sz w:val="24"/>
          <w:szCs w:val="24"/>
        </w:rPr>
        <w:t xml:space="preserve">2020 MS Meeting </w:t>
      </w:r>
      <w:r w:rsidRPr="00304132">
        <w:rPr>
          <w:b/>
          <w:sz w:val="24"/>
          <w:szCs w:val="24"/>
        </w:rPr>
        <w:t xml:space="preserve">Discussion:  </w:t>
      </w:r>
    </w:p>
    <w:p w14:paraId="51EBF9B7" w14:textId="01FBBA79" w:rsidR="0022759F" w:rsidRDefault="00DE5AE6" w:rsidP="00B170EC">
      <w:pPr>
        <w:ind w:left="540"/>
        <w:rPr>
          <w:sz w:val="24"/>
          <w:szCs w:val="24"/>
        </w:rPr>
      </w:pPr>
      <w:r w:rsidRPr="00E740F0">
        <w:rPr>
          <w:sz w:val="24"/>
          <w:szCs w:val="24"/>
          <w:highlight w:val="yellow"/>
        </w:rPr>
        <w:t>Before discussing</w:t>
      </w:r>
      <w:r w:rsidR="00EF13FC" w:rsidRPr="00E740F0">
        <w:rPr>
          <w:sz w:val="24"/>
          <w:szCs w:val="24"/>
          <w:highlight w:val="yellow"/>
        </w:rPr>
        <w:t xml:space="preserve"> the charge of the Work Group, it must be noted that the </w:t>
      </w:r>
      <w:r w:rsidR="00422CAA" w:rsidRPr="00E740F0">
        <w:rPr>
          <w:sz w:val="24"/>
          <w:szCs w:val="24"/>
          <w:highlight w:val="yellow"/>
        </w:rPr>
        <w:t xml:space="preserve">changes in Appendix E of the 2019 MS meeting and </w:t>
      </w:r>
      <w:r w:rsidR="00933853" w:rsidRPr="00E740F0">
        <w:rPr>
          <w:sz w:val="24"/>
          <w:szCs w:val="24"/>
          <w:highlight w:val="yellow"/>
        </w:rPr>
        <w:t>agreed to</w:t>
      </w:r>
      <w:r w:rsidR="00A978CD" w:rsidRPr="00E740F0">
        <w:rPr>
          <w:sz w:val="24"/>
          <w:szCs w:val="24"/>
          <w:highlight w:val="yellow"/>
        </w:rPr>
        <w:t xml:space="preserve"> be included in the 2020 edition of Publication 14; </w:t>
      </w:r>
      <w:r w:rsidRPr="00E740F0">
        <w:rPr>
          <w:sz w:val="24"/>
          <w:szCs w:val="24"/>
          <w:highlight w:val="yellow"/>
        </w:rPr>
        <w:t xml:space="preserve"> </w:t>
      </w:r>
      <w:r w:rsidR="00A978CD" w:rsidRPr="00E740F0">
        <w:rPr>
          <w:sz w:val="24"/>
          <w:szCs w:val="24"/>
          <w:highlight w:val="yellow"/>
        </w:rPr>
        <w:t xml:space="preserve">did not get put into the </w:t>
      </w:r>
      <w:r w:rsidR="005123FD" w:rsidRPr="00E740F0">
        <w:rPr>
          <w:sz w:val="24"/>
          <w:szCs w:val="24"/>
          <w:highlight w:val="yellow"/>
        </w:rPr>
        <w:t xml:space="preserve">publication. The agreed to changes are </w:t>
      </w:r>
      <w:r w:rsidR="00E036EB" w:rsidRPr="00E740F0">
        <w:rPr>
          <w:sz w:val="24"/>
          <w:szCs w:val="24"/>
          <w:highlight w:val="yellow"/>
        </w:rPr>
        <w:t>listed in Appendix A of this agenda.</w:t>
      </w:r>
    </w:p>
    <w:p w14:paraId="3169E4E3" w14:textId="7614B17B" w:rsidR="0022759F" w:rsidRDefault="00B6281C" w:rsidP="00BC395C">
      <w:pPr>
        <w:ind w:left="540"/>
        <w:rPr>
          <w:sz w:val="24"/>
          <w:szCs w:val="24"/>
        </w:rPr>
      </w:pPr>
      <w:r>
        <w:rPr>
          <w:sz w:val="24"/>
          <w:szCs w:val="24"/>
        </w:rPr>
        <w:t>The Sector will hear updates and consider recommendation</w:t>
      </w:r>
      <w:bookmarkStart w:id="44" w:name="_GoBack"/>
      <w:bookmarkEnd w:id="44"/>
      <w:r>
        <w:rPr>
          <w:sz w:val="24"/>
          <w:szCs w:val="24"/>
        </w:rPr>
        <w:t xml:space="preserve">s from both the </w:t>
      </w:r>
      <w:r>
        <w:rPr>
          <w:bCs/>
          <w:iCs/>
          <w:sz w:val="24"/>
          <w:szCs w:val="24"/>
        </w:rPr>
        <w:t xml:space="preserve">“Compatibility of Components Task Group” </w:t>
      </w:r>
      <w:r w:rsidR="00BC395C">
        <w:rPr>
          <w:bCs/>
          <w:iCs/>
          <w:sz w:val="24"/>
          <w:szCs w:val="24"/>
        </w:rPr>
        <w:t xml:space="preserve">(See Appendix </w:t>
      </w:r>
      <w:r w:rsidR="001B10D7">
        <w:rPr>
          <w:bCs/>
          <w:iCs/>
          <w:sz w:val="24"/>
          <w:szCs w:val="24"/>
        </w:rPr>
        <w:t xml:space="preserve">B for a copy of the task groups recommendation) </w:t>
      </w:r>
      <w:r>
        <w:rPr>
          <w:bCs/>
          <w:iCs/>
          <w:sz w:val="24"/>
          <w:szCs w:val="24"/>
        </w:rPr>
        <w:t>and the “20-Day Permanence Test for Mobile Electronic Devices Task Group”</w:t>
      </w:r>
      <w:r w:rsidR="001B10D7">
        <w:rPr>
          <w:bCs/>
          <w:iCs/>
          <w:sz w:val="24"/>
          <w:szCs w:val="24"/>
        </w:rPr>
        <w:t xml:space="preserve"> </w:t>
      </w:r>
      <w:r w:rsidR="001B10D7">
        <w:rPr>
          <w:bCs/>
          <w:iCs/>
          <w:sz w:val="24"/>
          <w:szCs w:val="24"/>
        </w:rPr>
        <w:t xml:space="preserve">(See Appendix </w:t>
      </w:r>
      <w:r w:rsidR="001B10D7">
        <w:rPr>
          <w:bCs/>
          <w:iCs/>
          <w:sz w:val="24"/>
          <w:szCs w:val="24"/>
        </w:rPr>
        <w:t>C</w:t>
      </w:r>
      <w:r w:rsidR="001B10D7">
        <w:rPr>
          <w:bCs/>
          <w:iCs/>
          <w:sz w:val="24"/>
          <w:szCs w:val="24"/>
        </w:rPr>
        <w:t xml:space="preserve"> for a copy of the task groups recommendation</w:t>
      </w:r>
      <w:r w:rsidR="001B10D7">
        <w:rPr>
          <w:bCs/>
          <w:iCs/>
          <w:sz w:val="24"/>
          <w:szCs w:val="24"/>
        </w:rPr>
        <w:t>.</w:t>
      </w:r>
      <w:r w:rsidR="001B10D7">
        <w:rPr>
          <w:bCs/>
          <w:iCs/>
          <w:sz w:val="24"/>
          <w:szCs w:val="24"/>
        </w:rPr>
        <w:t xml:space="preserve">) </w:t>
      </w:r>
      <w:r w:rsidR="00A770F3">
        <w:rPr>
          <w:sz w:val="24"/>
          <w:szCs w:val="24"/>
        </w:rPr>
        <w:t xml:space="preserve"> </w:t>
      </w:r>
    </w:p>
    <w:p w14:paraId="5D2C25B9" w14:textId="77777777" w:rsidR="00B6281C" w:rsidRPr="0017056F" w:rsidRDefault="00B6281C" w:rsidP="00B6281C">
      <w:pPr>
        <w:ind w:left="630"/>
        <w:rPr>
          <w:sz w:val="24"/>
          <w:szCs w:val="24"/>
        </w:rPr>
      </w:pPr>
    </w:p>
    <w:p w14:paraId="5718F06F" w14:textId="1EC22086" w:rsidR="00174498" w:rsidRPr="00B170EC" w:rsidRDefault="00DA0455" w:rsidP="00B170EC">
      <w:pPr>
        <w:pStyle w:val="Heading2"/>
        <w:tabs>
          <w:tab w:val="clear" w:pos="360"/>
          <w:tab w:val="clear" w:pos="900"/>
        </w:tabs>
        <w:ind w:left="540" w:hanging="540"/>
        <w:rPr>
          <w:i w:val="0"/>
          <w:iCs/>
          <w:sz w:val="24"/>
          <w:szCs w:val="24"/>
        </w:rPr>
      </w:pPr>
      <w:bookmarkStart w:id="45" w:name="_Toc50715939"/>
      <w:r w:rsidRPr="00B170EC">
        <w:rPr>
          <w:i w:val="0"/>
          <w:iCs/>
          <w:sz w:val="24"/>
          <w:szCs w:val="24"/>
        </w:rPr>
        <w:t xml:space="preserve">Provisions to Address Systems Dispensing Diesel Exhaust Fluid (DEF) in the LMD Code </w:t>
      </w:r>
      <w:r w:rsidR="00D110FB" w:rsidRPr="00B170EC">
        <w:rPr>
          <w:i w:val="0"/>
          <w:iCs/>
          <w:sz w:val="24"/>
          <w:szCs w:val="24"/>
        </w:rPr>
        <w:t>– 2019 S&amp;T Committee Agenda Item LMD-3</w:t>
      </w:r>
      <w:bookmarkEnd w:id="45"/>
    </w:p>
    <w:p w14:paraId="0C9E3846" w14:textId="6A7A2C48" w:rsidR="00D110FB" w:rsidRPr="0017056F" w:rsidRDefault="00D110FB" w:rsidP="00B170EC">
      <w:pPr>
        <w:pStyle w:val="BoldHeading"/>
        <w:spacing w:before="240"/>
        <w:ind w:left="540"/>
        <w:rPr>
          <w:b w:val="0"/>
          <w:sz w:val="24"/>
          <w:szCs w:val="24"/>
        </w:rPr>
      </w:pPr>
      <w:r w:rsidRPr="0017056F">
        <w:rPr>
          <w:sz w:val="24"/>
          <w:szCs w:val="24"/>
        </w:rPr>
        <w:t xml:space="preserve">Background:  </w:t>
      </w:r>
      <w:r w:rsidRPr="0017056F">
        <w:rPr>
          <w:b w:val="0"/>
          <w:sz w:val="24"/>
          <w:szCs w:val="24"/>
        </w:rPr>
        <w:t>At its 2019 Annual Meeting, the NCWM adopted changes to the following paragraphs in the LMD Code</w:t>
      </w:r>
      <w:r w:rsidR="003B708E" w:rsidRPr="0017056F">
        <w:rPr>
          <w:b w:val="0"/>
          <w:sz w:val="24"/>
          <w:szCs w:val="24"/>
        </w:rPr>
        <w:t xml:space="preserve"> (along with changes to the “Application” Section and “User Requirements” which do not impact the Pub 14 checklist)</w:t>
      </w:r>
      <w:r w:rsidRPr="0017056F">
        <w:rPr>
          <w:b w:val="0"/>
          <w:sz w:val="24"/>
          <w:szCs w:val="24"/>
        </w:rPr>
        <w:t xml:space="preserve"> in NIST Handbook 44 to better address metering systems used to dispense Diesel Exhaust Fluids and other products.  These were considered on the S&amp;T Committee’s Agenda </w:t>
      </w:r>
      <w:r w:rsidR="00B80F31" w:rsidRPr="0017056F">
        <w:rPr>
          <w:b w:val="0"/>
          <w:sz w:val="24"/>
          <w:szCs w:val="24"/>
        </w:rPr>
        <w:t xml:space="preserve">under </w:t>
      </w:r>
      <w:r w:rsidRPr="0017056F">
        <w:rPr>
          <w:b w:val="0"/>
          <w:sz w:val="24"/>
          <w:szCs w:val="24"/>
        </w:rPr>
        <w:t>Item LMD-3</w:t>
      </w:r>
      <w:r w:rsidR="00CC5347" w:rsidRPr="0017056F">
        <w:rPr>
          <w:b w:val="0"/>
          <w:sz w:val="24"/>
          <w:szCs w:val="24"/>
        </w:rPr>
        <w:t xml:space="preserve"> and are shown in the table below for reference.</w:t>
      </w:r>
    </w:p>
    <w:p w14:paraId="17A7F31F" w14:textId="02ABB785" w:rsidR="00CC5347" w:rsidRPr="0017056F" w:rsidRDefault="00CC5347" w:rsidP="003240D2">
      <w:pPr>
        <w:pStyle w:val="BoldHeading"/>
        <w:numPr>
          <w:ilvl w:val="0"/>
          <w:numId w:val="20"/>
        </w:numPr>
        <w:spacing w:after="0"/>
        <w:rPr>
          <w:b w:val="0"/>
          <w:sz w:val="24"/>
          <w:szCs w:val="24"/>
        </w:rPr>
      </w:pPr>
      <w:r w:rsidRPr="0017056F">
        <w:rPr>
          <w:b w:val="0"/>
          <w:sz w:val="24"/>
          <w:szCs w:val="24"/>
        </w:rPr>
        <w:t>S.1.6.10. Pay-at-Pump Retail Motor Fuel Dispensers (LMD Checklist 2019 Edition, Page LMD-85)</w:t>
      </w:r>
    </w:p>
    <w:p w14:paraId="0204573B" w14:textId="51095C97" w:rsidR="00D110FB" w:rsidRPr="0017056F" w:rsidRDefault="00D110FB" w:rsidP="003240D2">
      <w:pPr>
        <w:pStyle w:val="BoldHeading"/>
        <w:numPr>
          <w:ilvl w:val="0"/>
          <w:numId w:val="20"/>
        </w:numPr>
        <w:spacing w:after="0"/>
        <w:rPr>
          <w:b w:val="0"/>
          <w:sz w:val="24"/>
          <w:szCs w:val="24"/>
        </w:rPr>
      </w:pPr>
      <w:r w:rsidRPr="0017056F">
        <w:rPr>
          <w:b w:val="0"/>
          <w:sz w:val="24"/>
          <w:szCs w:val="24"/>
        </w:rPr>
        <w:t>S.2.5. Zero-Set-Back Interlock, for Retail Motor-Fuel Devices.</w:t>
      </w:r>
      <w:r w:rsidR="00CC5347" w:rsidRPr="0017056F">
        <w:rPr>
          <w:b w:val="0"/>
          <w:sz w:val="24"/>
          <w:szCs w:val="24"/>
        </w:rPr>
        <w:t xml:space="preserve"> (No change needed to LMD Checklist 2019 Edition, Page LMD-42)</w:t>
      </w:r>
    </w:p>
    <w:p w14:paraId="2E9805A2" w14:textId="77777777" w:rsidR="00D110FB" w:rsidRPr="0017056F" w:rsidRDefault="00D110FB" w:rsidP="003240D2">
      <w:pPr>
        <w:pStyle w:val="BoldHeading"/>
        <w:numPr>
          <w:ilvl w:val="0"/>
          <w:numId w:val="20"/>
        </w:numPr>
        <w:spacing w:after="0"/>
        <w:rPr>
          <w:b w:val="0"/>
          <w:sz w:val="24"/>
          <w:szCs w:val="24"/>
        </w:rPr>
      </w:pPr>
      <w:r w:rsidRPr="0017056F">
        <w:rPr>
          <w:b w:val="0"/>
          <w:sz w:val="24"/>
          <w:szCs w:val="24"/>
        </w:rPr>
        <w:t>S.4. Marking Requirements.</w:t>
      </w:r>
    </w:p>
    <w:p w14:paraId="19407798" w14:textId="16D11471" w:rsidR="00D110FB" w:rsidRPr="0017056F" w:rsidRDefault="00D110FB" w:rsidP="003240D2">
      <w:pPr>
        <w:pStyle w:val="BoldHeading"/>
        <w:numPr>
          <w:ilvl w:val="0"/>
          <w:numId w:val="20"/>
        </w:numPr>
        <w:spacing w:after="0"/>
        <w:rPr>
          <w:b w:val="0"/>
          <w:sz w:val="24"/>
          <w:szCs w:val="24"/>
        </w:rPr>
      </w:pPr>
      <w:r w:rsidRPr="0017056F">
        <w:rPr>
          <w:b w:val="0"/>
          <w:sz w:val="24"/>
          <w:szCs w:val="24"/>
        </w:rPr>
        <w:t>S.5. Zero-Set-Back Interlock, for Retail Motor-Fuel Devices</w:t>
      </w:r>
    </w:p>
    <w:p w14:paraId="629B3418" w14:textId="466E5D1C" w:rsidR="00D110FB" w:rsidRPr="0017056F" w:rsidRDefault="00D110FB" w:rsidP="00AA364C">
      <w:pPr>
        <w:pStyle w:val="BoldHeading"/>
        <w:ind w:left="720"/>
        <w:rPr>
          <w:b w:val="0"/>
          <w:sz w:val="24"/>
          <w:szCs w:val="24"/>
          <w:highlight w:val="yellow"/>
        </w:rPr>
      </w:pPr>
    </w:p>
    <w:tbl>
      <w:tblPr>
        <w:tblStyle w:val="TableGrid"/>
        <w:tblW w:w="0" w:type="auto"/>
        <w:tblInd w:w="720" w:type="dxa"/>
        <w:tblLook w:val="04A0" w:firstRow="1" w:lastRow="0" w:firstColumn="1" w:lastColumn="0" w:noHBand="0" w:noVBand="1"/>
      </w:tblPr>
      <w:tblGrid>
        <w:gridCol w:w="8918"/>
      </w:tblGrid>
      <w:tr w:rsidR="00CC5347" w14:paraId="4F1BB908" w14:textId="77777777" w:rsidTr="00CC5347">
        <w:tc>
          <w:tcPr>
            <w:tcW w:w="9350" w:type="dxa"/>
          </w:tcPr>
          <w:p w14:paraId="75963F32" w14:textId="77777777" w:rsidR="00CC5347" w:rsidRPr="003B708E" w:rsidRDefault="00CC5347" w:rsidP="00CC5347">
            <w:pPr>
              <w:ind w:left="252"/>
            </w:pPr>
            <w:r w:rsidRPr="003B708E">
              <w:rPr>
                <w:b/>
                <w:bCs/>
              </w:rPr>
              <w:t>A.1.</w:t>
            </w:r>
            <w:r w:rsidRPr="003B708E">
              <w:rPr>
                <w:b/>
                <w:bCs/>
              </w:rPr>
              <w:tab/>
              <w:t>General.</w:t>
            </w:r>
            <w:r w:rsidRPr="003B708E">
              <w:t xml:space="preserve"> – This code applies to:</w:t>
            </w:r>
          </w:p>
          <w:p w14:paraId="20036976" w14:textId="77777777" w:rsidR="00CC5347" w:rsidRPr="003B708E" w:rsidRDefault="00CC5347" w:rsidP="00CC5347">
            <w:pPr>
              <w:spacing w:after="0"/>
              <w:ind w:left="630" w:hanging="378"/>
            </w:pPr>
            <w:r w:rsidRPr="003B708E">
              <w:t>(a)</w:t>
            </w:r>
            <w:r w:rsidRPr="003B708E">
              <w:tab/>
              <w:t xml:space="preserve">devices used for the measurement of liquids, </w:t>
            </w:r>
            <w:r w:rsidRPr="003B708E">
              <w:rPr>
                <w:strike/>
              </w:rPr>
              <w:t>including liquid fuels and lubricants,</w:t>
            </w:r>
            <w:r w:rsidRPr="003B708E">
              <w:t xml:space="preserve"> and</w:t>
            </w:r>
          </w:p>
          <w:p w14:paraId="3DF196EE" w14:textId="77777777" w:rsidR="00CC5347" w:rsidRPr="003B708E" w:rsidRDefault="00CC5347" w:rsidP="00CC5347">
            <w:pPr>
              <w:spacing w:after="0"/>
              <w:ind w:left="630" w:hanging="378"/>
            </w:pPr>
            <w:r w:rsidRPr="003B708E">
              <w:t>(b)</w:t>
            </w:r>
            <w:r w:rsidRPr="003B708E">
              <w:tab/>
              <w:t>wholesale devices</w:t>
            </w:r>
            <w:r w:rsidRPr="003B708E">
              <w:fldChar w:fldCharType="begin"/>
            </w:r>
            <w:r w:rsidRPr="003B708E">
              <w:instrText>xe "Wholesale devices"</w:instrText>
            </w:r>
            <w:r w:rsidRPr="003B708E">
              <w:fldChar w:fldCharType="end"/>
            </w:r>
            <w:r w:rsidRPr="003B708E">
              <w:t xml:space="preserve"> used for the measurement and delivery of agri-chemical</w:t>
            </w:r>
            <w:r w:rsidRPr="003B708E">
              <w:fldChar w:fldCharType="begin"/>
            </w:r>
            <w:r w:rsidRPr="003B708E">
              <w:instrText>xe "Agri-chemical"</w:instrText>
            </w:r>
            <w:r w:rsidRPr="003B708E">
              <w:fldChar w:fldCharType="end"/>
            </w:r>
            <w:r w:rsidRPr="003B708E">
              <w:t xml:space="preserve"> liquids such as fertilizers, feeds, herbicides, pesticides, insecticides, fungicides, and defoliants.</w:t>
            </w:r>
          </w:p>
          <w:p w14:paraId="7837F1BD" w14:textId="77777777" w:rsidR="00CC5347" w:rsidRPr="003B708E" w:rsidRDefault="00CC5347" w:rsidP="00CC5347">
            <w:pPr>
              <w:ind w:left="630" w:hanging="378"/>
            </w:pPr>
            <w:r w:rsidRPr="003B708E">
              <w:t>(Added 1985)</w:t>
            </w:r>
          </w:p>
          <w:p w14:paraId="1541D23A" w14:textId="77777777" w:rsidR="00CC5347" w:rsidRPr="003B708E" w:rsidRDefault="00CC5347" w:rsidP="00CC5347">
            <w:pPr>
              <w:tabs>
                <w:tab w:val="left" w:pos="1080"/>
                <w:tab w:val="left" w:pos="1620"/>
              </w:tabs>
              <w:spacing w:after="0"/>
              <w:ind w:left="720"/>
              <w:rPr>
                <w:i/>
              </w:rPr>
            </w:pPr>
            <w:r w:rsidRPr="003B708E">
              <w:rPr>
                <w:b/>
                <w:i/>
              </w:rPr>
              <w:t>S.1.6.10.</w:t>
            </w:r>
            <w:r w:rsidRPr="003B708E">
              <w:rPr>
                <w:b/>
                <w:i/>
              </w:rPr>
              <w:tab/>
              <w:t xml:space="preserve">Automatic Timeout – Pay-At-Pump </w:t>
            </w:r>
            <w:r w:rsidRPr="003B708E">
              <w:rPr>
                <w:b/>
                <w:i/>
                <w:u w:val="single"/>
              </w:rPr>
              <w:t>for</w:t>
            </w:r>
            <w:r w:rsidRPr="003B708E">
              <w:rPr>
                <w:b/>
                <w:i/>
              </w:rPr>
              <w:t xml:space="preserve"> Retail </w:t>
            </w:r>
            <w:r w:rsidRPr="003B708E">
              <w:rPr>
                <w:b/>
                <w:i/>
                <w:strike/>
              </w:rPr>
              <w:t>Motor-Fuel</w:t>
            </w:r>
            <w:r w:rsidRPr="003B708E">
              <w:rPr>
                <w:b/>
                <w:i/>
              </w:rPr>
              <w:t xml:space="preserve"> Devices.</w:t>
            </w:r>
            <w:r w:rsidRPr="003B708E">
              <w:t xml:space="preserve"> </w:t>
            </w:r>
            <w:r w:rsidRPr="003B708E">
              <w:softHyphen/>
            </w:r>
            <w:r w:rsidRPr="003B708E">
              <w:rPr>
                <w:i/>
              </w:rPr>
              <w:t>–</w:t>
            </w:r>
            <w:r w:rsidRPr="003B708E">
              <w:rPr>
                <w:i/>
              </w:rPr>
              <w:softHyphen/>
            </w:r>
            <w:r w:rsidRPr="003B708E">
              <w:rPr>
                <w:i/>
              </w:rPr>
              <w:softHyphen/>
              <w:t xml:space="preserve"> Once a device has </w:t>
            </w:r>
            <w:r w:rsidRPr="003B708E">
              <w:rPr>
                <w:i/>
              </w:rPr>
              <w:lastRenderedPageBreak/>
              <w:t>been authorized, it must de-authorize within two minutes if not activated.  Re-authorization of the device must be performed before any product can be dispensed.  If the time limit to de-authorize the device is programmable, it shall not accept an entry greater than two minutes</w:t>
            </w:r>
          </w:p>
          <w:p w14:paraId="192ACA92" w14:textId="77777777" w:rsidR="00CC5347" w:rsidRPr="003B708E" w:rsidRDefault="00CC5347" w:rsidP="00CC5347">
            <w:pPr>
              <w:tabs>
                <w:tab w:val="left" w:pos="1080"/>
                <w:tab w:val="left" w:pos="1620"/>
              </w:tabs>
              <w:spacing w:after="0"/>
              <w:ind w:left="720"/>
              <w:rPr>
                <w:i/>
              </w:rPr>
            </w:pPr>
            <w:r w:rsidRPr="003B708E">
              <w:rPr>
                <w:i/>
              </w:rPr>
              <w:t>[Nonretroactive as of January 1, 2017]</w:t>
            </w:r>
          </w:p>
          <w:p w14:paraId="19AA122A" w14:textId="77777777" w:rsidR="00CC5347" w:rsidRPr="003B708E" w:rsidRDefault="00CC5347" w:rsidP="00CC5347">
            <w:pPr>
              <w:ind w:left="252"/>
              <w:rPr>
                <w:u w:val="single"/>
              </w:rPr>
            </w:pPr>
            <w:r w:rsidRPr="003B708E">
              <w:t xml:space="preserve">          (Added 2016) </w:t>
            </w:r>
            <w:r w:rsidRPr="003B708E">
              <w:rPr>
                <w:b/>
                <w:u w:val="single"/>
              </w:rPr>
              <w:t>(Amended 20XX)</w:t>
            </w:r>
          </w:p>
          <w:p w14:paraId="2C87A7E8" w14:textId="77777777" w:rsidR="00CC5347" w:rsidRPr="006D3E8B" w:rsidRDefault="00CC5347" w:rsidP="00CC5347">
            <w:pPr>
              <w:keepNext/>
              <w:ind w:left="360"/>
              <w:rPr>
                <w:b/>
              </w:rPr>
            </w:pPr>
            <w:bookmarkStart w:id="46" w:name="_Toc488675979"/>
            <w:r w:rsidRPr="006D3E8B">
              <w:t>S.2.5.</w:t>
            </w:r>
            <w:r w:rsidRPr="006D3E8B">
              <w:tab/>
              <w:t xml:space="preserve">Zero-Set-Back Interlock, </w:t>
            </w:r>
            <w:r w:rsidRPr="006D3E8B">
              <w:rPr>
                <w:b/>
                <w:u w:val="single"/>
              </w:rPr>
              <w:t>for</w:t>
            </w:r>
            <w:r w:rsidRPr="006D3E8B">
              <w:t xml:space="preserve"> Retail </w:t>
            </w:r>
            <w:r w:rsidRPr="006D3E8B">
              <w:rPr>
                <w:b/>
                <w:strike/>
              </w:rPr>
              <w:t>Motor-Fuel</w:t>
            </w:r>
            <w:r w:rsidRPr="006D3E8B">
              <w:t xml:space="preserve"> Devices.</w:t>
            </w:r>
            <w:bookmarkEnd w:id="46"/>
            <w:r w:rsidRPr="006D3E8B">
              <w:fldChar w:fldCharType="begin"/>
            </w:r>
            <w:r w:rsidRPr="006D3E8B">
              <w:rPr>
                <w:b/>
              </w:rPr>
              <w:instrText>xe "Zero-set-back interlock"</w:instrText>
            </w:r>
            <w:r w:rsidRPr="006D3E8B">
              <w:fldChar w:fldCharType="end"/>
            </w:r>
            <w:r w:rsidRPr="006D3E8B">
              <w:fldChar w:fldCharType="begin"/>
            </w:r>
            <w:r w:rsidRPr="006D3E8B">
              <w:rPr>
                <w:b/>
              </w:rPr>
              <w:instrText>xe "Retail motor-fuel device"</w:instrText>
            </w:r>
            <w:r w:rsidRPr="006D3E8B">
              <w:fldChar w:fldCharType="end"/>
            </w:r>
            <w:r w:rsidRPr="006D3E8B">
              <w:rPr>
                <w:b/>
              </w:rPr>
              <w:t xml:space="preserve"> – A device shall be constructed so that:</w:t>
            </w:r>
          </w:p>
          <w:p w14:paraId="6B41302B" w14:textId="77777777" w:rsidR="00CC5347" w:rsidRPr="003B708E" w:rsidRDefault="00CC5347" w:rsidP="00CC5347">
            <w:pPr>
              <w:ind w:left="1080" w:hanging="360"/>
            </w:pPr>
            <w:r w:rsidRPr="003B708E">
              <w:t>(a)</w:t>
            </w:r>
            <w:r w:rsidRPr="003B708E">
              <w:tab/>
            </w:r>
            <w:r w:rsidRPr="003B708E">
              <w:rPr>
                <w:u w:color="82C42A"/>
              </w:rPr>
              <w:t>after</w:t>
            </w:r>
            <w:r w:rsidRPr="003B708E">
              <w:t xml:space="preserve"> a delivery cycle has been completed by moving the starting lever to any position that shuts off the device, an automatic</w:t>
            </w:r>
            <w:r w:rsidRPr="003B708E">
              <w:fldChar w:fldCharType="begin"/>
            </w:r>
            <w:r w:rsidRPr="003B708E">
              <w:instrText>xe "Automatic"</w:instrText>
            </w:r>
            <w:r w:rsidRPr="003B708E">
              <w:fldChar w:fldCharType="end"/>
            </w:r>
            <w:r w:rsidRPr="003B708E">
              <w:t xml:space="preserve"> interlock</w:t>
            </w:r>
            <w:r w:rsidRPr="003B708E">
              <w:fldChar w:fldCharType="begin"/>
            </w:r>
            <w:r w:rsidRPr="003B708E">
              <w:instrText>xe "Interlock"</w:instrText>
            </w:r>
            <w:r w:rsidRPr="003B708E">
              <w:fldChar w:fldCharType="end"/>
            </w:r>
            <w:r w:rsidRPr="003B708E">
              <w:t xml:space="preserve"> prevents a subsequent delivery until the indicating elements</w:t>
            </w:r>
            <w:r w:rsidRPr="003B708E">
              <w:fldChar w:fldCharType="begin"/>
            </w:r>
            <w:r w:rsidRPr="003B708E">
              <w:instrText>xe "Indicating element"</w:instrText>
            </w:r>
            <w:r w:rsidRPr="003B708E">
              <w:fldChar w:fldCharType="end"/>
            </w:r>
            <w:r w:rsidRPr="003B708E">
              <w:t>, and recording elements</w:t>
            </w:r>
            <w:r w:rsidRPr="003B708E">
              <w:fldChar w:fldCharType="begin"/>
            </w:r>
            <w:r w:rsidRPr="003B708E">
              <w:instrText>xe "Recording element"</w:instrText>
            </w:r>
            <w:r w:rsidRPr="003B708E">
              <w:fldChar w:fldCharType="end"/>
            </w:r>
            <w:r w:rsidRPr="003B708E">
              <w:t xml:space="preserve"> if the device is equipped and activated to record, have been returned to their zero positions;</w:t>
            </w:r>
          </w:p>
          <w:p w14:paraId="3EE1C700" w14:textId="77777777" w:rsidR="00CC5347" w:rsidRPr="003B708E" w:rsidRDefault="00CC5347" w:rsidP="00CC5347">
            <w:pPr>
              <w:ind w:left="1080" w:hanging="360"/>
            </w:pPr>
            <w:r w:rsidRPr="003B708E">
              <w:t>(b)</w:t>
            </w:r>
            <w:r w:rsidRPr="003B708E">
              <w:tab/>
            </w:r>
            <w:r w:rsidRPr="003B708E">
              <w:rPr>
                <w:u w:color="82C42A"/>
              </w:rPr>
              <w:t>the</w:t>
            </w:r>
            <w:r w:rsidRPr="003B708E">
              <w:t xml:space="preserve"> 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Pr="003B708E">
              <w:fldChar w:fldCharType="begin"/>
            </w:r>
            <w:r w:rsidRPr="003B708E">
              <w:instrText>xe "Zero-set-back interlock"</w:instrText>
            </w:r>
            <w:r w:rsidRPr="003B708E">
              <w:fldChar w:fldCharType="end"/>
            </w:r>
            <w:r w:rsidRPr="003B708E">
              <w:t xml:space="preserve"> has been engaged; and</w:t>
            </w:r>
          </w:p>
          <w:p w14:paraId="769C1BB2" w14:textId="77777777" w:rsidR="00CC5347" w:rsidRPr="003B708E" w:rsidRDefault="00CC5347" w:rsidP="00CC5347">
            <w:pPr>
              <w:keepNext/>
              <w:spacing w:after="0"/>
              <w:ind w:left="1080" w:hanging="360"/>
            </w:pPr>
            <w:r w:rsidRPr="003B708E">
              <w:t>(c)</w:t>
            </w:r>
            <w:r w:rsidRPr="003B708E">
              <w:tab/>
              <w:t>in a system with more than one dispenser supplied by a single pump, an effective automatic</w:t>
            </w:r>
            <w:r w:rsidRPr="003B708E">
              <w:fldChar w:fldCharType="begin"/>
            </w:r>
            <w:r w:rsidRPr="003B708E">
              <w:instrText>xe "Automatic"</w:instrText>
            </w:r>
            <w:r w:rsidRPr="003B708E">
              <w:fldChar w:fldCharType="end"/>
            </w:r>
            <w:r w:rsidRPr="003B708E">
              <w:t xml:space="preserve"> control valve in each dispenser prevents product from being delivered until the indicating elements</w:t>
            </w:r>
            <w:r w:rsidRPr="003B708E">
              <w:fldChar w:fldCharType="begin"/>
            </w:r>
            <w:r w:rsidRPr="003B708E">
              <w:instrText>xe "Indicating element"</w:instrText>
            </w:r>
            <w:r w:rsidRPr="003B708E">
              <w:fldChar w:fldCharType="end"/>
            </w:r>
            <w:r w:rsidRPr="003B708E">
              <w:t xml:space="preserve"> on that dispenser are in a correct zero position.</w:t>
            </w:r>
          </w:p>
          <w:p w14:paraId="5DDF6D8E" w14:textId="77777777" w:rsidR="00CC5347" w:rsidRPr="003B708E" w:rsidRDefault="00CC5347" w:rsidP="00CC5347">
            <w:pPr>
              <w:ind w:left="252"/>
            </w:pPr>
            <w:r w:rsidRPr="003B708E">
              <w:t>(Amended 1981</w:t>
            </w:r>
            <w:r w:rsidRPr="003B708E">
              <w:rPr>
                <w:b/>
                <w:strike/>
                <w:u w:val="single"/>
              </w:rPr>
              <w:t>,</w:t>
            </w:r>
            <w:r w:rsidRPr="003B708E">
              <w:rPr>
                <w:b/>
                <w:strike/>
              </w:rPr>
              <w:t xml:space="preserve"> and</w:t>
            </w:r>
            <w:r w:rsidRPr="003B708E">
              <w:rPr>
                <w:b/>
              </w:rPr>
              <w:t xml:space="preserve"> </w:t>
            </w:r>
            <w:r w:rsidRPr="003B708E">
              <w:t>1985</w:t>
            </w:r>
            <w:r w:rsidRPr="003B708E">
              <w:rPr>
                <w:b/>
                <w:u w:val="single"/>
              </w:rPr>
              <w:t>, and 20XX</w:t>
            </w:r>
            <w:r w:rsidRPr="003B708E">
              <w:t>)</w:t>
            </w:r>
          </w:p>
          <w:p w14:paraId="5F7ABE05" w14:textId="77777777" w:rsidR="00CC5347" w:rsidRPr="003B708E" w:rsidRDefault="00CC5347" w:rsidP="00CC5347">
            <w:pPr>
              <w:keepNext/>
              <w:tabs>
                <w:tab w:val="left" w:pos="1620"/>
              </w:tabs>
              <w:spacing w:after="0"/>
              <w:ind w:left="720"/>
              <w:rPr>
                <w:i/>
                <w:iCs/>
              </w:rPr>
            </w:pPr>
            <w:r w:rsidRPr="003B708E">
              <w:rPr>
                <w:b/>
                <w:bCs/>
                <w:i/>
                <w:iCs/>
              </w:rPr>
              <w:t>S.4.4.1.</w:t>
            </w:r>
            <w:r w:rsidRPr="003B708E">
              <w:rPr>
                <w:b/>
                <w:bCs/>
                <w:i/>
                <w:iCs/>
              </w:rPr>
              <w:tab/>
              <w:t>Discharge Rates.</w:t>
            </w:r>
            <w:r w:rsidRPr="003B708E">
              <w:rPr>
                <w:b/>
                <w:bCs/>
                <w:i/>
                <w:iCs/>
              </w:rPr>
              <w:fldChar w:fldCharType="begin"/>
            </w:r>
            <w:r w:rsidRPr="003B708E">
              <w:rPr>
                <w:bCs/>
                <w:iCs/>
              </w:rPr>
              <w:instrText>xe "Retail devices"</w:instrText>
            </w:r>
            <w:r w:rsidRPr="003B708E">
              <w:rPr>
                <w:b/>
                <w:bCs/>
                <w:i/>
                <w:iCs/>
              </w:rPr>
              <w:fldChar w:fldCharType="end"/>
            </w:r>
            <w:r w:rsidRPr="003B708E">
              <w:rPr>
                <w:i/>
                <w:iCs/>
              </w:rPr>
              <w:t xml:space="preserve"> </w:t>
            </w:r>
            <w:r w:rsidRPr="003B708E">
              <w:t>–</w:t>
            </w:r>
            <w:r w:rsidRPr="003B708E">
              <w:rPr>
                <w:i/>
                <w:iCs/>
              </w:rPr>
              <w:t xml:space="preserve"> On a retail device with a designed maximum discharge rate</w:t>
            </w:r>
            <w:r w:rsidRPr="003B708E">
              <w:rPr>
                <w:i/>
                <w:iCs/>
              </w:rPr>
              <w:fldChar w:fldCharType="begin"/>
            </w:r>
            <w:r w:rsidRPr="003B708E">
              <w:rPr>
                <w:iCs/>
              </w:rPr>
              <w:instrText>xe "Discharge rate"</w:instrText>
            </w:r>
            <w:r w:rsidRPr="003B708E">
              <w:rPr>
                <w:i/>
                <w:iCs/>
              </w:rPr>
              <w:fldChar w:fldCharType="end"/>
            </w:r>
            <w:r w:rsidRPr="003B708E">
              <w:rPr>
                <w:i/>
                <w:iCs/>
              </w:rPr>
              <w:t xml:space="preserve"> of 115 L (30 gal) per minute or greater, the maximum and minimum discharge rates shall be marked in accordance with S.4.4.2. Location of Marking Information; Retail </w:t>
            </w:r>
            <w:r w:rsidRPr="003B708E">
              <w:rPr>
                <w:b/>
                <w:i/>
                <w:iCs/>
                <w:strike/>
              </w:rPr>
              <w:t>Motor-Fuel</w:t>
            </w:r>
            <w:r w:rsidRPr="003B708E">
              <w:rPr>
                <w:i/>
                <w:iCs/>
              </w:rPr>
              <w:t xml:space="preserve"> Dispensers.  The marked minimum discharge rate shall not exceed 20 % of the marked maximum discharge rate.</w:t>
            </w:r>
          </w:p>
          <w:p w14:paraId="02D8B311" w14:textId="77777777" w:rsidR="00CC5347" w:rsidRPr="003B708E" w:rsidRDefault="00CC5347" w:rsidP="00CC5347">
            <w:pPr>
              <w:keepNext/>
              <w:spacing w:after="0"/>
              <w:ind w:left="720"/>
            </w:pPr>
            <w:r w:rsidRPr="003B708E">
              <w:rPr>
                <w:i/>
                <w:iCs/>
              </w:rPr>
              <w:t>[Nonretroactive as of January 1, 1985]</w:t>
            </w:r>
          </w:p>
          <w:p w14:paraId="4E5A4035" w14:textId="77777777" w:rsidR="00CC5347" w:rsidRPr="003B708E" w:rsidRDefault="00CC5347" w:rsidP="00CC5347">
            <w:pPr>
              <w:ind w:left="252"/>
            </w:pPr>
            <w:r w:rsidRPr="003B708E">
              <w:t xml:space="preserve">         (Added 1984) (Amended 2003 </w:t>
            </w:r>
            <w:r w:rsidRPr="003B708E">
              <w:rPr>
                <w:b/>
                <w:u w:val="single"/>
              </w:rPr>
              <w:t>and 20XX</w:t>
            </w:r>
            <w:r w:rsidRPr="003B708E">
              <w:t>)</w:t>
            </w:r>
          </w:p>
          <w:p w14:paraId="775E1176" w14:textId="77777777" w:rsidR="00CC5347" w:rsidRPr="003B708E" w:rsidRDefault="00CC5347" w:rsidP="00CC5347">
            <w:pPr>
              <w:keepNext/>
              <w:tabs>
                <w:tab w:val="left" w:pos="1620"/>
              </w:tabs>
              <w:ind w:left="720"/>
              <w:rPr>
                <w:i/>
                <w:iCs/>
              </w:rPr>
            </w:pPr>
            <w:r w:rsidRPr="003B708E">
              <w:rPr>
                <w:b/>
                <w:bCs/>
                <w:i/>
                <w:iCs/>
              </w:rPr>
              <w:t>S.4.4.2.</w:t>
            </w:r>
            <w:r w:rsidRPr="003B708E">
              <w:rPr>
                <w:b/>
                <w:bCs/>
                <w:i/>
                <w:iCs/>
              </w:rPr>
              <w:tab/>
              <w:t xml:space="preserve">Location of Marking Information; </w:t>
            </w:r>
            <w:r w:rsidRPr="003B708E">
              <w:rPr>
                <w:b/>
                <w:bCs/>
                <w:i/>
                <w:iCs/>
                <w:u w:val="single"/>
              </w:rPr>
              <w:t>for</w:t>
            </w:r>
            <w:r w:rsidRPr="003B708E">
              <w:rPr>
                <w:b/>
                <w:bCs/>
                <w:i/>
                <w:iCs/>
              </w:rPr>
              <w:t xml:space="preserve"> Retail </w:t>
            </w:r>
            <w:r w:rsidRPr="003B708E">
              <w:rPr>
                <w:b/>
                <w:bCs/>
                <w:i/>
                <w:iCs/>
                <w:strike/>
              </w:rPr>
              <w:t>Motor-Fuel</w:t>
            </w:r>
            <w:r w:rsidRPr="003B708E">
              <w:rPr>
                <w:b/>
                <w:bCs/>
                <w:i/>
                <w:iCs/>
              </w:rPr>
              <w:t xml:space="preserve"> Dispensers.</w:t>
            </w:r>
            <w:r w:rsidRPr="003B708E">
              <w:rPr>
                <w:i/>
                <w:iCs/>
              </w:rPr>
              <w:t xml:space="preserve"> </w:t>
            </w:r>
            <w:r w:rsidRPr="003B708E">
              <w:t>–</w:t>
            </w:r>
            <w:r w:rsidRPr="003B708E">
              <w:rPr>
                <w:i/>
                <w:iCs/>
              </w:rPr>
              <w:t xml:space="preserve"> The marking information required in the General Code, paragraph G</w:t>
            </w:r>
            <w:r w:rsidRPr="003B708E">
              <w:rPr>
                <w:i/>
                <w:iCs/>
              </w:rPr>
              <w:noBreakHyphen/>
              <w:t xml:space="preserve">S.1. </w:t>
            </w:r>
            <w:r w:rsidRPr="003B708E">
              <w:rPr>
                <w:i/>
                <w:iCs/>
                <w:u w:color="82C42A"/>
              </w:rPr>
              <w:t>Identification</w:t>
            </w:r>
            <w:r w:rsidRPr="003B708E">
              <w:rPr>
                <w:i/>
                <w:iCs/>
              </w:rPr>
              <w:t xml:space="preserve"> shall appear as follows:</w:t>
            </w:r>
          </w:p>
          <w:p w14:paraId="6ED0D566" w14:textId="77777777" w:rsidR="00CC5347" w:rsidRPr="003B708E" w:rsidRDefault="00CC5347" w:rsidP="003240D2">
            <w:pPr>
              <w:numPr>
                <w:ilvl w:val="0"/>
                <w:numId w:val="21"/>
              </w:numPr>
              <w:rPr>
                <w:i/>
                <w:iCs/>
              </w:rPr>
            </w:pPr>
            <w:r w:rsidRPr="003B708E">
              <w:rPr>
                <w:i/>
                <w:iCs/>
              </w:rPr>
              <w:t xml:space="preserve">within 60 cm (24 in) to 150 cm (60 in) from the base of the dispenser </w:t>
            </w:r>
            <w:r w:rsidRPr="003B708E">
              <w:rPr>
                <w:b/>
                <w:i/>
                <w:iCs/>
                <w:u w:val="single"/>
              </w:rPr>
              <w:t>for system in a dispenser</w:t>
            </w:r>
            <w:r w:rsidRPr="003B708E">
              <w:rPr>
                <w:i/>
                <w:iCs/>
              </w:rPr>
              <w:t>;</w:t>
            </w:r>
          </w:p>
          <w:p w14:paraId="5C979BDF" w14:textId="77777777" w:rsidR="00CC5347" w:rsidRPr="003B708E" w:rsidRDefault="00CC5347" w:rsidP="003240D2">
            <w:pPr>
              <w:numPr>
                <w:ilvl w:val="0"/>
                <w:numId w:val="21"/>
              </w:numPr>
              <w:rPr>
                <w:i/>
                <w:iCs/>
              </w:rPr>
            </w:pPr>
            <w:r w:rsidRPr="003B708E">
              <w:rPr>
                <w:i/>
                <w:iCs/>
              </w:rPr>
              <w:t>either internally and/or externally provided the information is permanent and easily read; and</w:t>
            </w:r>
          </w:p>
          <w:p w14:paraId="3F43908E" w14:textId="77777777" w:rsidR="00CC5347" w:rsidRPr="003B708E" w:rsidRDefault="00CC5347" w:rsidP="003240D2">
            <w:pPr>
              <w:numPr>
                <w:ilvl w:val="0"/>
                <w:numId w:val="21"/>
              </w:numPr>
              <w:rPr>
                <w:i/>
                <w:iCs/>
              </w:rPr>
            </w:pPr>
            <w:r w:rsidRPr="003B708E">
              <w:rPr>
                <w:i/>
                <w:iCs/>
              </w:rPr>
              <w:t>on a portion of the device that cannot be readily removed or interchanged (i.e., not on a service access panel).</w:t>
            </w:r>
          </w:p>
          <w:p w14:paraId="1E0D698F" w14:textId="77777777" w:rsidR="00CC5347" w:rsidRPr="003B708E" w:rsidRDefault="00CC5347" w:rsidP="00CC5347">
            <w:pPr>
              <w:keepNext/>
              <w:spacing w:after="0"/>
              <w:ind w:left="720"/>
              <w:rPr>
                <w:i/>
              </w:rPr>
            </w:pPr>
            <w:r w:rsidRPr="003B708E">
              <w:rPr>
                <w:b/>
                <w:bCs/>
              </w:rPr>
              <w:t xml:space="preserve">Note:  </w:t>
            </w:r>
            <w:r w:rsidRPr="003B708E">
              <w:rPr>
                <w:i/>
              </w:rPr>
              <w:t>The use of a dispenser key or tool to access internal marking information is permitted for retail liquid-measuring devices.</w:t>
            </w:r>
          </w:p>
          <w:p w14:paraId="039761DA" w14:textId="77777777" w:rsidR="00CC5347" w:rsidRPr="003B708E" w:rsidRDefault="00CC5347" w:rsidP="00CC5347">
            <w:pPr>
              <w:keepNext/>
              <w:spacing w:after="0"/>
              <w:ind w:left="720"/>
              <w:rPr>
                <w:i/>
                <w:iCs/>
              </w:rPr>
            </w:pPr>
            <w:r w:rsidRPr="003B708E">
              <w:rPr>
                <w:i/>
                <w:iCs/>
              </w:rPr>
              <w:t>[Nonretroactive as of January 1, 2003]</w:t>
            </w:r>
          </w:p>
          <w:p w14:paraId="6191A5EF" w14:textId="77777777" w:rsidR="00CC5347" w:rsidRPr="003B708E" w:rsidRDefault="00CC5347" w:rsidP="00CC5347">
            <w:pPr>
              <w:ind w:left="252"/>
            </w:pPr>
            <w:r w:rsidRPr="003B708E">
              <w:t xml:space="preserve">         (Added 2002) (Amended 2004 </w:t>
            </w:r>
            <w:r w:rsidRPr="003B708E">
              <w:rPr>
                <w:b/>
                <w:u w:val="single"/>
              </w:rPr>
              <w:t>and 20XX</w:t>
            </w:r>
            <w:r w:rsidRPr="003B708E">
              <w:t>)</w:t>
            </w:r>
          </w:p>
          <w:p w14:paraId="2B97B571" w14:textId="77777777" w:rsidR="00CC5347" w:rsidRPr="003B708E" w:rsidRDefault="00CC5347" w:rsidP="00CC5347">
            <w:pPr>
              <w:ind w:left="252"/>
            </w:pPr>
            <w:r w:rsidRPr="003B708E">
              <w:t>…</w:t>
            </w:r>
          </w:p>
          <w:p w14:paraId="76186DF0" w14:textId="77777777" w:rsidR="00CC5347" w:rsidRPr="003B708E" w:rsidRDefault="00CC5347" w:rsidP="00430741">
            <w:bookmarkStart w:id="47" w:name="_Toc488675996"/>
            <w:r w:rsidRPr="006D3E8B">
              <w:rPr>
                <w:b/>
                <w:i/>
              </w:rPr>
              <w:t>S.5.</w:t>
            </w:r>
            <w:r w:rsidRPr="006D3E8B">
              <w:rPr>
                <w:b/>
                <w:i/>
              </w:rPr>
              <w:tab/>
              <w:t xml:space="preserve">Totalizers for Retail </w:t>
            </w:r>
            <w:r w:rsidRPr="006D3E8B">
              <w:rPr>
                <w:b/>
                <w:i/>
                <w:strike/>
              </w:rPr>
              <w:t>Motor-Fuel</w:t>
            </w:r>
            <w:r w:rsidRPr="006D3E8B">
              <w:rPr>
                <w:b/>
                <w:i/>
              </w:rPr>
              <w:t xml:space="preserve"> Dispensers.</w:t>
            </w:r>
            <w:bookmarkEnd w:id="47"/>
            <w:r w:rsidRPr="006D3E8B">
              <w:rPr>
                <w:i/>
              </w:rPr>
              <w:fldChar w:fldCharType="begin"/>
            </w:r>
            <w:r w:rsidRPr="006D3E8B">
              <w:rPr>
                <w:b/>
                <w:i/>
              </w:rPr>
              <w:instrText>xe "Totalizers"</w:instrText>
            </w:r>
            <w:r w:rsidRPr="006D3E8B">
              <w:rPr>
                <w:i/>
              </w:rPr>
              <w:fldChar w:fldCharType="end"/>
            </w:r>
            <w:r w:rsidRPr="006D3E8B">
              <w:rPr>
                <w:i/>
              </w:rPr>
              <w:fldChar w:fldCharType="begin"/>
            </w:r>
            <w:r w:rsidRPr="006D3E8B">
              <w:rPr>
                <w:b/>
                <w:i/>
              </w:rPr>
              <w:instrText>xe "Retail motor-fuel dispensers"</w:instrText>
            </w:r>
            <w:r w:rsidRPr="006D3E8B">
              <w:rPr>
                <w:i/>
              </w:rPr>
              <w:fldChar w:fldCharType="end"/>
            </w:r>
            <w:r w:rsidRPr="006D3E8B">
              <w:rPr>
                <w:i/>
              </w:rPr>
              <w:t xml:space="preserve"> –</w:t>
            </w:r>
            <w:r w:rsidRPr="003B708E">
              <w:t xml:space="preserve"> Retail </w:t>
            </w:r>
            <w:r w:rsidRPr="003B708E">
              <w:rPr>
                <w:b/>
                <w:strike/>
              </w:rPr>
              <w:t>motor-fuel</w:t>
            </w:r>
            <w:r w:rsidRPr="003B708E">
              <w:t xml:space="preserve"> dispensers shall be equipped with a non-resettable totalizer for the quantity</w:t>
            </w:r>
            <w:r w:rsidRPr="003B708E">
              <w:fldChar w:fldCharType="begin"/>
            </w:r>
            <w:r w:rsidRPr="003B708E">
              <w:instrText>xe "Quantity"</w:instrText>
            </w:r>
            <w:r w:rsidRPr="003B708E">
              <w:fldChar w:fldCharType="end"/>
            </w:r>
            <w:r w:rsidRPr="003B708E">
              <w:t xml:space="preserve"> delivered through the metering device.</w:t>
            </w:r>
          </w:p>
          <w:p w14:paraId="223E91BE" w14:textId="77777777" w:rsidR="00CC5347" w:rsidRPr="003B708E" w:rsidRDefault="00CC5347" w:rsidP="00430741">
            <w:r w:rsidRPr="003B708E">
              <w:t>[</w:t>
            </w:r>
            <w:r w:rsidRPr="003B708E">
              <w:rPr>
                <w:u w:color="82C42A"/>
              </w:rPr>
              <w:t>Nonretroactive</w:t>
            </w:r>
            <w:r w:rsidRPr="003B708E">
              <w:t xml:space="preserve"> as of January 1, 1995]</w:t>
            </w:r>
          </w:p>
          <w:p w14:paraId="5569DBBF" w14:textId="77777777" w:rsidR="00CC5347" w:rsidRPr="003B708E" w:rsidRDefault="00CC5347" w:rsidP="00430741">
            <w:r w:rsidRPr="003B708E">
              <w:lastRenderedPageBreak/>
              <w:t xml:space="preserve">(Added 1993) (Amended 1994 </w:t>
            </w:r>
            <w:r w:rsidRPr="003B708E">
              <w:rPr>
                <w:b/>
                <w:u w:val="single"/>
              </w:rPr>
              <w:t>and 20XX</w:t>
            </w:r>
            <w:r w:rsidRPr="003B708E">
              <w:t>)</w:t>
            </w:r>
          </w:p>
          <w:p w14:paraId="5920114A" w14:textId="77777777" w:rsidR="00CC5347" w:rsidRPr="003B708E" w:rsidRDefault="00CC5347" w:rsidP="00CC5347">
            <w:r w:rsidRPr="003B708E">
              <w:t>…</w:t>
            </w:r>
          </w:p>
          <w:p w14:paraId="3E443B18" w14:textId="77777777" w:rsidR="00CC5347" w:rsidRPr="003B708E" w:rsidRDefault="00CC5347" w:rsidP="00CC5347">
            <w:pPr>
              <w:keepNext/>
              <w:keepLines/>
              <w:tabs>
                <w:tab w:val="left" w:pos="1620"/>
              </w:tabs>
              <w:ind w:left="720"/>
            </w:pPr>
            <w:r w:rsidRPr="003B708E">
              <w:rPr>
                <w:b/>
                <w:bCs/>
              </w:rPr>
              <w:t>N.4.2.2.</w:t>
            </w:r>
            <w:r w:rsidRPr="003B708E">
              <w:rPr>
                <w:b/>
                <w:bCs/>
              </w:rPr>
              <w:tab/>
              <w:t xml:space="preserve">Retail Motor-Fuel </w:t>
            </w:r>
            <w:r w:rsidRPr="003B708E">
              <w:rPr>
                <w:b/>
                <w:bCs/>
                <w:u w:val="single"/>
              </w:rPr>
              <w:t>and DEF</w:t>
            </w:r>
            <w:r w:rsidRPr="003B708E">
              <w:rPr>
                <w:b/>
                <w:bCs/>
              </w:rPr>
              <w:t xml:space="preserve"> Devices.</w:t>
            </w:r>
            <w:r w:rsidRPr="003B708E">
              <w:rPr>
                <w:b/>
                <w:bCs/>
              </w:rPr>
              <w:fldChar w:fldCharType="begin"/>
            </w:r>
            <w:r w:rsidRPr="003B708E">
              <w:rPr>
                <w:bCs/>
              </w:rPr>
              <w:instrText>xe "Retail motor-fuel device"</w:instrText>
            </w:r>
            <w:r w:rsidRPr="003B708E">
              <w:rPr>
                <w:b/>
                <w:bCs/>
              </w:rPr>
              <w:fldChar w:fldCharType="end"/>
            </w:r>
          </w:p>
          <w:p w14:paraId="5A9BE12F" w14:textId="77777777" w:rsidR="00CC5347" w:rsidRPr="003B708E" w:rsidRDefault="00CC5347" w:rsidP="00CC5347">
            <w:pPr>
              <w:pStyle w:val="BodyTextIndent"/>
              <w:keepNext/>
              <w:keepLines/>
              <w:ind w:left="1440" w:hanging="360"/>
            </w:pPr>
            <w:r w:rsidRPr="003B708E">
              <w:t>(a)</w:t>
            </w:r>
            <w:r w:rsidRPr="003B708E">
              <w:tab/>
              <w:t xml:space="preserve">Devices without a marked minimum flow-rate </w:t>
            </w:r>
            <w:r w:rsidRPr="003B708E">
              <w:fldChar w:fldCharType="begin"/>
            </w:r>
            <w:r w:rsidRPr="003B708E">
              <w:instrText>xe "Slow-flow meters"</w:instrText>
            </w:r>
            <w:r w:rsidRPr="003B708E">
              <w:fldChar w:fldCharType="end"/>
            </w:r>
            <w:r w:rsidRPr="003B708E">
              <w:t>shall have a “special” test performed at the slower of the following rates:</w:t>
            </w:r>
          </w:p>
          <w:p w14:paraId="291A9D45" w14:textId="77777777" w:rsidR="00CC5347" w:rsidRPr="003B708E" w:rsidRDefault="00CC5347" w:rsidP="00CC5347">
            <w:pPr>
              <w:keepNext/>
              <w:spacing w:after="0"/>
            </w:pPr>
          </w:p>
          <w:p w14:paraId="7D1027B2" w14:textId="77777777" w:rsidR="00CC5347" w:rsidRPr="003B708E" w:rsidRDefault="00CC5347" w:rsidP="00CC5347">
            <w:pPr>
              <w:ind w:left="1800" w:hanging="360"/>
            </w:pPr>
            <w:r w:rsidRPr="003B708E">
              <w:t>(1)</w:t>
            </w:r>
            <w:r w:rsidRPr="003B708E">
              <w:tab/>
              <w:t>19 L (5 gal) per minute; or</w:t>
            </w:r>
          </w:p>
          <w:p w14:paraId="6FCFCA60" w14:textId="77777777" w:rsidR="00CC5347" w:rsidRPr="003B708E" w:rsidRDefault="00CC5347" w:rsidP="00CC5347">
            <w:pPr>
              <w:ind w:left="1800" w:hanging="360"/>
            </w:pPr>
            <w:r w:rsidRPr="003B708E">
              <w:t>(2)</w:t>
            </w:r>
            <w:r w:rsidRPr="003B708E">
              <w:tab/>
              <w:t>the minimum discharge rate</w:t>
            </w:r>
            <w:r w:rsidRPr="003B708E">
              <w:fldChar w:fldCharType="begin"/>
            </w:r>
            <w:r w:rsidRPr="003B708E">
              <w:instrText>xe "Discharge rate"</w:instrText>
            </w:r>
            <w:r w:rsidRPr="003B708E">
              <w:fldChar w:fldCharType="end"/>
            </w:r>
            <w:r w:rsidRPr="003B708E">
              <w:t xml:space="preserve"> at which the device will deliver when equipped with an automatic</w:t>
            </w:r>
            <w:r w:rsidRPr="003B708E">
              <w:fldChar w:fldCharType="begin"/>
            </w:r>
            <w:r w:rsidRPr="003B708E">
              <w:instrText>xe "Automatic"</w:instrText>
            </w:r>
            <w:r w:rsidRPr="003B708E">
              <w:fldChar w:fldCharType="end"/>
            </w:r>
            <w:r w:rsidRPr="003B708E">
              <w:t xml:space="preserve"> discharge nozzle set at its slowest setting.</w:t>
            </w:r>
          </w:p>
          <w:p w14:paraId="1193C8AD" w14:textId="77777777" w:rsidR="00CC5347" w:rsidRPr="003B708E" w:rsidRDefault="00CC5347" w:rsidP="00CC5347">
            <w:pPr>
              <w:pStyle w:val="BodyTextIndent"/>
              <w:keepNext/>
              <w:ind w:left="1440" w:hanging="360"/>
            </w:pPr>
            <w:r w:rsidRPr="003B708E">
              <w:t>(b)</w:t>
            </w:r>
            <w:r w:rsidRPr="003B708E">
              <w:tab/>
              <w:t>Devices with a marked minimum flow-rate shall have a “special” test performed at or near the marked minimum flow rate.</w:t>
            </w:r>
          </w:p>
          <w:p w14:paraId="6D865BCD" w14:textId="77777777" w:rsidR="00CC5347" w:rsidRPr="003B708E" w:rsidRDefault="00CC5347" w:rsidP="00CC5347">
            <w:pPr>
              <w:spacing w:before="60"/>
              <w:ind w:left="720"/>
            </w:pPr>
            <w:r w:rsidRPr="003B708E">
              <w:t xml:space="preserve">(Added 1984) (Amended 2005 </w:t>
            </w:r>
            <w:r w:rsidRPr="003B708E">
              <w:rPr>
                <w:b/>
                <w:u w:val="single"/>
              </w:rPr>
              <w:t>and 20XX</w:t>
            </w:r>
            <w:r w:rsidRPr="003B708E">
              <w:t>)</w:t>
            </w:r>
          </w:p>
          <w:p w14:paraId="567CC833" w14:textId="77777777" w:rsidR="00CC5347" w:rsidRPr="003B708E" w:rsidRDefault="00CC5347" w:rsidP="00CC5347">
            <w:pPr>
              <w:keepNext/>
              <w:tabs>
                <w:tab w:val="left" w:pos="1260"/>
              </w:tabs>
              <w:spacing w:after="0"/>
              <w:ind w:left="360"/>
              <w:rPr>
                <w:spacing w:val="-2"/>
              </w:rPr>
            </w:pPr>
            <w:bookmarkStart w:id="48" w:name="_Toc488676027"/>
            <w:r w:rsidRPr="006D3E8B">
              <w:rPr>
                <w:b/>
              </w:rPr>
              <w:t>UR.2.4.</w:t>
            </w:r>
            <w:r w:rsidRPr="006D3E8B">
              <w:rPr>
                <w:b/>
              </w:rPr>
              <w:tab/>
              <w:t>Diversion of Liquid Flow.</w:t>
            </w:r>
            <w:bookmarkEnd w:id="48"/>
            <w:r w:rsidRPr="006D3E8B">
              <w:rPr>
                <w:b/>
              </w:rPr>
              <w:fldChar w:fldCharType="begin"/>
            </w:r>
            <w:r w:rsidRPr="006D3E8B">
              <w:rPr>
                <w:b/>
              </w:rPr>
              <w:instrText>xe "Diversion"</w:instrText>
            </w:r>
            <w:r w:rsidRPr="006D3E8B">
              <w:rPr>
                <w:b/>
              </w:rPr>
              <w:fldChar w:fldCharType="end"/>
            </w:r>
            <w:r w:rsidRPr="003B708E">
              <w:rPr>
                <w:spacing w:val="-2"/>
              </w:rPr>
              <w:t xml:space="preserve"> </w:t>
            </w:r>
            <w:r w:rsidRPr="003B708E">
              <w:t>–</w:t>
            </w:r>
            <w:r w:rsidRPr="003B708E">
              <w:rPr>
                <w:spacing w:val="-2"/>
              </w:rPr>
              <w:t xml:space="preserve"> A </w:t>
            </w:r>
            <w:r w:rsidRPr="003B708E">
              <w:rPr>
                <w:b/>
                <w:strike/>
                <w:spacing w:val="-2"/>
              </w:rPr>
              <w:t>motor-fuel</w:t>
            </w:r>
            <w:r w:rsidRPr="003B708E">
              <w:rPr>
                <w:spacing w:val="-2"/>
              </w:rPr>
              <w:t xml:space="preserve"> device</w:t>
            </w:r>
            <w:r w:rsidRPr="003B708E">
              <w:rPr>
                <w:spacing w:val="-2"/>
              </w:rPr>
              <w:fldChar w:fldCharType="begin"/>
            </w:r>
            <w:r w:rsidRPr="003B708E">
              <w:rPr>
                <w:spacing w:val="-2"/>
              </w:rPr>
              <w:instrText>xe "Motor-fuel device"</w:instrText>
            </w:r>
            <w:r w:rsidRPr="003B708E">
              <w:rPr>
                <w:spacing w:val="-2"/>
              </w:rPr>
              <w:fldChar w:fldCharType="end"/>
            </w:r>
            <w:r w:rsidRPr="003B708E">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Pr="003B708E">
              <w:rPr>
                <w:spacing w:val="-2"/>
              </w:rPr>
              <w:fldChar w:fldCharType="begin"/>
            </w:r>
            <w:r w:rsidRPr="003B708E">
              <w:rPr>
                <w:spacing w:val="-2"/>
              </w:rPr>
              <w:instrText>xe "Valves"</w:instrText>
            </w:r>
            <w:r w:rsidRPr="003B708E">
              <w:rPr>
                <w:spacing w:val="-2"/>
              </w:rPr>
              <w:fldChar w:fldCharType="end"/>
            </w:r>
            <w:r w:rsidRPr="003B708E">
              <w:rPr>
                <w:spacing w:val="-2"/>
              </w:rPr>
              <w:t xml:space="preserve"> or lighting systems that indicate which outlets are in operation, and explanatory signs.</w:t>
            </w:r>
          </w:p>
          <w:p w14:paraId="0C1928C4" w14:textId="77777777" w:rsidR="00CC5347" w:rsidRPr="003B708E" w:rsidRDefault="00CC5347" w:rsidP="00CC5347">
            <w:r w:rsidRPr="003B708E">
              <w:t xml:space="preserve">       (Amended 1991 </w:t>
            </w:r>
            <w:r w:rsidRPr="003B708E">
              <w:rPr>
                <w:b/>
                <w:u w:val="single"/>
              </w:rPr>
              <w:t>and 20XX</w:t>
            </w:r>
            <w:r w:rsidRPr="003B708E">
              <w:t>)</w:t>
            </w:r>
          </w:p>
          <w:p w14:paraId="3C3DB1AF" w14:textId="77777777" w:rsidR="00CC5347" w:rsidRPr="003B708E" w:rsidRDefault="00CC5347" w:rsidP="00CC5347">
            <w:pPr>
              <w:keepNext/>
              <w:tabs>
                <w:tab w:val="left" w:pos="1260"/>
              </w:tabs>
              <w:ind w:left="360"/>
            </w:pPr>
            <w:r w:rsidRPr="003B708E">
              <w:rPr>
                <w:b/>
              </w:rPr>
              <w:t>UR.2.5.</w:t>
            </w:r>
            <w:r w:rsidRPr="003B708E">
              <w:rPr>
                <w:b/>
              </w:rPr>
              <w:tab/>
              <w:t>Product Storage Identification</w:t>
            </w:r>
            <w:r w:rsidRPr="003B708E">
              <w:t>.</w:t>
            </w:r>
          </w:p>
          <w:p w14:paraId="03437CE9" w14:textId="6C01BB1E" w:rsidR="00CC5347" w:rsidRPr="003B708E" w:rsidRDefault="00CC5347" w:rsidP="003240D2">
            <w:pPr>
              <w:numPr>
                <w:ilvl w:val="0"/>
                <w:numId w:val="22"/>
              </w:numPr>
              <w:rPr>
                <w:b/>
              </w:rPr>
            </w:pPr>
            <w:r w:rsidRPr="003B708E">
              <w:t xml:space="preserve">The fill connection for any petroleum product </w:t>
            </w:r>
            <w:r w:rsidRPr="003B708E">
              <w:rPr>
                <w:b/>
                <w:u w:val="single"/>
              </w:rPr>
              <w:t xml:space="preserve">or other product </w:t>
            </w:r>
            <w:r w:rsidRPr="003B708E">
              <w:t xml:space="preserve">storage tank or vessel supplying </w:t>
            </w:r>
            <w:r w:rsidRPr="003B708E">
              <w:rPr>
                <w:b/>
                <w:u w:val="single"/>
              </w:rPr>
              <w:t>petroleum product or other products</w:t>
            </w:r>
            <w:r w:rsidRPr="003B708E">
              <w:rPr>
                <w:b/>
              </w:rPr>
              <w:t xml:space="preserve"> </w:t>
            </w:r>
            <w:r w:rsidRPr="003B708E">
              <w:rPr>
                <w:b/>
                <w:strike/>
              </w:rPr>
              <w:t>motor-fuel</w:t>
            </w:r>
            <w:r w:rsidRPr="003B708E">
              <w:rPr>
                <w:b/>
              </w:rPr>
              <w:t xml:space="preserve"> </w:t>
            </w:r>
            <w:r w:rsidRPr="003B708E">
              <w:rPr>
                <w:b/>
                <w:strike/>
              </w:rPr>
              <w:t>devices</w:t>
            </w:r>
            <w:r w:rsidRPr="003B708E">
              <w:fldChar w:fldCharType="begin"/>
            </w:r>
            <w:r w:rsidRPr="003B708E">
              <w:instrText>xe "Motor-fuel device"</w:instrText>
            </w:r>
            <w:r w:rsidRPr="003B708E">
              <w:fldChar w:fldCharType="end"/>
            </w:r>
            <w:r w:rsidRPr="003B708E">
              <w:t xml:space="preserve"> shall be permanently, plainly, and visibly marked as to product contained.</w:t>
            </w:r>
          </w:p>
        </w:tc>
      </w:tr>
    </w:tbl>
    <w:p w14:paraId="602B5211" w14:textId="77777777" w:rsidR="003B708E" w:rsidRDefault="003B708E" w:rsidP="003B708E">
      <w:pPr>
        <w:pStyle w:val="BoldHeading"/>
        <w:spacing w:after="0"/>
        <w:ind w:left="720"/>
      </w:pPr>
      <w:bookmarkStart w:id="49" w:name="_Toc325362336"/>
      <w:bookmarkStart w:id="50" w:name="_Toc333916729"/>
      <w:bookmarkStart w:id="51" w:name="_Toc334083811"/>
      <w:bookmarkStart w:id="52" w:name="_Toc335068394"/>
      <w:bookmarkStart w:id="53" w:name="_Toc335068520"/>
      <w:bookmarkStart w:id="54" w:name="_Toc335129808"/>
      <w:bookmarkStart w:id="55" w:name="_Toc397955957"/>
      <w:bookmarkStart w:id="56" w:name="_Toc398017126"/>
      <w:bookmarkStart w:id="57" w:name="_Toc180652236"/>
      <w:bookmarkEnd w:id="30"/>
      <w:bookmarkEnd w:id="31"/>
      <w:bookmarkEnd w:id="32"/>
      <w:bookmarkEnd w:id="33"/>
      <w:bookmarkEnd w:id="34"/>
      <w:bookmarkEnd w:id="40"/>
      <w:bookmarkEnd w:id="41"/>
      <w:bookmarkEnd w:id="42"/>
    </w:p>
    <w:p w14:paraId="112B3DAC" w14:textId="73CB7A9A" w:rsidR="003B708E" w:rsidRPr="0017056F" w:rsidRDefault="00D110FB" w:rsidP="00B170EC">
      <w:pPr>
        <w:pStyle w:val="BoldHeading"/>
        <w:ind w:left="540"/>
        <w:rPr>
          <w:b w:val="0"/>
          <w:sz w:val="24"/>
          <w:szCs w:val="24"/>
        </w:rPr>
      </w:pPr>
      <w:r w:rsidRPr="0017056F">
        <w:rPr>
          <w:sz w:val="24"/>
          <w:szCs w:val="24"/>
        </w:rPr>
        <w:t xml:space="preserve">Recommendation:  </w:t>
      </w:r>
      <w:r w:rsidR="003B708E" w:rsidRPr="0017056F">
        <w:rPr>
          <w:b w:val="0"/>
          <w:sz w:val="24"/>
          <w:szCs w:val="24"/>
        </w:rPr>
        <w:t>While the specification sections noted above are currently referenced in the LMD Checklist, these sections are specifically covered under the “Retail Motor-Fuel Dispensers” portion of the checklist.  The changes to NIST Handbook 44 were intended to make the references more generic so as to provide the ability to apply criteria to systems dispensing DEF.  However, the current Pub14 checklist does not facilitate this.</w:t>
      </w:r>
    </w:p>
    <w:p w14:paraId="33E0E0F7" w14:textId="60CBF10C" w:rsidR="003B708E" w:rsidRPr="0017056F" w:rsidRDefault="003B708E" w:rsidP="00B170EC">
      <w:pPr>
        <w:pStyle w:val="BoldHeading"/>
        <w:ind w:left="540"/>
        <w:rPr>
          <w:b w:val="0"/>
          <w:sz w:val="24"/>
          <w:szCs w:val="24"/>
        </w:rPr>
      </w:pPr>
      <w:r w:rsidRPr="0017056F">
        <w:rPr>
          <w:b w:val="0"/>
          <w:sz w:val="24"/>
          <w:szCs w:val="24"/>
        </w:rPr>
        <w:t>The Sector is asked to discuss how to best address this issue so that NTEP evaluators have clear checklist criteria to apply to DEF-dispensing systems.  Among possible options for the Sector to consider are:</w:t>
      </w:r>
    </w:p>
    <w:p w14:paraId="22983876" w14:textId="35F189DA" w:rsidR="003B708E" w:rsidRPr="0017056F" w:rsidRDefault="003B708E" w:rsidP="003240D2">
      <w:pPr>
        <w:pStyle w:val="BoldHeading"/>
        <w:numPr>
          <w:ilvl w:val="0"/>
          <w:numId w:val="23"/>
        </w:numPr>
        <w:rPr>
          <w:b w:val="0"/>
          <w:sz w:val="24"/>
          <w:szCs w:val="24"/>
        </w:rPr>
      </w:pPr>
      <w:r w:rsidRPr="0017056F">
        <w:rPr>
          <w:b w:val="0"/>
          <w:sz w:val="24"/>
          <w:szCs w:val="24"/>
        </w:rPr>
        <w:t>Broaden the “RMFD” Checklist to Refer to “Stationary Retail Dispensing Systems”</w:t>
      </w:r>
    </w:p>
    <w:p w14:paraId="0E42482A" w14:textId="36ACCAD4" w:rsidR="003B708E" w:rsidRDefault="003B708E" w:rsidP="003240D2">
      <w:pPr>
        <w:pStyle w:val="BoldHeading"/>
        <w:numPr>
          <w:ilvl w:val="0"/>
          <w:numId w:val="23"/>
        </w:numPr>
        <w:spacing w:after="0"/>
        <w:rPr>
          <w:b w:val="0"/>
          <w:sz w:val="24"/>
          <w:szCs w:val="24"/>
        </w:rPr>
      </w:pPr>
      <w:r w:rsidRPr="0017056F">
        <w:rPr>
          <w:b w:val="0"/>
          <w:sz w:val="24"/>
          <w:szCs w:val="24"/>
        </w:rPr>
        <w:t>Create as separate section for DEF dispensing systems, which would mirror many of the RMFD Checklist requirements and, perhaps, include additional guidance relative to DEF dispensing systems.</w:t>
      </w:r>
    </w:p>
    <w:p w14:paraId="2D2D727F" w14:textId="7D610B76" w:rsidR="004916DE" w:rsidRPr="001720AB" w:rsidRDefault="00D20896" w:rsidP="004916DE">
      <w:pPr>
        <w:pStyle w:val="BoldHeading"/>
        <w:ind w:left="720"/>
        <w:rPr>
          <w:b w:val="0"/>
          <w:sz w:val="24"/>
          <w:szCs w:val="24"/>
        </w:rPr>
      </w:pPr>
      <w:r>
        <w:rPr>
          <w:sz w:val="24"/>
          <w:szCs w:val="24"/>
        </w:rPr>
        <w:t xml:space="preserve">2019 MS Meeting </w:t>
      </w:r>
      <w:r w:rsidR="004916DE" w:rsidRPr="001720AB">
        <w:rPr>
          <w:sz w:val="24"/>
          <w:szCs w:val="24"/>
        </w:rPr>
        <w:t>Discussion:</w:t>
      </w:r>
      <w:r w:rsidR="004916DE" w:rsidRPr="001720AB">
        <w:rPr>
          <w:b w:val="0"/>
          <w:sz w:val="24"/>
          <w:szCs w:val="24"/>
        </w:rPr>
        <w:t xml:space="preserve">  Technical Advisor, Tina Butcher presented the item and reviewed the two possible options noted above and asked if Sector members preferred one or the other of these options.  She pointed out there is presently no section in the checklist to address DEF dispensers.</w:t>
      </w:r>
    </w:p>
    <w:p w14:paraId="438E4F93" w14:textId="77777777" w:rsidR="004916DE" w:rsidRPr="001720AB" w:rsidRDefault="004916DE" w:rsidP="004916DE">
      <w:pPr>
        <w:pStyle w:val="BoldHeading"/>
        <w:ind w:left="720"/>
        <w:rPr>
          <w:b w:val="0"/>
          <w:sz w:val="24"/>
          <w:szCs w:val="24"/>
        </w:rPr>
      </w:pPr>
      <w:r w:rsidRPr="001720AB">
        <w:rPr>
          <w:b w:val="0"/>
          <w:sz w:val="24"/>
          <w:szCs w:val="24"/>
        </w:rPr>
        <w:lastRenderedPageBreak/>
        <w:t>Randy Moses (Wayne Fueling) commented he doesn’t want to see separate checklists, and Allen Katalinic (NCWM NTEP) agreed, noting he doesn’t want to add to the overall size of the checklist.</w:t>
      </w:r>
    </w:p>
    <w:p w14:paraId="458F8149" w14:textId="77777777" w:rsidR="004916DE" w:rsidRPr="001720AB" w:rsidRDefault="004916DE" w:rsidP="004916DE">
      <w:pPr>
        <w:pStyle w:val="BoldHeading"/>
        <w:ind w:left="720"/>
        <w:rPr>
          <w:b w:val="0"/>
          <w:sz w:val="24"/>
          <w:szCs w:val="24"/>
        </w:rPr>
      </w:pPr>
      <w:r w:rsidRPr="001720AB">
        <w:rPr>
          <w:b w:val="0"/>
          <w:sz w:val="24"/>
          <w:szCs w:val="24"/>
        </w:rPr>
        <w:t>There was general agreement among Sector members present to lean toward the first option of broadening the RMFD checklist.  Mrs. Butcher recommended that, if the Sector decides to pursue the option of broadening the RMFD checklist, the Sector should go back and review the RMFD checklist and develop a proposal to modify the checklist to encompass stationary retail dispensing systems.  She also noted there are likely sections of that checklist which may not be appropriate for use with DEF.</w:t>
      </w:r>
    </w:p>
    <w:p w14:paraId="2D5FA0EB" w14:textId="77777777" w:rsidR="004916DE" w:rsidRDefault="004916DE" w:rsidP="004916DE">
      <w:pPr>
        <w:pStyle w:val="BoldHeading"/>
        <w:ind w:left="720"/>
        <w:rPr>
          <w:b w:val="0"/>
          <w:sz w:val="24"/>
          <w:szCs w:val="24"/>
        </w:rPr>
      </w:pPr>
      <w:r w:rsidRPr="001720AB">
        <w:rPr>
          <w:b w:val="0"/>
          <w:sz w:val="24"/>
          <w:szCs w:val="24"/>
        </w:rPr>
        <w:t>Mr. Moses suggested the Sector’s objective should be for Pub 14 to align with NIST Handbook 44. For any gaps identified, the Sector should develop proposed changes to HB 44 and once those are adopted make corresponding recommendations to modify the Pub 14 checklist.</w:t>
      </w:r>
    </w:p>
    <w:p w14:paraId="48AD1137" w14:textId="77777777" w:rsidR="004916DE" w:rsidRPr="00FA1B29" w:rsidRDefault="004916DE" w:rsidP="004916DE">
      <w:pPr>
        <w:pStyle w:val="BoldHeading"/>
        <w:ind w:left="720"/>
        <w:rPr>
          <w:b w:val="0"/>
          <w:sz w:val="24"/>
          <w:szCs w:val="24"/>
        </w:rPr>
      </w:pPr>
      <w:r w:rsidRPr="00FA1B29">
        <w:rPr>
          <w:b w:val="0"/>
          <w:sz w:val="24"/>
          <w:szCs w:val="24"/>
        </w:rPr>
        <w:t>Measuring Sector Chairman, Michael Keilty noted the MFM Code doesn’t include these references to allow recognition for DEF.</w:t>
      </w:r>
    </w:p>
    <w:p w14:paraId="327A4D83" w14:textId="77777777" w:rsidR="004916DE" w:rsidRPr="00FA1B29" w:rsidRDefault="004916DE" w:rsidP="004916DE">
      <w:pPr>
        <w:pStyle w:val="BoldHeading"/>
        <w:ind w:left="720"/>
        <w:rPr>
          <w:b w:val="0"/>
          <w:sz w:val="24"/>
          <w:szCs w:val="24"/>
        </w:rPr>
      </w:pPr>
      <w:r w:rsidRPr="00FA1B29">
        <w:rPr>
          <w:b w:val="0"/>
          <w:sz w:val="24"/>
          <w:szCs w:val="24"/>
        </w:rPr>
        <w:t>The NTEP Laboratories are already applying these requirements, so there shouldn’t be a significant impact on devices already evaluated.</w:t>
      </w:r>
    </w:p>
    <w:p w14:paraId="18FC6EF6" w14:textId="77777777" w:rsidR="004916DE" w:rsidRPr="00FA1B29" w:rsidRDefault="004916DE" w:rsidP="004916DE">
      <w:pPr>
        <w:pStyle w:val="BoldHeading"/>
        <w:ind w:left="720"/>
        <w:rPr>
          <w:b w:val="0"/>
          <w:sz w:val="24"/>
          <w:szCs w:val="24"/>
        </w:rPr>
      </w:pPr>
      <w:r w:rsidRPr="00FA1B29">
        <w:rPr>
          <w:b w:val="0"/>
          <w:sz w:val="24"/>
          <w:szCs w:val="24"/>
        </w:rPr>
        <w:t>Mrs. Butcher questioned how best to go about broadening current references to “retail motor-fuel dispensers” to include other stationary retail devices.  A “search and replace” might be useful in identifying these references, but it would not be appropriate to replace all of them; some references might correctly apply to only RMFDs.  The Sector discussed having one or a group of people do such as search to identify the references.  Mr. Keilty suggested we include this as a carryover item with regard to these checklist changes.</w:t>
      </w:r>
    </w:p>
    <w:p w14:paraId="27399B13" w14:textId="77777777" w:rsidR="004916DE" w:rsidRDefault="004916DE" w:rsidP="004916DE">
      <w:pPr>
        <w:pStyle w:val="BoldHeading"/>
        <w:ind w:left="720"/>
        <w:rPr>
          <w:i/>
          <w:sz w:val="24"/>
          <w:szCs w:val="24"/>
        </w:rPr>
      </w:pPr>
      <w:r w:rsidRPr="00FA1B29">
        <w:rPr>
          <w:i/>
          <w:sz w:val="24"/>
          <w:szCs w:val="24"/>
        </w:rPr>
        <w:t>Decision</w:t>
      </w:r>
      <w:r>
        <w:rPr>
          <w:i/>
          <w:sz w:val="24"/>
          <w:szCs w:val="24"/>
        </w:rPr>
        <w:t>s</w:t>
      </w:r>
      <w:r w:rsidRPr="00FA1B29">
        <w:rPr>
          <w:i/>
          <w:sz w:val="24"/>
          <w:szCs w:val="24"/>
        </w:rPr>
        <w:t>:</w:t>
      </w:r>
    </w:p>
    <w:p w14:paraId="67FEFB38" w14:textId="77777777" w:rsidR="004916DE" w:rsidRPr="00FA1B29" w:rsidRDefault="004916DE" w:rsidP="004916DE">
      <w:pPr>
        <w:pStyle w:val="BoldHeading"/>
        <w:ind w:left="720"/>
        <w:rPr>
          <w:i/>
          <w:sz w:val="24"/>
          <w:szCs w:val="24"/>
        </w:rPr>
      </w:pPr>
      <w:r w:rsidRPr="00FA1B29">
        <w:rPr>
          <w:i/>
          <w:sz w:val="24"/>
          <w:szCs w:val="24"/>
        </w:rPr>
        <w:t>The Sector agreed to the following corrections to the LMD Checklist:</w:t>
      </w:r>
    </w:p>
    <w:p w14:paraId="3BF892F2" w14:textId="77777777" w:rsidR="004916DE" w:rsidRPr="00FA1B29" w:rsidRDefault="004916DE" w:rsidP="003240D2">
      <w:pPr>
        <w:pStyle w:val="BoldHeading"/>
        <w:numPr>
          <w:ilvl w:val="0"/>
          <w:numId w:val="30"/>
        </w:numPr>
        <w:rPr>
          <w:i/>
          <w:sz w:val="24"/>
          <w:szCs w:val="24"/>
        </w:rPr>
      </w:pPr>
      <w:r w:rsidRPr="00FA1B29">
        <w:rPr>
          <w:i/>
          <w:sz w:val="24"/>
          <w:szCs w:val="24"/>
        </w:rPr>
        <w:t>Correct the reference to “S.1.6.10. Automatic Timeout-Pay-At-Pump for Retail Devices” on pg. LMD-89.  It reads S.6.1.10. and it should read S.1.6.10.</w:t>
      </w:r>
    </w:p>
    <w:p w14:paraId="4A2A3491" w14:textId="77777777" w:rsidR="004916DE" w:rsidRPr="00FA1B29" w:rsidRDefault="004916DE" w:rsidP="003240D2">
      <w:pPr>
        <w:pStyle w:val="BoldHeading"/>
        <w:numPr>
          <w:ilvl w:val="0"/>
          <w:numId w:val="30"/>
        </w:numPr>
        <w:rPr>
          <w:i/>
          <w:sz w:val="24"/>
          <w:szCs w:val="24"/>
        </w:rPr>
      </w:pPr>
      <w:r w:rsidRPr="00FA1B29">
        <w:rPr>
          <w:i/>
          <w:sz w:val="24"/>
          <w:szCs w:val="24"/>
        </w:rPr>
        <w:t>Correct the existing reference to S.5. Totalizers on page LMD-45 of Appendix A</w:t>
      </w:r>
      <w:r>
        <w:rPr>
          <w:i/>
          <w:sz w:val="24"/>
          <w:szCs w:val="24"/>
        </w:rPr>
        <w:t xml:space="preserve"> to the Sector’s Agenda</w:t>
      </w:r>
      <w:r w:rsidRPr="00FA1B29">
        <w:rPr>
          <w:i/>
          <w:sz w:val="24"/>
          <w:szCs w:val="24"/>
        </w:rPr>
        <w:t>.  It reads “S.5.1.” and should read “S.5.”</w:t>
      </w:r>
    </w:p>
    <w:p w14:paraId="502F72AB" w14:textId="77777777" w:rsidR="004916DE" w:rsidRPr="00E72511" w:rsidRDefault="004916DE" w:rsidP="004916DE">
      <w:pPr>
        <w:spacing w:after="0"/>
        <w:ind w:left="720"/>
        <w:rPr>
          <w:b/>
          <w:i/>
          <w:sz w:val="24"/>
          <w:szCs w:val="24"/>
          <w:highlight w:val="green"/>
        </w:rPr>
      </w:pPr>
      <w:r w:rsidRPr="00E72511">
        <w:rPr>
          <w:b/>
          <w:i/>
          <w:sz w:val="24"/>
          <w:szCs w:val="24"/>
        </w:rPr>
        <w:t>Append</w:t>
      </w:r>
      <w:r>
        <w:rPr>
          <w:b/>
          <w:i/>
          <w:sz w:val="24"/>
          <w:szCs w:val="24"/>
        </w:rPr>
        <w:t>ix</w:t>
      </w:r>
      <w:r w:rsidRPr="00E72511">
        <w:rPr>
          <w:b/>
          <w:i/>
          <w:sz w:val="24"/>
          <w:szCs w:val="24"/>
        </w:rPr>
        <w:t xml:space="preserve"> A</w:t>
      </w:r>
      <w:r>
        <w:rPr>
          <w:b/>
          <w:i/>
          <w:sz w:val="24"/>
          <w:szCs w:val="24"/>
        </w:rPr>
        <w:t xml:space="preserve"> to</w:t>
      </w:r>
      <w:r w:rsidRPr="00E72511">
        <w:rPr>
          <w:b/>
          <w:i/>
          <w:sz w:val="24"/>
          <w:szCs w:val="24"/>
        </w:rPr>
        <w:t xml:space="preserve"> the Sector’s agend</w:t>
      </w:r>
      <w:r>
        <w:rPr>
          <w:b/>
          <w:i/>
          <w:sz w:val="24"/>
          <w:szCs w:val="24"/>
        </w:rPr>
        <w:t>a has been revised to include the above corrections and other updates made during the Sector’s meeting.  The revised version is included as Appendix A to this summary.</w:t>
      </w:r>
    </w:p>
    <w:p w14:paraId="474EFBB6" w14:textId="77777777" w:rsidR="004916DE" w:rsidRDefault="004916DE" w:rsidP="004916DE">
      <w:pPr>
        <w:pStyle w:val="BoldHeading"/>
        <w:spacing w:after="0"/>
        <w:ind w:left="720"/>
        <w:rPr>
          <w:i/>
          <w:sz w:val="24"/>
          <w:szCs w:val="24"/>
        </w:rPr>
      </w:pPr>
    </w:p>
    <w:p w14:paraId="3C1B5D0B" w14:textId="77777777" w:rsidR="004916DE" w:rsidRPr="00FA1B29" w:rsidRDefault="004916DE" w:rsidP="004916DE">
      <w:pPr>
        <w:pStyle w:val="BoldHeading"/>
        <w:ind w:left="720"/>
        <w:rPr>
          <w:i/>
          <w:sz w:val="24"/>
          <w:szCs w:val="24"/>
        </w:rPr>
      </w:pPr>
      <w:r w:rsidRPr="00FA1B29">
        <w:rPr>
          <w:i/>
          <w:sz w:val="24"/>
          <w:szCs w:val="24"/>
        </w:rPr>
        <w:t>The Sector also acknowledged the changes made by the NCWM to broaden the application of the LMD Code to encompass DEF and other devices.  This is consistent with what the laboratories have already been doing and will continue to do.</w:t>
      </w:r>
    </w:p>
    <w:p w14:paraId="00CD465E" w14:textId="77777777" w:rsidR="004916DE" w:rsidRPr="00FA1B29" w:rsidRDefault="004916DE" w:rsidP="004916DE">
      <w:pPr>
        <w:pStyle w:val="BoldHeading"/>
        <w:ind w:left="720"/>
        <w:rPr>
          <w:i/>
          <w:sz w:val="24"/>
          <w:szCs w:val="24"/>
        </w:rPr>
      </w:pPr>
      <w:r w:rsidRPr="00FA1B29">
        <w:rPr>
          <w:i/>
          <w:sz w:val="24"/>
          <w:szCs w:val="24"/>
        </w:rPr>
        <w:t xml:space="preserve">The Sector agreed the RMFD section of the checklist needs to be broadened and not limited to “retail motor-fuel.”  However, the Sector is reluctant to do a “search and replace” </w:t>
      </w:r>
      <w:r w:rsidRPr="00FA1B29">
        <w:rPr>
          <w:i/>
          <w:sz w:val="24"/>
          <w:szCs w:val="24"/>
        </w:rPr>
        <w:lastRenderedPageBreak/>
        <w:t>without specifically reviewing the proposed changes to ensure there isn’t an inadvertent problem created by a given change.  Consequently, the Sector agreed that NTEP will through the RMFD checklist and do a “search and replace” marking the replacements as proposed changes for Sector review at its next meeting.  This effort will include the following tasks and parameters.</w:t>
      </w:r>
    </w:p>
    <w:p w14:paraId="5E112FAE" w14:textId="77777777" w:rsidR="004916DE" w:rsidRPr="00FA1B29" w:rsidRDefault="004916DE" w:rsidP="003240D2">
      <w:pPr>
        <w:pStyle w:val="BoldHeading"/>
        <w:numPr>
          <w:ilvl w:val="0"/>
          <w:numId w:val="29"/>
        </w:numPr>
        <w:rPr>
          <w:i/>
          <w:sz w:val="24"/>
          <w:szCs w:val="24"/>
        </w:rPr>
      </w:pPr>
      <w:r w:rsidRPr="00FA1B29">
        <w:rPr>
          <w:i/>
          <w:sz w:val="24"/>
          <w:szCs w:val="24"/>
        </w:rPr>
        <w:t>The search will include a search for the terms such as the following as well as any terms that are limiting:</w:t>
      </w:r>
    </w:p>
    <w:p w14:paraId="545F1481" w14:textId="77777777" w:rsidR="004916DE" w:rsidRPr="00FA1B29" w:rsidRDefault="004916DE" w:rsidP="003240D2">
      <w:pPr>
        <w:pStyle w:val="BoldHeading"/>
        <w:numPr>
          <w:ilvl w:val="1"/>
          <w:numId w:val="29"/>
        </w:numPr>
        <w:spacing w:after="0"/>
        <w:rPr>
          <w:i/>
          <w:sz w:val="24"/>
          <w:szCs w:val="24"/>
        </w:rPr>
      </w:pPr>
      <w:r w:rsidRPr="00FA1B29">
        <w:rPr>
          <w:i/>
          <w:sz w:val="24"/>
          <w:szCs w:val="24"/>
        </w:rPr>
        <w:t>“retail motor-fuel” (with the hyphen)</w:t>
      </w:r>
    </w:p>
    <w:p w14:paraId="5EA28C8D" w14:textId="77777777" w:rsidR="004916DE" w:rsidRPr="00FA1B29" w:rsidRDefault="004916DE" w:rsidP="003240D2">
      <w:pPr>
        <w:pStyle w:val="BoldHeading"/>
        <w:numPr>
          <w:ilvl w:val="1"/>
          <w:numId w:val="29"/>
        </w:numPr>
        <w:spacing w:after="0"/>
        <w:rPr>
          <w:i/>
          <w:sz w:val="24"/>
          <w:szCs w:val="24"/>
        </w:rPr>
      </w:pPr>
      <w:r w:rsidRPr="00FA1B29">
        <w:rPr>
          <w:i/>
          <w:sz w:val="24"/>
          <w:szCs w:val="24"/>
        </w:rPr>
        <w:t>“retail motor fuel” (without the hyphen)</w:t>
      </w:r>
    </w:p>
    <w:p w14:paraId="1CF6E873" w14:textId="77777777" w:rsidR="004916DE" w:rsidRPr="00FA1B29" w:rsidRDefault="004916DE" w:rsidP="003240D2">
      <w:pPr>
        <w:pStyle w:val="BoldHeading"/>
        <w:numPr>
          <w:ilvl w:val="1"/>
          <w:numId w:val="29"/>
        </w:numPr>
        <w:spacing w:after="0"/>
        <w:rPr>
          <w:i/>
          <w:sz w:val="24"/>
          <w:szCs w:val="24"/>
        </w:rPr>
      </w:pPr>
      <w:r w:rsidRPr="00FA1B29">
        <w:rPr>
          <w:i/>
          <w:sz w:val="24"/>
          <w:szCs w:val="24"/>
        </w:rPr>
        <w:t>“retail fuel devices”</w:t>
      </w:r>
    </w:p>
    <w:p w14:paraId="4740347B" w14:textId="77777777" w:rsidR="004916DE" w:rsidRPr="00FA1B29" w:rsidRDefault="004916DE" w:rsidP="003240D2">
      <w:pPr>
        <w:pStyle w:val="BoldHeading"/>
        <w:numPr>
          <w:ilvl w:val="1"/>
          <w:numId w:val="29"/>
        </w:numPr>
        <w:spacing w:after="0"/>
        <w:rPr>
          <w:i/>
          <w:sz w:val="24"/>
          <w:szCs w:val="24"/>
        </w:rPr>
      </w:pPr>
      <w:r w:rsidRPr="00FA1B29">
        <w:rPr>
          <w:i/>
          <w:sz w:val="24"/>
          <w:szCs w:val="24"/>
        </w:rPr>
        <w:t>“motor-fuel”</w:t>
      </w:r>
    </w:p>
    <w:p w14:paraId="052A2F13" w14:textId="77777777" w:rsidR="004916DE" w:rsidRPr="00FA1B29" w:rsidRDefault="004916DE" w:rsidP="003240D2">
      <w:pPr>
        <w:pStyle w:val="BoldHeading"/>
        <w:numPr>
          <w:ilvl w:val="1"/>
          <w:numId w:val="29"/>
        </w:numPr>
        <w:spacing w:after="0"/>
        <w:rPr>
          <w:i/>
          <w:sz w:val="24"/>
          <w:szCs w:val="24"/>
        </w:rPr>
      </w:pPr>
      <w:r w:rsidRPr="00FA1B29">
        <w:rPr>
          <w:i/>
          <w:sz w:val="24"/>
          <w:szCs w:val="24"/>
        </w:rPr>
        <w:t>“motor fuel”</w:t>
      </w:r>
    </w:p>
    <w:p w14:paraId="3E5C9DF4" w14:textId="77777777" w:rsidR="004916DE" w:rsidRPr="00FA1B29" w:rsidRDefault="004916DE" w:rsidP="003240D2">
      <w:pPr>
        <w:pStyle w:val="BoldHeading"/>
        <w:numPr>
          <w:ilvl w:val="1"/>
          <w:numId w:val="29"/>
        </w:numPr>
        <w:rPr>
          <w:i/>
          <w:sz w:val="24"/>
          <w:szCs w:val="24"/>
        </w:rPr>
      </w:pPr>
      <w:r w:rsidRPr="00FA1B29">
        <w:rPr>
          <w:i/>
          <w:sz w:val="24"/>
          <w:szCs w:val="24"/>
        </w:rPr>
        <w:t>“retail” and “fuel” and motor”</w:t>
      </w:r>
    </w:p>
    <w:p w14:paraId="0224805F" w14:textId="77777777" w:rsidR="004916DE" w:rsidRPr="00FA1B29" w:rsidRDefault="004916DE" w:rsidP="003240D2">
      <w:pPr>
        <w:pStyle w:val="BoldHeading"/>
        <w:numPr>
          <w:ilvl w:val="0"/>
          <w:numId w:val="29"/>
        </w:numPr>
        <w:rPr>
          <w:i/>
          <w:sz w:val="24"/>
          <w:szCs w:val="24"/>
        </w:rPr>
      </w:pPr>
      <w:r w:rsidRPr="00FA1B29">
        <w:rPr>
          <w:i/>
          <w:sz w:val="24"/>
          <w:szCs w:val="24"/>
        </w:rPr>
        <w:t>Darrell Flocken will assign Mike Manheim the task of doing a search for and highlighting these terms in the electronic version of Pub 14</w:t>
      </w:r>
    </w:p>
    <w:p w14:paraId="4D5D711C" w14:textId="77777777" w:rsidR="004916DE" w:rsidRPr="00FA1B29" w:rsidRDefault="004916DE" w:rsidP="003240D2">
      <w:pPr>
        <w:pStyle w:val="BoldHeading"/>
        <w:numPr>
          <w:ilvl w:val="0"/>
          <w:numId w:val="29"/>
        </w:numPr>
        <w:rPr>
          <w:i/>
          <w:sz w:val="24"/>
          <w:szCs w:val="24"/>
        </w:rPr>
      </w:pPr>
      <w:r w:rsidRPr="00FA1B29">
        <w:rPr>
          <w:i/>
          <w:sz w:val="24"/>
          <w:szCs w:val="24"/>
        </w:rPr>
        <w:t>The following people agreed to serve on a small task group who will assist by reviewing the marked document:</w:t>
      </w:r>
    </w:p>
    <w:p w14:paraId="14C92CA6" w14:textId="77777777" w:rsidR="004916DE" w:rsidRPr="00FA1B29" w:rsidRDefault="004916DE" w:rsidP="003240D2">
      <w:pPr>
        <w:pStyle w:val="BoldHeading"/>
        <w:numPr>
          <w:ilvl w:val="1"/>
          <w:numId w:val="29"/>
        </w:numPr>
        <w:spacing w:after="0"/>
        <w:rPr>
          <w:i/>
          <w:sz w:val="24"/>
          <w:szCs w:val="24"/>
        </w:rPr>
      </w:pPr>
      <w:r w:rsidRPr="00FA1B29">
        <w:rPr>
          <w:i/>
          <w:sz w:val="24"/>
          <w:szCs w:val="24"/>
        </w:rPr>
        <w:t>Tina Butcher (NIST OWM)</w:t>
      </w:r>
    </w:p>
    <w:p w14:paraId="04C28EE3" w14:textId="77777777" w:rsidR="004916DE" w:rsidRPr="00FA1B29" w:rsidRDefault="004916DE" w:rsidP="003240D2">
      <w:pPr>
        <w:pStyle w:val="BoldHeading"/>
        <w:numPr>
          <w:ilvl w:val="1"/>
          <w:numId w:val="29"/>
        </w:numPr>
        <w:spacing w:after="0"/>
        <w:rPr>
          <w:i/>
          <w:sz w:val="24"/>
          <w:szCs w:val="24"/>
        </w:rPr>
      </w:pPr>
      <w:r w:rsidRPr="00FA1B29">
        <w:rPr>
          <w:i/>
          <w:sz w:val="24"/>
          <w:szCs w:val="24"/>
        </w:rPr>
        <w:t>Michael Keilty (Endress + Hauser)</w:t>
      </w:r>
    </w:p>
    <w:p w14:paraId="36F03EE2" w14:textId="77777777" w:rsidR="004916DE" w:rsidRPr="00FA1B29" w:rsidRDefault="004916DE" w:rsidP="003240D2">
      <w:pPr>
        <w:pStyle w:val="BoldHeading"/>
        <w:numPr>
          <w:ilvl w:val="1"/>
          <w:numId w:val="29"/>
        </w:numPr>
        <w:spacing w:after="0"/>
        <w:rPr>
          <w:i/>
          <w:sz w:val="24"/>
          <w:szCs w:val="24"/>
        </w:rPr>
      </w:pPr>
      <w:r w:rsidRPr="00FA1B29">
        <w:rPr>
          <w:i/>
          <w:sz w:val="24"/>
          <w:szCs w:val="24"/>
        </w:rPr>
        <w:t>Allen Katalinic (NCWM NTEP)</w:t>
      </w:r>
    </w:p>
    <w:p w14:paraId="39A92238" w14:textId="77777777" w:rsidR="004916DE" w:rsidRPr="00FA1B29" w:rsidRDefault="004916DE" w:rsidP="003240D2">
      <w:pPr>
        <w:pStyle w:val="BoldHeading"/>
        <w:numPr>
          <w:ilvl w:val="1"/>
          <w:numId w:val="29"/>
        </w:numPr>
        <w:rPr>
          <w:i/>
          <w:sz w:val="24"/>
          <w:szCs w:val="24"/>
        </w:rPr>
      </w:pPr>
      <w:r w:rsidRPr="00FA1B29">
        <w:rPr>
          <w:i/>
          <w:sz w:val="24"/>
          <w:szCs w:val="24"/>
        </w:rPr>
        <w:t>Brent Price (Gilbarco)</w:t>
      </w:r>
    </w:p>
    <w:p w14:paraId="28928813" w14:textId="77777777" w:rsidR="004916DE" w:rsidRPr="00FA1B29" w:rsidRDefault="004916DE" w:rsidP="004916DE">
      <w:pPr>
        <w:pStyle w:val="BoldHeading"/>
        <w:ind w:left="720"/>
        <w:rPr>
          <w:i/>
          <w:sz w:val="24"/>
          <w:szCs w:val="24"/>
        </w:rPr>
      </w:pPr>
      <w:r w:rsidRPr="00FA1B29">
        <w:rPr>
          <w:i/>
          <w:sz w:val="24"/>
          <w:szCs w:val="24"/>
        </w:rPr>
        <w:t>These individuals will provide comments back to Darrell Flocken.  Darrell will ask Mike to incorporate changes proposed by the task group.</w:t>
      </w:r>
    </w:p>
    <w:p w14:paraId="187B108E" w14:textId="77777777" w:rsidR="004916DE" w:rsidRPr="00094639" w:rsidRDefault="004916DE" w:rsidP="003240D2">
      <w:pPr>
        <w:pStyle w:val="BoldHeading"/>
        <w:numPr>
          <w:ilvl w:val="0"/>
          <w:numId w:val="29"/>
        </w:numPr>
        <w:spacing w:after="0"/>
        <w:rPr>
          <w:b w:val="0"/>
          <w:sz w:val="24"/>
          <w:szCs w:val="24"/>
        </w:rPr>
      </w:pPr>
      <w:r w:rsidRPr="00094639">
        <w:rPr>
          <w:i/>
          <w:sz w:val="24"/>
          <w:szCs w:val="24"/>
        </w:rPr>
        <w:t>The final proposed changes as identified and agreed to by the task group will be included as a “carryover item” on the Sector’s 2020 Meeting Agenda and presented to the Sector for review and agreement at that meeting.</w:t>
      </w:r>
    </w:p>
    <w:p w14:paraId="1DEDE582" w14:textId="380545CC" w:rsidR="00A24979" w:rsidRDefault="00A24979" w:rsidP="00A24979">
      <w:pPr>
        <w:pStyle w:val="BoldHeading"/>
        <w:ind w:left="1080"/>
        <w:rPr>
          <w:b w:val="0"/>
          <w:sz w:val="24"/>
          <w:szCs w:val="24"/>
        </w:rPr>
      </w:pPr>
    </w:p>
    <w:p w14:paraId="3D5378E7" w14:textId="46520EEF" w:rsidR="008B4A0C" w:rsidRDefault="008B4A0C" w:rsidP="00A24979">
      <w:pPr>
        <w:pStyle w:val="BoldHeading"/>
        <w:ind w:left="1080"/>
        <w:rPr>
          <w:b w:val="0"/>
          <w:sz w:val="24"/>
          <w:szCs w:val="24"/>
        </w:rPr>
      </w:pPr>
    </w:p>
    <w:p w14:paraId="5513B892" w14:textId="77777777" w:rsidR="008B4A0C" w:rsidRDefault="008B4A0C" w:rsidP="00A24979">
      <w:pPr>
        <w:pStyle w:val="BoldHeading"/>
        <w:ind w:left="1080"/>
        <w:rPr>
          <w:b w:val="0"/>
          <w:sz w:val="24"/>
          <w:szCs w:val="24"/>
        </w:rPr>
      </w:pPr>
    </w:p>
    <w:p w14:paraId="39276F4B" w14:textId="6833F889" w:rsidR="008B4A0C" w:rsidRDefault="008B4A0C" w:rsidP="008B4A0C">
      <w:pPr>
        <w:pStyle w:val="BoldHeading"/>
        <w:ind w:left="540"/>
        <w:rPr>
          <w:b w:val="0"/>
          <w:sz w:val="24"/>
          <w:szCs w:val="24"/>
        </w:rPr>
      </w:pPr>
      <w:r>
        <w:rPr>
          <w:sz w:val="24"/>
          <w:szCs w:val="24"/>
        </w:rPr>
        <w:t xml:space="preserve">2020 MS Meeting </w:t>
      </w:r>
      <w:r w:rsidRPr="001720AB">
        <w:rPr>
          <w:sz w:val="24"/>
          <w:szCs w:val="24"/>
        </w:rPr>
        <w:t>Discussion:</w:t>
      </w:r>
      <w:r w:rsidRPr="001720AB">
        <w:rPr>
          <w:b w:val="0"/>
          <w:sz w:val="24"/>
          <w:szCs w:val="24"/>
        </w:rPr>
        <w:t xml:space="preserve">  </w:t>
      </w:r>
    </w:p>
    <w:p w14:paraId="1A577DA2" w14:textId="166B2961" w:rsidR="008B4A0C" w:rsidRPr="00412D26" w:rsidRDefault="008B4A0C" w:rsidP="00504C66">
      <w:pPr>
        <w:pStyle w:val="BoldHeading"/>
        <w:ind w:left="540"/>
        <w:rPr>
          <w:sz w:val="24"/>
          <w:szCs w:val="24"/>
        </w:rPr>
      </w:pPr>
      <w:r w:rsidRPr="00E740F0">
        <w:rPr>
          <w:sz w:val="24"/>
          <w:szCs w:val="24"/>
          <w:highlight w:val="yellow"/>
        </w:rPr>
        <w:t xml:space="preserve">Before discussing </w:t>
      </w:r>
      <w:r>
        <w:rPr>
          <w:sz w:val="24"/>
          <w:szCs w:val="24"/>
          <w:highlight w:val="yellow"/>
        </w:rPr>
        <w:t>this agenda</w:t>
      </w:r>
      <w:r w:rsidRPr="00E740F0">
        <w:rPr>
          <w:sz w:val="24"/>
          <w:szCs w:val="24"/>
          <w:highlight w:val="yellow"/>
        </w:rPr>
        <w:t xml:space="preserve">, it must be noted that the </w:t>
      </w:r>
      <w:r w:rsidRPr="00412D26">
        <w:rPr>
          <w:sz w:val="24"/>
          <w:szCs w:val="24"/>
          <w:highlight w:val="yellow"/>
        </w:rPr>
        <w:t xml:space="preserve">changes </w:t>
      </w:r>
      <w:r w:rsidR="00412D26" w:rsidRPr="00504C66">
        <w:rPr>
          <w:sz w:val="24"/>
          <w:szCs w:val="24"/>
          <w:highlight w:val="yellow"/>
        </w:rPr>
        <w:t xml:space="preserve">to correct the existing reference to S.5. Totalizers on page LMD-45 of Appendix A </w:t>
      </w:r>
      <w:r w:rsidR="00504C66">
        <w:rPr>
          <w:sz w:val="24"/>
          <w:szCs w:val="24"/>
          <w:highlight w:val="yellow"/>
        </w:rPr>
        <w:t>of the 2019</w:t>
      </w:r>
      <w:r w:rsidR="00412D26" w:rsidRPr="00504C66">
        <w:rPr>
          <w:sz w:val="24"/>
          <w:szCs w:val="24"/>
          <w:highlight w:val="yellow"/>
        </w:rPr>
        <w:t xml:space="preserve"> Sector’s Agenda</w:t>
      </w:r>
      <w:r w:rsidR="0043246F" w:rsidRPr="00504C66">
        <w:rPr>
          <w:sz w:val="24"/>
          <w:szCs w:val="24"/>
          <w:highlight w:val="yellow"/>
        </w:rPr>
        <w:t xml:space="preserve"> was not made</w:t>
      </w:r>
      <w:r w:rsidR="00412D26" w:rsidRPr="00504C66">
        <w:rPr>
          <w:sz w:val="24"/>
          <w:szCs w:val="24"/>
          <w:highlight w:val="yellow"/>
        </w:rPr>
        <w:t xml:space="preserve">.  </w:t>
      </w:r>
      <w:r w:rsidR="00504C66" w:rsidRPr="00504C66">
        <w:rPr>
          <w:sz w:val="24"/>
          <w:szCs w:val="24"/>
          <w:highlight w:val="yellow"/>
        </w:rPr>
        <w:t xml:space="preserve">The current code reference </w:t>
      </w:r>
      <w:r w:rsidR="00412D26" w:rsidRPr="00504C66">
        <w:rPr>
          <w:sz w:val="24"/>
          <w:szCs w:val="24"/>
          <w:highlight w:val="yellow"/>
        </w:rPr>
        <w:t>reads “S.5.1.” and should read “S.5.”</w:t>
      </w:r>
    </w:p>
    <w:p w14:paraId="52B96FF5" w14:textId="0CAC032A" w:rsidR="008B4A0C" w:rsidRDefault="00555943" w:rsidP="00504C66">
      <w:pPr>
        <w:pStyle w:val="BoldHeading"/>
        <w:ind w:left="540"/>
        <w:rPr>
          <w:b w:val="0"/>
          <w:sz w:val="24"/>
          <w:szCs w:val="24"/>
        </w:rPr>
      </w:pPr>
      <w:r>
        <w:rPr>
          <w:b w:val="0"/>
          <w:sz w:val="24"/>
          <w:szCs w:val="24"/>
        </w:rPr>
        <w:t xml:space="preserve">Appendix </w:t>
      </w:r>
      <w:r w:rsidR="007B2C89">
        <w:rPr>
          <w:b w:val="0"/>
          <w:sz w:val="24"/>
          <w:szCs w:val="24"/>
        </w:rPr>
        <w:t>D</w:t>
      </w:r>
      <w:r>
        <w:rPr>
          <w:b w:val="0"/>
          <w:sz w:val="24"/>
          <w:szCs w:val="24"/>
        </w:rPr>
        <w:t xml:space="preserve"> is the highlight</w:t>
      </w:r>
      <w:r w:rsidR="00CD5C36">
        <w:rPr>
          <w:b w:val="0"/>
          <w:sz w:val="24"/>
          <w:szCs w:val="24"/>
        </w:rPr>
        <w:t>ed version from Mike Manheim showing all references to the term ‘retail motor fuel”.</w:t>
      </w:r>
    </w:p>
    <w:p w14:paraId="2A87454A" w14:textId="77777777" w:rsidR="00504C66" w:rsidRPr="0017056F" w:rsidRDefault="00504C66" w:rsidP="00A24979">
      <w:pPr>
        <w:pStyle w:val="BoldHeading"/>
        <w:ind w:left="1080"/>
        <w:rPr>
          <w:b w:val="0"/>
          <w:sz w:val="24"/>
          <w:szCs w:val="24"/>
        </w:rPr>
      </w:pPr>
    </w:p>
    <w:p w14:paraId="178A8222" w14:textId="45187855" w:rsidR="00DA0455" w:rsidRPr="0017056F" w:rsidRDefault="00DA0455" w:rsidP="00A60113">
      <w:pPr>
        <w:pStyle w:val="Heading2"/>
        <w:tabs>
          <w:tab w:val="clear" w:pos="360"/>
          <w:tab w:val="clear" w:pos="900"/>
        </w:tabs>
        <w:ind w:left="540" w:hanging="540"/>
        <w:rPr>
          <w:sz w:val="24"/>
          <w:szCs w:val="24"/>
        </w:rPr>
      </w:pPr>
      <w:bookmarkStart w:id="58" w:name="_Toc50715940"/>
      <w:r w:rsidRPr="00DA75AF">
        <w:rPr>
          <w:sz w:val="24"/>
          <w:szCs w:val="24"/>
        </w:rPr>
        <w:lastRenderedPageBreak/>
        <w:t xml:space="preserve">Liquefied Petroleum Gas Liquid-Measuring </w:t>
      </w:r>
      <w:r w:rsidRPr="0017056F">
        <w:rPr>
          <w:sz w:val="24"/>
          <w:szCs w:val="24"/>
        </w:rPr>
        <w:t xml:space="preserve">&amp; Anhydrous Ammonia Liquid-Measuring Devices Code Paragraph S.2.5. Zero-Set-Back Interlock, </w:t>
      </w:r>
      <w:proofErr w:type="gramStart"/>
      <w:r w:rsidRPr="0017056F">
        <w:rPr>
          <w:sz w:val="24"/>
          <w:szCs w:val="24"/>
        </w:rPr>
        <w:t>Stationary</w:t>
      </w:r>
      <w:proofErr w:type="gramEnd"/>
      <w:r w:rsidRPr="0017056F">
        <w:rPr>
          <w:sz w:val="24"/>
          <w:szCs w:val="24"/>
        </w:rPr>
        <w:t xml:space="preserve"> and Vehicle Mounted Meters, Electronic – 2019 S&amp;T Committee Agenda Item LPG-2</w:t>
      </w:r>
      <w:bookmarkEnd w:id="58"/>
    </w:p>
    <w:p w14:paraId="512D96EB" w14:textId="794F9D00" w:rsidR="00DA0455" w:rsidRPr="0017056F" w:rsidRDefault="00DA0455" w:rsidP="00410A86">
      <w:pPr>
        <w:pStyle w:val="BoldHeading"/>
        <w:spacing w:before="240"/>
        <w:ind w:left="540"/>
        <w:rPr>
          <w:b w:val="0"/>
          <w:sz w:val="24"/>
          <w:szCs w:val="24"/>
        </w:rPr>
      </w:pPr>
      <w:r w:rsidRPr="0017056F">
        <w:rPr>
          <w:sz w:val="24"/>
          <w:szCs w:val="24"/>
        </w:rPr>
        <w:t xml:space="preserve">Background:  </w:t>
      </w:r>
      <w:r w:rsidRPr="0017056F">
        <w:rPr>
          <w:b w:val="0"/>
          <w:sz w:val="24"/>
          <w:szCs w:val="24"/>
        </w:rPr>
        <w:t xml:space="preserve">At its 2019 Annual Meeting, the NCWM adopted </w:t>
      </w:r>
      <w:r w:rsidR="00B92E72" w:rsidRPr="0017056F">
        <w:rPr>
          <w:b w:val="0"/>
          <w:sz w:val="24"/>
          <w:szCs w:val="24"/>
        </w:rPr>
        <w:t xml:space="preserve">a new </w:t>
      </w:r>
      <w:r w:rsidRPr="0017056F">
        <w:rPr>
          <w:b w:val="0"/>
          <w:sz w:val="24"/>
          <w:szCs w:val="24"/>
        </w:rPr>
        <w:t xml:space="preserve">paragraph S.2.5. Zero-Set-Back Interlock, </w:t>
      </w:r>
      <w:proofErr w:type="gramStart"/>
      <w:r w:rsidRPr="0017056F">
        <w:rPr>
          <w:b w:val="0"/>
          <w:sz w:val="24"/>
          <w:szCs w:val="24"/>
        </w:rPr>
        <w:t>Stationary</w:t>
      </w:r>
      <w:proofErr w:type="gramEnd"/>
      <w:r w:rsidRPr="0017056F">
        <w:rPr>
          <w:b w:val="0"/>
          <w:sz w:val="24"/>
          <w:szCs w:val="24"/>
        </w:rPr>
        <w:t xml:space="preserve"> and Vehicle Mounted Meters, Electronic in the Liquefied Petroleum Gas (LPG) Liquid-Measuring Devices</w:t>
      </w:r>
      <w:r w:rsidR="00B92E72" w:rsidRPr="0017056F">
        <w:rPr>
          <w:b w:val="0"/>
          <w:sz w:val="24"/>
          <w:szCs w:val="24"/>
        </w:rPr>
        <w:t xml:space="preserve"> </w:t>
      </w:r>
      <w:r w:rsidRPr="0017056F">
        <w:rPr>
          <w:b w:val="0"/>
          <w:sz w:val="24"/>
          <w:szCs w:val="24"/>
        </w:rPr>
        <w:t xml:space="preserve">&amp; </w:t>
      </w:r>
      <w:r w:rsidR="00F83817" w:rsidRPr="0017056F">
        <w:rPr>
          <w:b w:val="0"/>
          <w:sz w:val="24"/>
          <w:szCs w:val="24"/>
        </w:rPr>
        <w:t>Anhydrous Ammonia Liquid-Measuring Devices Code  of NIST Handbook 44</w:t>
      </w:r>
      <w:r w:rsidRPr="0017056F">
        <w:rPr>
          <w:b w:val="0"/>
          <w:sz w:val="24"/>
          <w:szCs w:val="24"/>
        </w:rPr>
        <w:t>.</w:t>
      </w:r>
      <w:r w:rsidR="00B92E72" w:rsidRPr="0017056F">
        <w:rPr>
          <w:b w:val="0"/>
          <w:sz w:val="24"/>
          <w:szCs w:val="24"/>
        </w:rPr>
        <w:t xml:space="preserve">  Subsequent paragraphs were renumbered accordingly.</w:t>
      </w:r>
      <w:r w:rsidR="00B80F31" w:rsidRPr="0017056F">
        <w:rPr>
          <w:b w:val="0"/>
          <w:sz w:val="24"/>
          <w:szCs w:val="24"/>
        </w:rPr>
        <w:t xml:space="preserve">  This was considered on the S&amp;T Committee’s Agenda under Item LPG-2</w:t>
      </w:r>
      <w:r w:rsidR="00B92E72" w:rsidRPr="0017056F">
        <w:rPr>
          <w:b w:val="0"/>
          <w:sz w:val="24"/>
          <w:szCs w:val="24"/>
        </w:rPr>
        <w:t xml:space="preserve">; see the Committee’s </w:t>
      </w:r>
      <w:r w:rsidR="005746C3">
        <w:rPr>
          <w:b w:val="0"/>
          <w:sz w:val="24"/>
          <w:szCs w:val="24"/>
        </w:rPr>
        <w:t xml:space="preserve">2019 </w:t>
      </w:r>
      <w:r w:rsidR="00B92E72" w:rsidRPr="0017056F">
        <w:rPr>
          <w:b w:val="0"/>
          <w:sz w:val="24"/>
          <w:szCs w:val="24"/>
        </w:rPr>
        <w:t>Interim Report for additional details.</w:t>
      </w:r>
    </w:p>
    <w:p w14:paraId="1EE62761" w14:textId="77777777" w:rsidR="00F83817" w:rsidRPr="0017056F" w:rsidRDefault="00F83817" w:rsidP="00410A86">
      <w:pPr>
        <w:pStyle w:val="BoldHeading"/>
        <w:spacing w:before="240"/>
        <w:ind w:left="900"/>
        <w:rPr>
          <w:i/>
          <w:sz w:val="24"/>
          <w:szCs w:val="24"/>
          <w:u w:val="single"/>
        </w:rPr>
      </w:pPr>
      <w:r w:rsidRPr="0017056F">
        <w:rPr>
          <w:i/>
          <w:sz w:val="24"/>
          <w:szCs w:val="24"/>
          <w:u w:val="single"/>
        </w:rPr>
        <w:t xml:space="preserve">S.2.5.  Zero-Set-Back Interlock, </w:t>
      </w:r>
      <w:proofErr w:type="gramStart"/>
      <w:r w:rsidRPr="0017056F">
        <w:rPr>
          <w:i/>
          <w:sz w:val="24"/>
          <w:szCs w:val="24"/>
          <w:u w:val="single"/>
        </w:rPr>
        <w:t>Stationary</w:t>
      </w:r>
      <w:proofErr w:type="gramEnd"/>
      <w:r w:rsidRPr="0017056F">
        <w:rPr>
          <w:i/>
          <w:sz w:val="24"/>
          <w:szCs w:val="24"/>
          <w:u w:val="single"/>
        </w:rPr>
        <w:t xml:space="preserve"> and Vehicle Mounted Meters, Electronic.  -  A device shall be so constructed that after an individual or multiple deliveries at one location have been completed, an automatic interlock system shall engage to prevent a subsequent delivery until the indicating and, if equipped, recording elements have been returned to their zero position.  For individual deliveries, if there is no product flow for two minutes the transaction must be completed before additional product flow is allowed.  The 2-minute timeout shall be a sealable feature on an indicator.</w:t>
      </w:r>
    </w:p>
    <w:p w14:paraId="6206FB18" w14:textId="7E818874" w:rsidR="00F83817" w:rsidRPr="0017056F" w:rsidRDefault="00F83817" w:rsidP="00410A86">
      <w:pPr>
        <w:pStyle w:val="BoldHeading"/>
        <w:spacing w:before="240"/>
        <w:ind w:left="900" w:firstLine="720"/>
        <w:rPr>
          <w:i/>
          <w:sz w:val="24"/>
          <w:szCs w:val="24"/>
          <w:u w:val="single"/>
        </w:rPr>
      </w:pPr>
      <w:r w:rsidRPr="0017056F">
        <w:rPr>
          <w:i/>
          <w:sz w:val="24"/>
          <w:szCs w:val="24"/>
          <w:u w:val="single"/>
        </w:rPr>
        <w:t>(Added 2019) (Nonretroactive as of 2021)</w:t>
      </w:r>
    </w:p>
    <w:p w14:paraId="2BA1A21D" w14:textId="6C86EBF0" w:rsidR="00F2616E" w:rsidRDefault="00E900A5" w:rsidP="005A0576">
      <w:pPr>
        <w:ind w:left="540"/>
        <w:rPr>
          <w:b/>
          <w:i/>
          <w:sz w:val="24"/>
          <w:szCs w:val="24"/>
        </w:rPr>
      </w:pPr>
      <w:r>
        <w:rPr>
          <w:bCs/>
          <w:sz w:val="24"/>
          <w:szCs w:val="24"/>
        </w:rPr>
        <w:t>At its 2019 meeting, the NTEP Measuring Sector agreed to add a “note” to the existing Code Reference S.2.5. Zero-Set-Back Interlock that applies to stationary retail motor-fuel LPG and NH</w:t>
      </w:r>
      <w:r>
        <w:rPr>
          <w:rFonts w:ascii="Times New Roman Bold" w:hAnsi="Times New Roman Bold"/>
          <w:bCs/>
          <w:sz w:val="24"/>
          <w:szCs w:val="24"/>
          <w:vertAlign w:val="subscript"/>
        </w:rPr>
        <w:t>3</w:t>
      </w:r>
      <w:r>
        <w:rPr>
          <w:bCs/>
          <w:sz w:val="24"/>
          <w:szCs w:val="24"/>
        </w:rPr>
        <w:t xml:space="preserve"> dispensers to alert manufacturers of the approaching implementation date for this requirement on other stationary devices and vehicle-mounted systems.  </w:t>
      </w:r>
    </w:p>
    <w:p w14:paraId="6BF3A9E2" w14:textId="741F1C2F" w:rsidR="00405179" w:rsidRPr="00E900A5" w:rsidRDefault="00405179" w:rsidP="005A0576">
      <w:pPr>
        <w:ind w:left="540"/>
        <w:rPr>
          <w:bCs/>
          <w:iCs/>
          <w:sz w:val="24"/>
          <w:szCs w:val="24"/>
        </w:rPr>
      </w:pPr>
      <w:r w:rsidRPr="00E900A5">
        <w:rPr>
          <w:bCs/>
          <w:iCs/>
          <w:sz w:val="24"/>
          <w:szCs w:val="24"/>
        </w:rPr>
        <w:t>The Sector also to include this item as a “carryover item” on the Sector’s 2020 agenda so that proposed changes to reformat this reference as a checklist item; remove the note; and add check boxes can be considered by the Sector.</w:t>
      </w:r>
    </w:p>
    <w:p w14:paraId="1F000504" w14:textId="2096AC88" w:rsidR="00DA75AF" w:rsidRDefault="00DA75AF" w:rsidP="005A0576">
      <w:pPr>
        <w:ind w:left="540"/>
        <w:rPr>
          <w:b/>
          <w:i/>
          <w:sz w:val="24"/>
          <w:szCs w:val="24"/>
        </w:rPr>
      </w:pPr>
      <w:r>
        <w:rPr>
          <w:b/>
          <w:sz w:val="24"/>
          <w:szCs w:val="24"/>
        </w:rPr>
        <w:t xml:space="preserve">2020 MS Meeting </w:t>
      </w:r>
      <w:r w:rsidRPr="00B6514F">
        <w:rPr>
          <w:b/>
          <w:sz w:val="24"/>
          <w:szCs w:val="24"/>
        </w:rPr>
        <w:t>Discussion</w:t>
      </w:r>
    </w:p>
    <w:p w14:paraId="3A0CAE65" w14:textId="71A0F81D" w:rsidR="00361768" w:rsidRDefault="00361768" w:rsidP="00361768">
      <w:pPr>
        <w:ind w:left="540"/>
        <w:rPr>
          <w:bCs/>
          <w:iCs/>
          <w:sz w:val="24"/>
          <w:szCs w:val="24"/>
        </w:rPr>
      </w:pPr>
      <w:r>
        <w:rPr>
          <w:bCs/>
          <w:sz w:val="24"/>
          <w:szCs w:val="24"/>
        </w:rPr>
        <w:t xml:space="preserve">Now that the new paragraph S.2.5. Zero-Set-Back Interlock, </w:t>
      </w:r>
      <w:proofErr w:type="gramStart"/>
      <w:r>
        <w:rPr>
          <w:bCs/>
          <w:sz w:val="24"/>
          <w:szCs w:val="24"/>
        </w:rPr>
        <w:t>Stationary</w:t>
      </w:r>
      <w:proofErr w:type="gramEnd"/>
      <w:r>
        <w:rPr>
          <w:bCs/>
          <w:sz w:val="24"/>
          <w:szCs w:val="24"/>
        </w:rPr>
        <w:t xml:space="preserve"> and Vehicle Mounted Meters, Electronic  is effective, this note needs to be removed and a new checklist item created to reference the new S.2.5. and to reflect the renumbering and retitling of the prior paragraph titled “S.2.5. Zero-Set-Back-Interlock” to the title of “S.2.6. Zero-Set-Back Interlock for Stationary Retail Motor-Fuel Devices.”  Proposed changes to the checklist for the Sector’s consideration are shown </w:t>
      </w:r>
      <w:r w:rsidRPr="004E6324">
        <w:rPr>
          <w:bCs/>
          <w:sz w:val="24"/>
          <w:szCs w:val="24"/>
        </w:rPr>
        <w:t xml:space="preserve">in Appendix </w:t>
      </w:r>
      <w:r w:rsidR="007B2C89">
        <w:rPr>
          <w:bCs/>
          <w:sz w:val="24"/>
          <w:szCs w:val="24"/>
        </w:rPr>
        <w:t>E</w:t>
      </w:r>
      <w:r w:rsidRPr="004E6324">
        <w:rPr>
          <w:bCs/>
          <w:sz w:val="24"/>
          <w:szCs w:val="24"/>
        </w:rPr>
        <w:t>.</w:t>
      </w:r>
    </w:p>
    <w:p w14:paraId="13E35CEA" w14:textId="77777777" w:rsidR="00A24979" w:rsidRPr="00427FF2" w:rsidRDefault="00A24979" w:rsidP="00361768">
      <w:pPr>
        <w:pStyle w:val="CodeReferencebold"/>
        <w:spacing w:after="240"/>
        <w:ind w:left="540"/>
        <w:rPr>
          <w:b w:val="0"/>
          <w:bCs/>
          <w:iCs/>
          <w:sz w:val="24"/>
          <w:szCs w:val="24"/>
        </w:rPr>
      </w:pPr>
    </w:p>
    <w:p w14:paraId="4E3CA25C" w14:textId="77777777" w:rsidR="002F1289" w:rsidRPr="00D60832" w:rsidRDefault="002F1289" w:rsidP="003240D2">
      <w:pPr>
        <w:pStyle w:val="1ItemHeading"/>
        <w:numPr>
          <w:ilvl w:val="0"/>
          <w:numId w:val="28"/>
        </w:numPr>
        <w:ind w:left="540" w:hanging="540"/>
        <w:jc w:val="both"/>
        <w:outlineLvl w:val="1"/>
        <w:rPr>
          <w:sz w:val="24"/>
          <w:szCs w:val="24"/>
        </w:rPr>
      </w:pPr>
      <w:bookmarkStart w:id="59" w:name="_Toc23370461"/>
      <w:bookmarkStart w:id="60" w:name="_Toc50715941"/>
      <w:r w:rsidRPr="00D60832">
        <w:rPr>
          <w:sz w:val="24"/>
          <w:szCs w:val="24"/>
        </w:rPr>
        <w:t>Magnetic Flow Meters – NCWM Pub 14 Technical Policy and Test Procedures</w:t>
      </w:r>
      <w:bookmarkEnd w:id="59"/>
      <w:bookmarkEnd w:id="60"/>
    </w:p>
    <w:p w14:paraId="072D9564" w14:textId="77777777" w:rsidR="002F1289" w:rsidRPr="00434859" w:rsidRDefault="002F1289" w:rsidP="005A0576">
      <w:pPr>
        <w:spacing w:after="0"/>
        <w:ind w:left="540"/>
        <w:rPr>
          <w:sz w:val="24"/>
        </w:rPr>
      </w:pPr>
      <w:r w:rsidRPr="00434859">
        <w:rPr>
          <w:b/>
          <w:sz w:val="24"/>
        </w:rPr>
        <w:t>Background/Discussion:</w:t>
      </w:r>
      <w:r w:rsidRPr="00434859">
        <w:rPr>
          <w:sz w:val="24"/>
        </w:rPr>
        <w:t xml:space="preserve">  This item was added as a “walk-on” item during the Sector Meeting in response to a request from the NTEP Evaluating Laboratories and Sector Chairman Michael Keilty.</w:t>
      </w:r>
    </w:p>
    <w:p w14:paraId="7AC8DB5E" w14:textId="77777777" w:rsidR="002F1289" w:rsidRPr="00434859" w:rsidRDefault="002F1289" w:rsidP="005A0576">
      <w:pPr>
        <w:spacing w:after="0"/>
        <w:ind w:left="540"/>
        <w:rPr>
          <w:sz w:val="24"/>
        </w:rPr>
      </w:pPr>
    </w:p>
    <w:p w14:paraId="06948E47" w14:textId="77777777" w:rsidR="002F1289" w:rsidRPr="00434859" w:rsidRDefault="002F1289" w:rsidP="005A0576">
      <w:pPr>
        <w:spacing w:after="0"/>
        <w:ind w:left="540"/>
        <w:rPr>
          <w:sz w:val="24"/>
        </w:rPr>
      </w:pPr>
      <w:r w:rsidRPr="00434859">
        <w:rPr>
          <w:sz w:val="24"/>
        </w:rPr>
        <w:lastRenderedPageBreak/>
        <w:t xml:space="preserve">Mr. Keilty introduced the item, noting that more definitive criteria are needed in NCWM Pub 14 to address magnetic flow meters.  Pub 14 includes some criteria in a new Section M. which was added to the Field Evaluation and Permanence Test Section of the LMD Checklist last year.  However, there isn’t a lot more in the overall checklist.  Some laboratories have questioned whether there is an adequate amount of information in the checklist for evaluating these devices, particularly since NTEP has not evaluated a large number of them.  </w:t>
      </w:r>
    </w:p>
    <w:p w14:paraId="0C22E747" w14:textId="77777777" w:rsidR="002F1289" w:rsidRPr="00726664" w:rsidRDefault="002F1289" w:rsidP="005A0576">
      <w:pPr>
        <w:spacing w:after="0"/>
        <w:ind w:left="540"/>
        <w:jc w:val="left"/>
        <w:rPr>
          <w:sz w:val="24"/>
          <w:highlight w:val="yellow"/>
        </w:rPr>
      </w:pPr>
    </w:p>
    <w:p w14:paraId="320F4C16" w14:textId="77777777" w:rsidR="002F1289" w:rsidRDefault="002F1289" w:rsidP="005A0576">
      <w:pPr>
        <w:spacing w:after="0"/>
        <w:ind w:left="540"/>
        <w:rPr>
          <w:sz w:val="24"/>
        </w:rPr>
      </w:pPr>
      <w:r w:rsidRPr="00AA04F2">
        <w:rPr>
          <w:sz w:val="24"/>
        </w:rPr>
        <w:t>Mrs. Butcher suggested the Sector begin by considering how to close the gap created by the “exception” in the title of Section M. “Initial Evaluation and Permanence Tests for Magnetic Flow Meters and Ultrasonic Meters (Other Than Vehicle-Mounted and Retail-Motor-Fuel Applications)”  For example, the Sector might consider adding a statement such as “For Vehicle-Mounted Magnetic Flow Meters and Vehicle-Mounted Ultrasonic Meters, use the field and permanence test requirements found in Section C.”  A similar statement might be considered to address meters used in RMFD applications; for example, “For magnetic flow meters and ultrasonic meters used in Retail Motor-Fuel Applications, use the field and permanence test requirements found in Section A.”  If these criteria aren’t appropriate, then the Sector should discuss what criteria are appropriate and specify this in the field and permanence test criteria.  Mrs. Butcher suggested a small work group be formed to review these issues and provide suggestions for the Sector to consider</w:t>
      </w:r>
      <w:r>
        <w:rPr>
          <w:sz w:val="24"/>
        </w:rPr>
        <w:t xml:space="preserve"> and the Sector concurred.</w:t>
      </w:r>
    </w:p>
    <w:p w14:paraId="0FE6B1CD" w14:textId="77777777" w:rsidR="002F1289" w:rsidRDefault="002F1289" w:rsidP="005A0576">
      <w:pPr>
        <w:spacing w:after="0"/>
        <w:ind w:left="540"/>
        <w:rPr>
          <w:sz w:val="24"/>
        </w:rPr>
      </w:pPr>
    </w:p>
    <w:p w14:paraId="203FB5BB" w14:textId="77777777" w:rsidR="002F1289" w:rsidRPr="00421F78" w:rsidRDefault="002F1289" w:rsidP="005A0576">
      <w:pPr>
        <w:spacing w:after="0"/>
        <w:ind w:left="540"/>
        <w:rPr>
          <w:sz w:val="24"/>
        </w:rPr>
      </w:pPr>
      <w:r w:rsidRPr="00421F78">
        <w:rPr>
          <w:sz w:val="24"/>
        </w:rPr>
        <w:t>The Sector also acknowledged similar concerns about whether or not Pub 14 includes clear criteria for addressing all applications of ultrasonic meters.  The Sector recognized this is an issue that may need to be addressed at some point, including elaborating on the checklist criteria and addressing the technology in the Product Families Table.  In the meantime, there is nothing that precludes the submission and evaluation of ultrasonic metering applications.</w:t>
      </w:r>
    </w:p>
    <w:p w14:paraId="472B7983" w14:textId="77777777" w:rsidR="002F1289" w:rsidRPr="00434859" w:rsidRDefault="002F1289" w:rsidP="005A0576">
      <w:pPr>
        <w:spacing w:after="0"/>
        <w:ind w:left="540"/>
        <w:rPr>
          <w:sz w:val="24"/>
        </w:rPr>
      </w:pPr>
    </w:p>
    <w:p w14:paraId="69E1615E" w14:textId="77777777" w:rsidR="002F1289" w:rsidRPr="00434859" w:rsidRDefault="002F1289" w:rsidP="005A0576">
      <w:pPr>
        <w:spacing w:after="0"/>
        <w:ind w:left="540"/>
        <w:rPr>
          <w:sz w:val="24"/>
        </w:rPr>
      </w:pPr>
      <w:r w:rsidRPr="00434859">
        <w:rPr>
          <w:sz w:val="24"/>
        </w:rPr>
        <w:t>Mr. Keilty also questioned why a previously-included category of “normal liquids” category no longer appears in the Product Families Table and questioned whether it was inadvertently eliminated.  Sector Technical Advisor, Tina Butcher, referenced the 2006 Measuring Sector Summary during which the Sector agreed to add the criteria and column to Pub 14 to address magnetic flow meters.  The two separate tests listed in today’s (2019) edition under this category were added at that time.  Thus, the current separate “tests” were intentional.  This doesn’t mean the criteria cannot be revisited; however, the current references were not the result of a mistake in the editing of the table and the Sector would need to review the item and past when considering consider how or if to propose redefining the testing.</w:t>
      </w:r>
    </w:p>
    <w:p w14:paraId="066137A2" w14:textId="77777777" w:rsidR="002F1289" w:rsidRPr="00434859" w:rsidRDefault="002F1289" w:rsidP="005A0576">
      <w:pPr>
        <w:spacing w:after="0"/>
        <w:ind w:left="540"/>
        <w:rPr>
          <w:sz w:val="24"/>
        </w:rPr>
      </w:pPr>
    </w:p>
    <w:p w14:paraId="5A9FE537" w14:textId="77777777" w:rsidR="002F1289" w:rsidRPr="00434859" w:rsidRDefault="002F1289" w:rsidP="005A0576">
      <w:pPr>
        <w:spacing w:after="0"/>
        <w:ind w:left="540"/>
        <w:rPr>
          <w:sz w:val="24"/>
        </w:rPr>
      </w:pPr>
      <w:r w:rsidRPr="00434859">
        <w:rPr>
          <w:sz w:val="24"/>
        </w:rPr>
        <w:t>Mr. Keilty question</w:t>
      </w:r>
      <w:r>
        <w:rPr>
          <w:sz w:val="24"/>
        </w:rPr>
        <w:t>ed</w:t>
      </w:r>
      <w:r w:rsidRPr="00434859">
        <w:rPr>
          <w:sz w:val="24"/>
        </w:rPr>
        <w:t xml:space="preserve"> whether there is a need for something specific that states ultrasonic and magnetic flow meters.  Sector Technical Advisor Tina Butcher noted there is no specific language in NIST HB H44 that references magnetic flow meters since HB 44 is not design-specific.  Type evaluation criteria are established based on H44.  In the case where NTEP begins looking at a different technology than has been evaluated before, it is necessary to establish minimum amounts of testing.  In the past, NTEP has typically started with stating a number of tests over what range of conditions.  For different technologies, NTEP may look at the need to test under different conditions based on the technology of the device and how the technology is affected by certain characteristics of the product being measured such as viscosity.  As NTEP gets applications for technologies that haven’t been dealt with before in NTEP evaluations, it is necessary to ensure specifics are established in the checklist for permanence testing and relevant code references are identified and specified in appropriate sections of the Pub 14 checklist.</w:t>
      </w:r>
    </w:p>
    <w:p w14:paraId="432964FE" w14:textId="77777777" w:rsidR="002F1289" w:rsidRPr="00434859" w:rsidRDefault="002F1289" w:rsidP="005A0576">
      <w:pPr>
        <w:spacing w:after="0"/>
        <w:ind w:left="540"/>
        <w:rPr>
          <w:sz w:val="24"/>
        </w:rPr>
      </w:pPr>
    </w:p>
    <w:p w14:paraId="26144156" w14:textId="77777777" w:rsidR="002F1289" w:rsidRPr="00434859" w:rsidRDefault="002F1289" w:rsidP="005A0576">
      <w:pPr>
        <w:spacing w:after="0"/>
        <w:ind w:left="540"/>
        <w:rPr>
          <w:sz w:val="24"/>
        </w:rPr>
      </w:pPr>
      <w:r w:rsidRPr="00434859">
        <w:rPr>
          <w:sz w:val="24"/>
        </w:rPr>
        <w:t xml:space="preserve">The Sector discussed questions of:  What are the gaps in the checklist right now?  Do we add </w:t>
      </w:r>
      <w:r>
        <w:rPr>
          <w:sz w:val="24"/>
        </w:rPr>
        <w:t>(in addition to the new Section M added to the field and permanence tests section in 2018)</w:t>
      </w:r>
      <w:r w:rsidRPr="00434859">
        <w:rPr>
          <w:sz w:val="24"/>
        </w:rPr>
        <w:t xml:space="preserve"> </w:t>
      </w:r>
      <w:r>
        <w:rPr>
          <w:sz w:val="24"/>
        </w:rPr>
        <w:t>a</w:t>
      </w:r>
      <w:r w:rsidRPr="00434859">
        <w:rPr>
          <w:sz w:val="24"/>
        </w:rPr>
        <w:t xml:space="preserve"> section </w:t>
      </w:r>
      <w:r>
        <w:rPr>
          <w:sz w:val="24"/>
        </w:rPr>
        <w:t xml:space="preserve">to include </w:t>
      </w:r>
      <w:r w:rsidRPr="00434859">
        <w:rPr>
          <w:sz w:val="24"/>
        </w:rPr>
        <w:t>“Magnetic Flow Meters” criteria or do we reference existing sections with instructions such as “for magnetic flow meters, use the procedures and checklist criteria found in section x?”</w:t>
      </w:r>
    </w:p>
    <w:p w14:paraId="721B4AA5" w14:textId="77777777" w:rsidR="002F1289" w:rsidRPr="00434859" w:rsidRDefault="002F1289" w:rsidP="005A0576">
      <w:pPr>
        <w:spacing w:after="0"/>
        <w:ind w:left="540"/>
        <w:rPr>
          <w:sz w:val="24"/>
        </w:rPr>
      </w:pPr>
    </w:p>
    <w:p w14:paraId="1C0B83F2" w14:textId="77777777" w:rsidR="002F1289" w:rsidRPr="00421F78" w:rsidRDefault="002F1289" w:rsidP="005A0576">
      <w:pPr>
        <w:spacing w:after="0"/>
        <w:ind w:left="540"/>
        <w:rPr>
          <w:sz w:val="24"/>
        </w:rPr>
      </w:pPr>
      <w:r w:rsidRPr="00421F78">
        <w:rPr>
          <w:sz w:val="24"/>
        </w:rPr>
        <w:t>The Sector also needs to look at the Product Families Table as it pertains to magnetic flow meters to ensure we can minimize the amount of testing needed to demonstrate confidence in the device and its performance.  In general, manufacturers describe the maximum conductivity for products measured by a magnetic flow meter.  For hydrocarbons a conductivity is not typically specified.  For organics, one may find values specified.  The Sector set the criteria for “Test F” and “Test D.”</w:t>
      </w:r>
    </w:p>
    <w:p w14:paraId="00D192E4" w14:textId="77777777" w:rsidR="002F1289" w:rsidRPr="00421F78" w:rsidRDefault="002F1289" w:rsidP="005A0576">
      <w:pPr>
        <w:spacing w:after="0"/>
        <w:ind w:left="540"/>
        <w:rPr>
          <w:sz w:val="24"/>
        </w:rPr>
      </w:pPr>
    </w:p>
    <w:p w14:paraId="02FCDC3F" w14:textId="77777777" w:rsidR="002F1289" w:rsidRPr="00421F78" w:rsidRDefault="002F1289" w:rsidP="005A0576">
      <w:pPr>
        <w:spacing w:after="0"/>
        <w:ind w:left="540"/>
        <w:rPr>
          <w:sz w:val="24"/>
        </w:rPr>
      </w:pPr>
      <w:r w:rsidRPr="00421F78">
        <w:rPr>
          <w:sz w:val="24"/>
        </w:rPr>
        <w:t>For many products</w:t>
      </w:r>
      <w:r>
        <w:rPr>
          <w:sz w:val="24"/>
        </w:rPr>
        <w:t>,</w:t>
      </w:r>
      <w:r w:rsidRPr="00421F78">
        <w:rPr>
          <w:sz w:val="24"/>
        </w:rPr>
        <w:t xml:space="preserve"> conductivity values </w:t>
      </w:r>
      <w:r>
        <w:rPr>
          <w:sz w:val="24"/>
        </w:rPr>
        <w:t xml:space="preserve">aren’t </w:t>
      </w:r>
      <w:r w:rsidRPr="00421F78">
        <w:rPr>
          <w:sz w:val="24"/>
        </w:rPr>
        <w:t>available and, therefore, not specified in the table.  Mr. Keilty commented he doesn’t recall the language in the “Test D” criteria to be what was to be added.</w:t>
      </w:r>
    </w:p>
    <w:p w14:paraId="3999FED5" w14:textId="77777777" w:rsidR="002F1289" w:rsidRPr="00421F78" w:rsidRDefault="002F1289" w:rsidP="005A0576">
      <w:pPr>
        <w:spacing w:after="0"/>
        <w:ind w:left="540"/>
        <w:rPr>
          <w:sz w:val="24"/>
        </w:rPr>
      </w:pPr>
    </w:p>
    <w:p w14:paraId="63D1FB37" w14:textId="38EA1EE6" w:rsidR="002F1289" w:rsidRPr="00421F78" w:rsidRDefault="002F1289" w:rsidP="005A0576">
      <w:pPr>
        <w:spacing w:after="0"/>
        <w:ind w:left="540"/>
        <w:rPr>
          <w:sz w:val="24"/>
        </w:rPr>
      </w:pPr>
      <w:r w:rsidRPr="00421F78">
        <w:rPr>
          <w:sz w:val="24"/>
        </w:rPr>
        <w:t>John Roach (CA DMS, NTEP Lab) noted he had raised questions in the past year regarding how milk fits into the existing Product Families table, particularly for a magnetic flow meter.  Does this product qualify as a beverage with regard to the table?  Is its conductivity different from that of the products covered in the product category of “water?”</w:t>
      </w:r>
      <w:r>
        <w:rPr>
          <w:sz w:val="24"/>
        </w:rPr>
        <w:t xml:space="preserve">  Doe</w:t>
      </w:r>
      <w:r w:rsidR="0023209D">
        <w:rPr>
          <w:sz w:val="24"/>
        </w:rPr>
        <w:t>s</w:t>
      </w:r>
      <w:r>
        <w:rPr>
          <w:sz w:val="24"/>
        </w:rPr>
        <w:t xml:space="preserve"> milk fit into an established product category or should another category specifically for “milk” be added?  Mr. Keilty also noted a question arose regarding were “sludge” would fall in the table.  NTEP Director Darrell Flocken noted sludge would likely have some conductivity, but it is unclear how much conductivity it would have or how the conductivity would vary in the product.</w:t>
      </w:r>
    </w:p>
    <w:p w14:paraId="099F69AA" w14:textId="77777777" w:rsidR="002F1289" w:rsidRPr="00D60832" w:rsidRDefault="002F1289" w:rsidP="005A0576">
      <w:pPr>
        <w:spacing w:after="0"/>
        <w:ind w:left="540"/>
        <w:rPr>
          <w:sz w:val="24"/>
        </w:rPr>
      </w:pPr>
    </w:p>
    <w:p w14:paraId="43A55BD3" w14:textId="77777777" w:rsidR="002F1289" w:rsidRPr="00AA04F2" w:rsidRDefault="002F1289" w:rsidP="005A0576">
      <w:pPr>
        <w:spacing w:after="0"/>
        <w:ind w:left="540"/>
        <w:rPr>
          <w:sz w:val="24"/>
        </w:rPr>
      </w:pPr>
      <w:r w:rsidRPr="00D60832">
        <w:rPr>
          <w:sz w:val="24"/>
        </w:rPr>
        <w:t>The Sector agreed a small work group might be appropriate to address these issues surrounding the Product Families table and this might be the same group proposed for reviewing the mass flow meter and ultrasonic meter criteria.</w:t>
      </w:r>
    </w:p>
    <w:p w14:paraId="39C088EA" w14:textId="77777777" w:rsidR="002F1289" w:rsidRPr="00726664" w:rsidRDefault="002F1289" w:rsidP="005A0576">
      <w:pPr>
        <w:spacing w:after="0"/>
        <w:ind w:left="540"/>
        <w:jc w:val="left"/>
        <w:rPr>
          <w:sz w:val="24"/>
          <w:highlight w:val="yellow"/>
        </w:rPr>
      </w:pPr>
    </w:p>
    <w:p w14:paraId="0E42D0BB" w14:textId="77777777" w:rsidR="002F1289" w:rsidRDefault="002F1289" w:rsidP="005A0576">
      <w:pPr>
        <w:spacing w:after="0"/>
        <w:ind w:left="540"/>
        <w:jc w:val="left"/>
        <w:rPr>
          <w:b/>
          <w:i/>
          <w:sz w:val="24"/>
        </w:rPr>
      </w:pPr>
      <w:r w:rsidRPr="00AD06EE">
        <w:rPr>
          <w:b/>
          <w:i/>
          <w:sz w:val="24"/>
        </w:rPr>
        <w:t>Decisions:  The Sector</w:t>
      </w:r>
      <w:r>
        <w:rPr>
          <w:b/>
          <w:i/>
          <w:sz w:val="24"/>
        </w:rPr>
        <w:t xml:space="preserve"> </w:t>
      </w:r>
      <w:r w:rsidRPr="00AD06EE">
        <w:rPr>
          <w:b/>
          <w:i/>
          <w:sz w:val="24"/>
        </w:rPr>
        <w:t>established a small work group to take on a set of tasks related to refining type evaluation criteria for magnetic flow meters</w:t>
      </w:r>
      <w:r>
        <w:rPr>
          <w:b/>
          <w:i/>
          <w:sz w:val="24"/>
        </w:rPr>
        <w:t>.  The work group consists of the following:</w:t>
      </w:r>
    </w:p>
    <w:p w14:paraId="344E44EA" w14:textId="77777777" w:rsidR="002F1289" w:rsidRPr="00AD06EE" w:rsidRDefault="002F1289" w:rsidP="00F703FC">
      <w:pPr>
        <w:spacing w:after="0"/>
        <w:ind w:left="360"/>
        <w:jc w:val="left"/>
        <w:rPr>
          <w:b/>
          <w:i/>
          <w:sz w:val="24"/>
        </w:rPr>
      </w:pPr>
    </w:p>
    <w:p w14:paraId="39B69A94" w14:textId="77777777" w:rsidR="002F1289" w:rsidRPr="00AD06EE" w:rsidRDefault="002F1289" w:rsidP="003240D2">
      <w:pPr>
        <w:pStyle w:val="ListParagraph"/>
        <w:numPr>
          <w:ilvl w:val="0"/>
          <w:numId w:val="27"/>
        </w:numPr>
        <w:spacing w:after="0"/>
        <w:ind w:left="1080"/>
        <w:jc w:val="left"/>
        <w:rPr>
          <w:b/>
          <w:i/>
          <w:sz w:val="24"/>
        </w:rPr>
      </w:pPr>
      <w:r w:rsidRPr="00AD06EE">
        <w:rPr>
          <w:b/>
          <w:i/>
          <w:sz w:val="24"/>
        </w:rPr>
        <w:t>Marc Buttler</w:t>
      </w:r>
    </w:p>
    <w:p w14:paraId="2D54E3E0" w14:textId="77777777" w:rsidR="002F1289" w:rsidRPr="00AA04F2" w:rsidRDefault="002F1289" w:rsidP="003240D2">
      <w:pPr>
        <w:pStyle w:val="ListParagraph"/>
        <w:numPr>
          <w:ilvl w:val="0"/>
          <w:numId w:val="27"/>
        </w:numPr>
        <w:spacing w:after="0"/>
        <w:ind w:left="1080"/>
        <w:jc w:val="left"/>
        <w:rPr>
          <w:b/>
          <w:i/>
          <w:sz w:val="24"/>
        </w:rPr>
      </w:pPr>
      <w:r w:rsidRPr="00AD06EE">
        <w:rPr>
          <w:b/>
          <w:i/>
          <w:sz w:val="24"/>
        </w:rPr>
        <w:t>Allen Katalinic</w:t>
      </w:r>
    </w:p>
    <w:p w14:paraId="2CB6E67D" w14:textId="77777777" w:rsidR="002F1289" w:rsidRPr="00AD06EE" w:rsidRDefault="002F1289" w:rsidP="003240D2">
      <w:pPr>
        <w:pStyle w:val="ListParagraph"/>
        <w:numPr>
          <w:ilvl w:val="0"/>
          <w:numId w:val="27"/>
        </w:numPr>
        <w:spacing w:after="0"/>
        <w:ind w:left="1080"/>
        <w:jc w:val="left"/>
        <w:rPr>
          <w:b/>
          <w:i/>
          <w:sz w:val="24"/>
        </w:rPr>
      </w:pPr>
      <w:r w:rsidRPr="00AD06EE">
        <w:rPr>
          <w:b/>
          <w:i/>
          <w:sz w:val="24"/>
        </w:rPr>
        <w:t>Michael Keilty</w:t>
      </w:r>
    </w:p>
    <w:p w14:paraId="7FB50247" w14:textId="77777777" w:rsidR="002F1289" w:rsidRDefault="002F1289" w:rsidP="003240D2">
      <w:pPr>
        <w:pStyle w:val="ListParagraph"/>
        <w:numPr>
          <w:ilvl w:val="0"/>
          <w:numId w:val="27"/>
        </w:numPr>
        <w:spacing w:after="0"/>
        <w:ind w:left="1080"/>
        <w:jc w:val="left"/>
        <w:rPr>
          <w:b/>
          <w:i/>
          <w:sz w:val="24"/>
        </w:rPr>
      </w:pPr>
      <w:r w:rsidRPr="00AD06EE">
        <w:rPr>
          <w:b/>
          <w:i/>
          <w:sz w:val="24"/>
        </w:rPr>
        <w:t>Randy Ramsey</w:t>
      </w:r>
    </w:p>
    <w:p w14:paraId="5E2558D3" w14:textId="77777777" w:rsidR="002F1289" w:rsidRPr="00AA04F2" w:rsidRDefault="002F1289" w:rsidP="003240D2">
      <w:pPr>
        <w:pStyle w:val="ListParagraph"/>
        <w:numPr>
          <w:ilvl w:val="0"/>
          <w:numId w:val="27"/>
        </w:numPr>
        <w:spacing w:after="0"/>
        <w:ind w:left="1080"/>
        <w:jc w:val="left"/>
        <w:rPr>
          <w:b/>
          <w:i/>
          <w:sz w:val="24"/>
        </w:rPr>
      </w:pPr>
      <w:r w:rsidRPr="00AD06EE">
        <w:rPr>
          <w:b/>
          <w:i/>
          <w:sz w:val="24"/>
        </w:rPr>
        <w:t>John Roach</w:t>
      </w:r>
    </w:p>
    <w:p w14:paraId="59CD7A61" w14:textId="77777777" w:rsidR="002F1289" w:rsidRPr="00AD06EE" w:rsidRDefault="002F1289" w:rsidP="00F703FC">
      <w:pPr>
        <w:spacing w:after="0"/>
        <w:ind w:left="360"/>
        <w:jc w:val="left"/>
        <w:rPr>
          <w:b/>
          <w:i/>
          <w:sz w:val="24"/>
          <w:u w:val="single"/>
        </w:rPr>
      </w:pPr>
    </w:p>
    <w:p w14:paraId="3ADCD260" w14:textId="77777777" w:rsidR="002F1289" w:rsidRPr="00AD06EE" w:rsidRDefault="002F1289" w:rsidP="005A0576">
      <w:pPr>
        <w:spacing w:after="0"/>
        <w:ind w:left="540"/>
        <w:jc w:val="left"/>
        <w:rPr>
          <w:b/>
          <w:i/>
          <w:sz w:val="24"/>
        </w:rPr>
      </w:pPr>
      <w:r w:rsidRPr="00AD06EE">
        <w:rPr>
          <w:b/>
          <w:i/>
          <w:sz w:val="24"/>
        </w:rPr>
        <w:t>The work group is asked to review N</w:t>
      </w:r>
      <w:r>
        <w:rPr>
          <w:b/>
          <w:i/>
          <w:sz w:val="24"/>
        </w:rPr>
        <w:t>C</w:t>
      </w:r>
      <w:r w:rsidRPr="00AD06EE">
        <w:rPr>
          <w:b/>
          <w:i/>
          <w:sz w:val="24"/>
        </w:rPr>
        <w:t>WM Pub 14 and complete the following tasks</w:t>
      </w:r>
      <w:r>
        <w:rPr>
          <w:b/>
          <w:i/>
          <w:sz w:val="24"/>
        </w:rPr>
        <w:t xml:space="preserve"> and bring recommendations for changes to Pub 14 back to the Sector for review at its 2020 annual meeting</w:t>
      </w:r>
      <w:r w:rsidRPr="00AD06EE">
        <w:rPr>
          <w:b/>
          <w:i/>
          <w:sz w:val="24"/>
        </w:rPr>
        <w:t>:</w:t>
      </w:r>
    </w:p>
    <w:p w14:paraId="447F7F5F" w14:textId="77777777" w:rsidR="002F1289" w:rsidRPr="00AD06EE" w:rsidRDefault="002F1289" w:rsidP="003240D2">
      <w:pPr>
        <w:pStyle w:val="ListParagraph"/>
        <w:numPr>
          <w:ilvl w:val="0"/>
          <w:numId w:val="26"/>
        </w:numPr>
        <w:spacing w:after="0"/>
        <w:ind w:left="1080"/>
        <w:jc w:val="left"/>
        <w:rPr>
          <w:b/>
          <w:i/>
          <w:sz w:val="24"/>
        </w:rPr>
      </w:pPr>
      <w:r w:rsidRPr="00AD06EE">
        <w:rPr>
          <w:b/>
          <w:i/>
          <w:sz w:val="24"/>
        </w:rPr>
        <w:t>Identify how to close the gaps created by the exceptions in the title of “Section M.</w:t>
      </w:r>
      <w:r w:rsidRPr="00AD06EE">
        <w:rPr>
          <w:b/>
          <w:i/>
        </w:rPr>
        <w:t xml:space="preserve"> </w:t>
      </w:r>
      <w:r w:rsidRPr="00AD06EE">
        <w:rPr>
          <w:b/>
          <w:i/>
          <w:sz w:val="24"/>
        </w:rPr>
        <w:t>Initial Evaluation and Permanence Tests for Magnetic Flow Meters and Ultrasonic Meters (Other Than Vehicle-Mounted and Retail-Motor-Fuel Applications)”</w:t>
      </w:r>
    </w:p>
    <w:p w14:paraId="6A4638D3" w14:textId="77777777" w:rsidR="002F1289" w:rsidRPr="00AD06EE" w:rsidRDefault="002F1289" w:rsidP="003240D2">
      <w:pPr>
        <w:pStyle w:val="ListParagraph"/>
        <w:numPr>
          <w:ilvl w:val="0"/>
          <w:numId w:val="26"/>
        </w:numPr>
        <w:spacing w:after="0"/>
        <w:ind w:left="1080"/>
        <w:jc w:val="left"/>
        <w:rPr>
          <w:b/>
          <w:i/>
          <w:sz w:val="24"/>
        </w:rPr>
      </w:pPr>
      <w:r w:rsidRPr="00AD06EE">
        <w:rPr>
          <w:b/>
          <w:i/>
          <w:sz w:val="24"/>
        </w:rPr>
        <w:lastRenderedPageBreak/>
        <w:t>Review other sections of Pub 14 to ensure there are adequate criteria to address magnetic flow meters and their applications.</w:t>
      </w:r>
    </w:p>
    <w:p w14:paraId="22FEE446" w14:textId="77777777" w:rsidR="002F1289" w:rsidRDefault="002F1289" w:rsidP="003240D2">
      <w:pPr>
        <w:pStyle w:val="ListParagraph"/>
        <w:numPr>
          <w:ilvl w:val="0"/>
          <w:numId w:val="26"/>
        </w:numPr>
        <w:spacing w:after="0"/>
        <w:ind w:left="1080"/>
        <w:jc w:val="left"/>
        <w:rPr>
          <w:b/>
          <w:i/>
          <w:sz w:val="24"/>
        </w:rPr>
      </w:pPr>
      <w:r w:rsidRPr="00AD06EE">
        <w:rPr>
          <w:b/>
          <w:i/>
          <w:sz w:val="24"/>
        </w:rPr>
        <w:t>Make recommendations on how to best address the gaps, including referencing other existing sections of the checklist or creating new language to be considered by the Sector.</w:t>
      </w:r>
    </w:p>
    <w:p w14:paraId="37F87327" w14:textId="5D0BF76B" w:rsidR="00361842" w:rsidRPr="00F703FC" w:rsidRDefault="002F1289" w:rsidP="003240D2">
      <w:pPr>
        <w:pStyle w:val="ListParagraph"/>
        <w:numPr>
          <w:ilvl w:val="0"/>
          <w:numId w:val="26"/>
        </w:numPr>
        <w:spacing w:after="0"/>
        <w:ind w:left="1080"/>
        <w:jc w:val="left"/>
        <w:rPr>
          <w:b/>
          <w:i/>
          <w:sz w:val="24"/>
        </w:rPr>
      </w:pPr>
      <w:r w:rsidRPr="00AD06EE">
        <w:rPr>
          <w:b/>
          <w:i/>
          <w:sz w:val="24"/>
        </w:rPr>
        <w:t>Review the criteria and tests specified for magnetic flow meters in Product Families to determine if changes are needed and, if so, make recommendations on what those changes should be.</w:t>
      </w:r>
    </w:p>
    <w:p w14:paraId="265082DE" w14:textId="77777777" w:rsidR="00BE1970" w:rsidRDefault="00BE1970" w:rsidP="001B3D93">
      <w:pPr>
        <w:rPr>
          <w:b/>
          <w:sz w:val="24"/>
          <w:szCs w:val="24"/>
        </w:rPr>
      </w:pPr>
    </w:p>
    <w:p w14:paraId="4530A9E5" w14:textId="11AEE85B" w:rsidR="00AA364C" w:rsidRDefault="00BE1970" w:rsidP="00BE1970">
      <w:pPr>
        <w:ind w:left="540"/>
        <w:rPr>
          <w:sz w:val="24"/>
          <w:szCs w:val="24"/>
        </w:rPr>
      </w:pPr>
      <w:r>
        <w:rPr>
          <w:b/>
          <w:sz w:val="24"/>
          <w:szCs w:val="24"/>
        </w:rPr>
        <w:t xml:space="preserve">2020 MS Meeting </w:t>
      </w:r>
      <w:r w:rsidRPr="00B6514F">
        <w:rPr>
          <w:b/>
          <w:sz w:val="24"/>
          <w:szCs w:val="24"/>
        </w:rPr>
        <w:t>Discussion</w:t>
      </w:r>
    </w:p>
    <w:p w14:paraId="01CB751B" w14:textId="77777777" w:rsidR="00BE1970" w:rsidRPr="0017056F" w:rsidRDefault="00BE1970" w:rsidP="001B3D93">
      <w:pPr>
        <w:rPr>
          <w:sz w:val="24"/>
          <w:szCs w:val="24"/>
        </w:rPr>
      </w:pPr>
    </w:p>
    <w:p w14:paraId="730E8476" w14:textId="77777777" w:rsidR="009F1FAF" w:rsidRPr="007642AD" w:rsidRDefault="009F1FAF" w:rsidP="009F1FAF">
      <w:pPr>
        <w:pStyle w:val="Heading1"/>
        <w:rPr>
          <w:sz w:val="28"/>
          <w:szCs w:val="24"/>
          <w:u w:val="single"/>
        </w:rPr>
      </w:pPr>
      <w:bookmarkStart w:id="61" w:name="_Toc325362330"/>
      <w:bookmarkStart w:id="62" w:name="_Toc333500430"/>
      <w:bookmarkStart w:id="63" w:name="_Toc333581721"/>
      <w:bookmarkStart w:id="64" w:name="_Toc333587990"/>
      <w:bookmarkStart w:id="65" w:name="_Toc333590375"/>
      <w:bookmarkStart w:id="66" w:name="_Toc333916721"/>
      <w:bookmarkStart w:id="67" w:name="_Toc334083804"/>
      <w:bookmarkStart w:id="68" w:name="_Toc335068386"/>
      <w:bookmarkStart w:id="69" w:name="_Toc335068512"/>
      <w:bookmarkStart w:id="70" w:name="_Toc335129800"/>
      <w:bookmarkStart w:id="71" w:name="_Toc397955942"/>
      <w:bookmarkStart w:id="72" w:name="_Toc398017111"/>
      <w:bookmarkStart w:id="73" w:name="_Toc50715942"/>
      <w:r w:rsidRPr="007642AD">
        <w:rPr>
          <w:sz w:val="28"/>
          <w:szCs w:val="24"/>
          <w:u w:val="single"/>
        </w:rPr>
        <w:t>New Items:</w:t>
      </w:r>
      <w:bookmarkEnd w:id="61"/>
      <w:bookmarkEnd w:id="62"/>
      <w:bookmarkEnd w:id="63"/>
      <w:bookmarkEnd w:id="64"/>
      <w:bookmarkEnd w:id="65"/>
      <w:bookmarkEnd w:id="66"/>
      <w:bookmarkEnd w:id="67"/>
      <w:bookmarkEnd w:id="68"/>
      <w:bookmarkEnd w:id="69"/>
      <w:bookmarkEnd w:id="70"/>
      <w:bookmarkEnd w:id="71"/>
      <w:bookmarkEnd w:id="72"/>
      <w:bookmarkEnd w:id="73"/>
    </w:p>
    <w:p w14:paraId="678AC164" w14:textId="77777777" w:rsidR="00594064" w:rsidRDefault="00594064" w:rsidP="00152B37">
      <w:pPr>
        <w:spacing w:after="0"/>
        <w:ind w:left="540"/>
        <w:jc w:val="left"/>
        <w:rPr>
          <w:b/>
          <w:bCs/>
          <w:sz w:val="24"/>
          <w:szCs w:val="32"/>
        </w:rPr>
      </w:pPr>
    </w:p>
    <w:p w14:paraId="2A8B4FD6" w14:textId="48CECF48" w:rsidR="00AB3B2E" w:rsidRPr="005E20AD" w:rsidRDefault="00F574B1" w:rsidP="00837F89">
      <w:pPr>
        <w:pStyle w:val="Heading2"/>
        <w:numPr>
          <w:ilvl w:val="0"/>
          <w:numId w:val="42"/>
        </w:numPr>
        <w:tabs>
          <w:tab w:val="clear" w:pos="360"/>
        </w:tabs>
        <w:ind w:hanging="540"/>
        <w:rPr>
          <w:b/>
          <w:i w:val="0"/>
          <w:iCs/>
          <w:sz w:val="24"/>
          <w:szCs w:val="24"/>
        </w:rPr>
      </w:pPr>
      <w:bookmarkStart w:id="74" w:name="_Toc46238003"/>
      <w:bookmarkStart w:id="75" w:name="_Hlk47007373"/>
      <w:bookmarkStart w:id="76" w:name="_Toc50715943"/>
      <w:bookmarkEnd w:id="49"/>
      <w:bookmarkEnd w:id="50"/>
      <w:bookmarkEnd w:id="51"/>
      <w:bookmarkEnd w:id="52"/>
      <w:bookmarkEnd w:id="53"/>
      <w:bookmarkEnd w:id="54"/>
      <w:bookmarkEnd w:id="55"/>
      <w:bookmarkEnd w:id="56"/>
      <w:bookmarkEnd w:id="57"/>
      <w:r w:rsidRPr="005E20AD">
        <w:rPr>
          <w:b/>
          <w:bCs/>
          <w:i w:val="0"/>
          <w:iCs/>
          <w:sz w:val="24"/>
          <w:szCs w:val="24"/>
        </w:rPr>
        <w:t xml:space="preserve">Proposal to change </w:t>
      </w:r>
      <w:r w:rsidR="00557A52" w:rsidRPr="005E20AD">
        <w:rPr>
          <w:b/>
          <w:bCs/>
          <w:i w:val="0"/>
          <w:iCs/>
          <w:sz w:val="24"/>
          <w:szCs w:val="24"/>
        </w:rPr>
        <w:t>S</w:t>
      </w:r>
      <w:r w:rsidRPr="005E20AD">
        <w:rPr>
          <w:b/>
          <w:bCs/>
          <w:i w:val="0"/>
          <w:iCs/>
          <w:sz w:val="24"/>
          <w:szCs w:val="24"/>
        </w:rPr>
        <w:t xml:space="preserve">.3. </w:t>
      </w:r>
      <w:r w:rsidR="00557A52" w:rsidRPr="005E20AD">
        <w:rPr>
          <w:b/>
          <w:bCs/>
          <w:i w:val="0"/>
          <w:iCs/>
          <w:sz w:val="24"/>
          <w:szCs w:val="24"/>
        </w:rPr>
        <w:t xml:space="preserve">Markings </w:t>
      </w:r>
      <w:r w:rsidRPr="005E20AD">
        <w:rPr>
          <w:b/>
          <w:bCs/>
          <w:i w:val="0"/>
          <w:iCs/>
          <w:sz w:val="24"/>
          <w:szCs w:val="24"/>
        </w:rPr>
        <w:t>of the Water Meter Code</w:t>
      </w:r>
      <w:r w:rsidR="00662D6C" w:rsidRPr="005E20AD">
        <w:rPr>
          <w:b/>
          <w:bCs/>
          <w:i w:val="0"/>
          <w:iCs/>
          <w:sz w:val="24"/>
          <w:szCs w:val="24"/>
        </w:rPr>
        <w:t>,</w:t>
      </w:r>
      <w:r w:rsidRPr="005E20AD">
        <w:rPr>
          <w:b/>
          <w:i w:val="0"/>
          <w:iCs/>
          <w:sz w:val="24"/>
          <w:szCs w:val="24"/>
        </w:rPr>
        <w:t xml:space="preserve"> </w:t>
      </w:r>
      <w:r w:rsidR="00AB3B2E" w:rsidRPr="005E20AD">
        <w:rPr>
          <w:b/>
          <w:i w:val="0"/>
          <w:iCs/>
          <w:sz w:val="24"/>
          <w:szCs w:val="24"/>
        </w:rPr>
        <w:t>Proposal Submitted to the S&amp;T Committee</w:t>
      </w:r>
      <w:bookmarkEnd w:id="74"/>
      <w:bookmarkEnd w:id="76"/>
    </w:p>
    <w:p w14:paraId="3D828C00" w14:textId="77777777" w:rsidR="00AB3B2E" w:rsidRPr="00313E7A" w:rsidRDefault="00AB3B2E" w:rsidP="00313E7A">
      <w:pPr>
        <w:spacing w:after="0"/>
        <w:ind w:left="1530" w:hanging="983"/>
        <w:rPr>
          <w:sz w:val="24"/>
          <w:szCs w:val="24"/>
        </w:rPr>
      </w:pPr>
      <w:r w:rsidRPr="00313E7A">
        <w:rPr>
          <w:b/>
          <w:bCs/>
          <w:sz w:val="24"/>
          <w:szCs w:val="24"/>
        </w:rPr>
        <w:t>Source:</w:t>
      </w:r>
      <w:r w:rsidRPr="00313E7A">
        <w:rPr>
          <w:sz w:val="24"/>
          <w:szCs w:val="24"/>
        </w:rPr>
        <w:t xml:space="preserve"> Clark Clooney, </w:t>
      </w:r>
      <w:r w:rsidRPr="00313E7A">
        <w:rPr>
          <w:color w:val="000000"/>
          <w:sz w:val="24"/>
          <w:szCs w:val="24"/>
        </w:rPr>
        <w:t>California Department of Food and Agriculture, Division of Measurement Standards</w:t>
      </w:r>
    </w:p>
    <w:p w14:paraId="639AE0D9" w14:textId="77777777" w:rsidR="00313E7A" w:rsidRDefault="00313E7A" w:rsidP="00313E7A">
      <w:pPr>
        <w:spacing w:after="0"/>
        <w:ind w:left="540"/>
        <w:rPr>
          <w:sz w:val="24"/>
          <w:szCs w:val="24"/>
        </w:rPr>
      </w:pPr>
    </w:p>
    <w:bookmarkEnd w:id="75"/>
    <w:p w14:paraId="5441ABDF" w14:textId="4ABCAAC7" w:rsidR="00AB3B2E" w:rsidRPr="00313E7A" w:rsidRDefault="00AB3B2E" w:rsidP="00313E7A">
      <w:pPr>
        <w:spacing w:after="0"/>
        <w:ind w:left="540"/>
        <w:rPr>
          <w:color w:val="000000"/>
          <w:sz w:val="24"/>
          <w:szCs w:val="24"/>
        </w:rPr>
      </w:pPr>
      <w:r w:rsidRPr="00313E7A">
        <w:rPr>
          <w:sz w:val="24"/>
          <w:szCs w:val="24"/>
        </w:rPr>
        <w:t xml:space="preserve">The </w:t>
      </w:r>
      <w:r w:rsidRPr="00313E7A">
        <w:rPr>
          <w:color w:val="000000"/>
          <w:sz w:val="24"/>
          <w:szCs w:val="24"/>
        </w:rPr>
        <w:t xml:space="preserve">California </w:t>
      </w:r>
      <w:r w:rsidR="00031774">
        <w:rPr>
          <w:color w:val="000000"/>
          <w:sz w:val="24"/>
          <w:szCs w:val="24"/>
        </w:rPr>
        <w:t xml:space="preserve">Department of Measurement Standards has submitted </w:t>
      </w:r>
      <w:r w:rsidR="00AD51C0">
        <w:rPr>
          <w:color w:val="000000"/>
          <w:sz w:val="24"/>
          <w:szCs w:val="24"/>
        </w:rPr>
        <w:t>the</w:t>
      </w:r>
      <w:r w:rsidR="00031774">
        <w:rPr>
          <w:color w:val="000000"/>
          <w:sz w:val="24"/>
          <w:szCs w:val="24"/>
        </w:rPr>
        <w:t xml:space="preserve"> proposal</w:t>
      </w:r>
      <w:r w:rsidR="00AD51C0">
        <w:rPr>
          <w:color w:val="000000"/>
          <w:sz w:val="24"/>
          <w:szCs w:val="24"/>
        </w:rPr>
        <w:t>, shown belo</w:t>
      </w:r>
      <w:r w:rsidR="003240D2">
        <w:rPr>
          <w:color w:val="000000"/>
          <w:sz w:val="24"/>
          <w:szCs w:val="24"/>
        </w:rPr>
        <w:t>w,</w:t>
      </w:r>
      <w:r w:rsidR="00031774">
        <w:rPr>
          <w:color w:val="000000"/>
          <w:sz w:val="24"/>
          <w:szCs w:val="24"/>
        </w:rPr>
        <w:t xml:space="preserve"> to the </w:t>
      </w:r>
      <w:r w:rsidR="00583312">
        <w:rPr>
          <w:color w:val="000000"/>
          <w:sz w:val="24"/>
          <w:szCs w:val="24"/>
        </w:rPr>
        <w:t xml:space="preserve">Regional Weights and Measures Association for possible </w:t>
      </w:r>
      <w:r w:rsidR="00AD51C0">
        <w:rPr>
          <w:color w:val="000000"/>
          <w:sz w:val="24"/>
          <w:szCs w:val="24"/>
        </w:rPr>
        <w:t>inclusion into the National S&amp;T Committee Agenda. CA has asked</w:t>
      </w:r>
      <w:r w:rsidRPr="00313E7A">
        <w:rPr>
          <w:color w:val="000000"/>
          <w:sz w:val="24"/>
          <w:szCs w:val="24"/>
        </w:rPr>
        <w:t xml:space="preserve"> for this item to be added to the meeting agenda as a general discussion item.</w:t>
      </w:r>
    </w:p>
    <w:p w14:paraId="0F1515D6" w14:textId="604C4FDA" w:rsidR="00AB3B2E" w:rsidRDefault="00AB3B2E" w:rsidP="00AD51C0">
      <w:pPr>
        <w:spacing w:after="0"/>
        <w:rPr>
          <w:sz w:val="24"/>
          <w:szCs w:val="24"/>
        </w:rPr>
      </w:pPr>
    </w:p>
    <w:tbl>
      <w:tblPr>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1"/>
        <w:gridCol w:w="1258"/>
        <w:gridCol w:w="1530"/>
        <w:gridCol w:w="1465"/>
        <w:gridCol w:w="695"/>
        <w:gridCol w:w="1892"/>
        <w:gridCol w:w="1329"/>
      </w:tblGrid>
      <w:tr w:rsidR="00F3255D" w:rsidRPr="003961B2" w14:paraId="2C6FCEC5" w14:textId="77777777" w:rsidTr="00F3255D">
        <w:trPr>
          <w:trHeight w:val="288"/>
        </w:trPr>
        <w:tc>
          <w:tcPr>
            <w:tcW w:w="9450" w:type="dxa"/>
            <w:gridSpan w:val="7"/>
            <w:shd w:val="clear" w:color="auto" w:fill="000000"/>
            <w:vAlign w:val="center"/>
          </w:tcPr>
          <w:p w14:paraId="537E397A" w14:textId="77777777" w:rsidR="00F3255D" w:rsidRPr="003961B2" w:rsidRDefault="00F3255D" w:rsidP="00970DA4">
            <w:pPr>
              <w:spacing w:after="0"/>
              <w:jc w:val="left"/>
              <w:rPr>
                <w:b/>
                <w:color w:val="FFFFFF"/>
                <w:sz w:val="16"/>
                <w:szCs w:val="16"/>
              </w:rPr>
            </w:pPr>
            <w:r w:rsidRPr="003961B2">
              <w:rPr>
                <w:b/>
                <w:color w:val="FFFFFF"/>
                <w:sz w:val="16"/>
                <w:szCs w:val="16"/>
              </w:rPr>
              <w:t>General Information</w:t>
            </w:r>
          </w:p>
        </w:tc>
      </w:tr>
      <w:tr w:rsidR="00F3255D" w:rsidRPr="003961B2" w14:paraId="65DC60B0" w14:textId="77777777" w:rsidTr="00F3255D">
        <w:trPr>
          <w:trHeight w:val="20"/>
        </w:trPr>
        <w:tc>
          <w:tcPr>
            <w:tcW w:w="1281" w:type="dxa"/>
            <w:tcBorders>
              <w:bottom w:val="nil"/>
            </w:tcBorders>
            <w:shd w:val="clear" w:color="auto" w:fill="auto"/>
          </w:tcPr>
          <w:p w14:paraId="585C200D" w14:textId="77777777" w:rsidR="00F3255D" w:rsidRPr="003961B2" w:rsidRDefault="00F3255D" w:rsidP="00970DA4">
            <w:pPr>
              <w:spacing w:before="40" w:after="0"/>
              <w:jc w:val="left"/>
              <w:rPr>
                <w:b/>
                <w:sz w:val="16"/>
                <w:szCs w:val="16"/>
              </w:rPr>
            </w:pPr>
            <w:r w:rsidRPr="003961B2">
              <w:rPr>
                <w:b/>
                <w:sz w:val="16"/>
                <w:szCs w:val="16"/>
              </w:rPr>
              <w:t xml:space="preserve"> 1.  Date:</w:t>
            </w:r>
          </w:p>
        </w:tc>
        <w:tc>
          <w:tcPr>
            <w:tcW w:w="8169" w:type="dxa"/>
            <w:gridSpan w:val="6"/>
            <w:tcBorders>
              <w:bottom w:val="nil"/>
            </w:tcBorders>
            <w:shd w:val="clear" w:color="auto" w:fill="auto"/>
          </w:tcPr>
          <w:p w14:paraId="61466D4F" w14:textId="77777777" w:rsidR="00F3255D" w:rsidRPr="003961B2" w:rsidRDefault="00F3255D" w:rsidP="00970DA4">
            <w:pPr>
              <w:spacing w:before="40" w:after="0"/>
              <w:jc w:val="left"/>
              <w:rPr>
                <w:b/>
                <w:sz w:val="16"/>
                <w:szCs w:val="16"/>
              </w:rPr>
            </w:pPr>
            <w:r w:rsidRPr="003961B2">
              <w:rPr>
                <w:b/>
                <w:sz w:val="16"/>
                <w:szCs w:val="16"/>
              </w:rPr>
              <w:t xml:space="preserve">2.  Regional Association(s):  </w:t>
            </w:r>
            <w:r w:rsidRPr="003961B2">
              <w:rPr>
                <w:sz w:val="16"/>
                <w:szCs w:val="16"/>
              </w:rPr>
              <w:t>(Not applicable for proposals to the Board of Directors or NTEP Committee)</w:t>
            </w:r>
          </w:p>
        </w:tc>
      </w:tr>
      <w:tr w:rsidR="00F3255D" w:rsidRPr="003961B2" w14:paraId="7CC949F2" w14:textId="77777777" w:rsidTr="00F3255D">
        <w:trPr>
          <w:trHeight w:val="288"/>
        </w:trPr>
        <w:tc>
          <w:tcPr>
            <w:tcW w:w="1281" w:type="dxa"/>
            <w:tcBorders>
              <w:top w:val="nil"/>
            </w:tcBorders>
            <w:shd w:val="clear" w:color="auto" w:fill="auto"/>
          </w:tcPr>
          <w:p w14:paraId="52763CD8" w14:textId="77777777" w:rsidR="00F3255D" w:rsidRPr="003961B2" w:rsidRDefault="00F3255D" w:rsidP="00970DA4">
            <w:pPr>
              <w:spacing w:before="40" w:after="0"/>
              <w:ind w:left="217"/>
              <w:jc w:val="left"/>
              <w:rPr>
                <w:sz w:val="16"/>
                <w:szCs w:val="16"/>
              </w:rPr>
            </w:pPr>
            <w:r w:rsidRPr="003961B2">
              <w:rPr>
                <w:sz w:val="16"/>
                <w:szCs w:val="16"/>
              </w:rPr>
              <w:t>08/06/2019</w:t>
            </w:r>
          </w:p>
        </w:tc>
        <w:tc>
          <w:tcPr>
            <w:tcW w:w="8169" w:type="dxa"/>
            <w:gridSpan w:val="6"/>
            <w:tcBorders>
              <w:top w:val="nil"/>
            </w:tcBorders>
            <w:shd w:val="clear" w:color="auto" w:fill="auto"/>
          </w:tcPr>
          <w:p w14:paraId="1D08FC71" w14:textId="77777777" w:rsidR="00F3255D" w:rsidRPr="003961B2" w:rsidRDefault="00F3255D" w:rsidP="00970DA4">
            <w:pPr>
              <w:spacing w:before="40" w:after="0"/>
              <w:jc w:val="left"/>
              <w:rPr>
                <w:sz w:val="16"/>
                <w:szCs w:val="16"/>
              </w:rPr>
            </w:pPr>
            <w:r w:rsidRPr="003961B2">
              <w:rPr>
                <w:sz w:val="16"/>
                <w:szCs w:val="16"/>
              </w:rPr>
              <w:t xml:space="preserve">      </w:t>
            </w:r>
            <w:r w:rsidRPr="003961B2">
              <w:rPr>
                <w:sz w:val="16"/>
                <w:szCs w:val="16"/>
                <w:u w:val="single"/>
              </w:rPr>
              <w:t xml:space="preserve">  X   </w:t>
            </w:r>
            <w:r w:rsidRPr="003961B2">
              <w:rPr>
                <w:sz w:val="16"/>
                <w:szCs w:val="16"/>
              </w:rPr>
              <w:t xml:space="preserve"> Central (CWMA)    </w:t>
            </w:r>
            <w:r w:rsidRPr="003961B2">
              <w:rPr>
                <w:sz w:val="16"/>
                <w:szCs w:val="16"/>
                <w:u w:val="single"/>
              </w:rPr>
              <w:t xml:space="preserve">  X  </w:t>
            </w:r>
            <w:r w:rsidRPr="003961B2">
              <w:rPr>
                <w:sz w:val="16"/>
                <w:szCs w:val="16"/>
              </w:rPr>
              <w:t xml:space="preserve"> Northeastern (NEWMA)    </w:t>
            </w:r>
            <w:r w:rsidRPr="003961B2">
              <w:rPr>
                <w:sz w:val="16"/>
                <w:szCs w:val="16"/>
                <w:u w:val="single"/>
              </w:rPr>
              <w:t xml:space="preserve">  X  </w:t>
            </w:r>
            <w:r w:rsidRPr="003961B2">
              <w:rPr>
                <w:sz w:val="16"/>
                <w:szCs w:val="16"/>
              </w:rPr>
              <w:t xml:space="preserve"> Southern (SWMA)     </w:t>
            </w:r>
            <w:r w:rsidRPr="003961B2">
              <w:rPr>
                <w:sz w:val="16"/>
                <w:szCs w:val="16"/>
                <w:u w:val="single"/>
              </w:rPr>
              <w:t xml:space="preserve">  X  </w:t>
            </w:r>
            <w:r w:rsidRPr="003961B2">
              <w:rPr>
                <w:sz w:val="16"/>
                <w:szCs w:val="16"/>
              </w:rPr>
              <w:t xml:space="preserve"> Western (WWMA)</w:t>
            </w:r>
          </w:p>
        </w:tc>
      </w:tr>
      <w:tr w:rsidR="00F3255D" w:rsidRPr="003961B2" w14:paraId="598823DA" w14:textId="77777777" w:rsidTr="00F3255D">
        <w:trPr>
          <w:trHeight w:val="144"/>
        </w:trPr>
        <w:tc>
          <w:tcPr>
            <w:tcW w:w="9450" w:type="dxa"/>
            <w:gridSpan w:val="7"/>
            <w:tcBorders>
              <w:bottom w:val="nil"/>
            </w:tcBorders>
            <w:shd w:val="clear" w:color="auto" w:fill="auto"/>
          </w:tcPr>
          <w:p w14:paraId="5126D361" w14:textId="77777777" w:rsidR="00F3255D" w:rsidRPr="003961B2" w:rsidRDefault="00F3255D" w:rsidP="00970DA4">
            <w:pPr>
              <w:spacing w:before="40" w:after="0"/>
              <w:jc w:val="left"/>
              <w:rPr>
                <w:b/>
                <w:sz w:val="16"/>
                <w:szCs w:val="16"/>
              </w:rPr>
            </w:pPr>
            <w:r w:rsidRPr="003961B2">
              <w:rPr>
                <w:b/>
                <w:sz w:val="16"/>
                <w:szCs w:val="16"/>
              </w:rPr>
              <w:t>3.  Standing Committee:</w:t>
            </w:r>
          </w:p>
        </w:tc>
      </w:tr>
      <w:tr w:rsidR="00F3255D" w:rsidRPr="003961B2" w14:paraId="289F84F8" w14:textId="77777777" w:rsidTr="00F3255D">
        <w:trPr>
          <w:trHeight w:val="144"/>
        </w:trPr>
        <w:tc>
          <w:tcPr>
            <w:tcW w:w="9450" w:type="dxa"/>
            <w:gridSpan w:val="7"/>
            <w:tcBorders>
              <w:bottom w:val="nil"/>
            </w:tcBorders>
            <w:shd w:val="clear" w:color="auto" w:fill="auto"/>
          </w:tcPr>
          <w:p w14:paraId="56D44673" w14:textId="77777777" w:rsidR="00F3255D" w:rsidRPr="003961B2" w:rsidRDefault="00F3255D" w:rsidP="00970DA4">
            <w:pPr>
              <w:spacing w:before="40" w:after="0"/>
              <w:jc w:val="left"/>
              <w:rPr>
                <w:sz w:val="16"/>
                <w:szCs w:val="16"/>
              </w:rPr>
            </w:pPr>
            <w:r w:rsidRPr="003961B2">
              <w:rPr>
                <w:sz w:val="16"/>
                <w:szCs w:val="16"/>
              </w:rPr>
              <w:t>__ Laws &amp; Regulations    _x_ Specifications &amp; Tolerances     __ Professional Development     __ Board of Directors     __ NTEP Committee</w:t>
            </w:r>
          </w:p>
        </w:tc>
      </w:tr>
      <w:tr w:rsidR="00F3255D" w:rsidRPr="003961B2" w14:paraId="5EB5E156" w14:textId="77777777" w:rsidTr="00F3255D">
        <w:trPr>
          <w:trHeight w:val="285"/>
        </w:trPr>
        <w:tc>
          <w:tcPr>
            <w:tcW w:w="4069" w:type="dxa"/>
            <w:gridSpan w:val="3"/>
            <w:tcBorders>
              <w:bottom w:val="nil"/>
            </w:tcBorders>
            <w:shd w:val="clear" w:color="auto" w:fill="auto"/>
          </w:tcPr>
          <w:p w14:paraId="0ABCD3BF" w14:textId="77777777" w:rsidR="00F3255D" w:rsidRPr="003961B2" w:rsidRDefault="00F3255D" w:rsidP="00970DA4">
            <w:pPr>
              <w:spacing w:before="40" w:after="0"/>
              <w:rPr>
                <w:b/>
                <w:sz w:val="16"/>
                <w:szCs w:val="16"/>
              </w:rPr>
            </w:pPr>
            <w:r w:rsidRPr="003961B2">
              <w:rPr>
                <w:b/>
                <w:sz w:val="16"/>
                <w:szCs w:val="16"/>
              </w:rPr>
              <w:t xml:space="preserve"> 4.  Submitter’s Name:</w:t>
            </w:r>
          </w:p>
        </w:tc>
        <w:tc>
          <w:tcPr>
            <w:tcW w:w="5381" w:type="dxa"/>
            <w:gridSpan w:val="4"/>
            <w:tcBorders>
              <w:bottom w:val="nil"/>
            </w:tcBorders>
            <w:shd w:val="clear" w:color="auto" w:fill="auto"/>
          </w:tcPr>
          <w:p w14:paraId="0913FBF7" w14:textId="77777777" w:rsidR="00F3255D" w:rsidRPr="003961B2" w:rsidRDefault="00F3255D" w:rsidP="00970DA4">
            <w:pPr>
              <w:spacing w:before="40" w:after="0"/>
              <w:rPr>
                <w:b/>
                <w:sz w:val="16"/>
                <w:szCs w:val="16"/>
              </w:rPr>
            </w:pPr>
            <w:r w:rsidRPr="003961B2">
              <w:rPr>
                <w:b/>
                <w:sz w:val="16"/>
                <w:szCs w:val="16"/>
              </w:rPr>
              <w:t>Submitter’s Organization:</w:t>
            </w:r>
          </w:p>
        </w:tc>
      </w:tr>
      <w:tr w:rsidR="00F3255D" w:rsidRPr="003961B2" w14:paraId="2EE2C576" w14:textId="77777777" w:rsidTr="00F3255D">
        <w:trPr>
          <w:trHeight w:val="285"/>
        </w:trPr>
        <w:tc>
          <w:tcPr>
            <w:tcW w:w="4069" w:type="dxa"/>
            <w:gridSpan w:val="3"/>
            <w:tcBorders>
              <w:top w:val="nil"/>
            </w:tcBorders>
            <w:shd w:val="clear" w:color="auto" w:fill="auto"/>
          </w:tcPr>
          <w:p w14:paraId="02927956" w14:textId="77777777" w:rsidR="00F3255D" w:rsidRPr="003961B2" w:rsidRDefault="00F3255D" w:rsidP="00970DA4">
            <w:pPr>
              <w:spacing w:before="40" w:after="0"/>
              <w:rPr>
                <w:sz w:val="16"/>
                <w:szCs w:val="16"/>
              </w:rPr>
            </w:pPr>
            <w:r w:rsidRPr="003961B2">
              <w:rPr>
                <w:sz w:val="16"/>
                <w:szCs w:val="16"/>
              </w:rPr>
              <w:t>Clark Cooney</w:t>
            </w:r>
          </w:p>
        </w:tc>
        <w:tc>
          <w:tcPr>
            <w:tcW w:w="5381" w:type="dxa"/>
            <w:gridSpan w:val="4"/>
            <w:tcBorders>
              <w:top w:val="nil"/>
            </w:tcBorders>
            <w:shd w:val="clear" w:color="auto" w:fill="auto"/>
          </w:tcPr>
          <w:p w14:paraId="48458A98" w14:textId="77777777" w:rsidR="00F3255D" w:rsidRPr="003961B2" w:rsidRDefault="00F3255D" w:rsidP="00970DA4">
            <w:pPr>
              <w:spacing w:before="40" w:after="0"/>
              <w:rPr>
                <w:sz w:val="16"/>
                <w:szCs w:val="16"/>
              </w:rPr>
            </w:pPr>
            <w:r w:rsidRPr="003961B2">
              <w:rPr>
                <w:sz w:val="16"/>
                <w:szCs w:val="16"/>
              </w:rPr>
              <w:t>California Department of Food and Agriculture, Division of Measurement Standards</w:t>
            </w:r>
          </w:p>
        </w:tc>
      </w:tr>
      <w:tr w:rsidR="00F3255D" w:rsidRPr="003961B2" w14:paraId="2F527B73" w14:textId="77777777" w:rsidTr="00F3255D">
        <w:trPr>
          <w:trHeight w:val="20"/>
        </w:trPr>
        <w:tc>
          <w:tcPr>
            <w:tcW w:w="9450" w:type="dxa"/>
            <w:gridSpan w:val="7"/>
            <w:tcBorders>
              <w:bottom w:val="nil"/>
            </w:tcBorders>
            <w:shd w:val="clear" w:color="auto" w:fill="auto"/>
          </w:tcPr>
          <w:p w14:paraId="4CBDFAFC" w14:textId="77777777" w:rsidR="00F3255D" w:rsidRPr="003961B2" w:rsidRDefault="00F3255D" w:rsidP="00970DA4">
            <w:pPr>
              <w:spacing w:before="40" w:after="0"/>
              <w:rPr>
                <w:sz w:val="16"/>
                <w:szCs w:val="16"/>
              </w:rPr>
            </w:pPr>
            <w:r w:rsidRPr="003961B2">
              <w:rPr>
                <w:b/>
                <w:sz w:val="16"/>
                <w:szCs w:val="16"/>
              </w:rPr>
              <w:t xml:space="preserve"> 5.  Address:</w:t>
            </w:r>
          </w:p>
        </w:tc>
      </w:tr>
      <w:tr w:rsidR="00F3255D" w:rsidRPr="003961B2" w14:paraId="3DEFB100" w14:textId="77777777" w:rsidTr="00F3255D">
        <w:trPr>
          <w:trHeight w:val="288"/>
        </w:trPr>
        <w:tc>
          <w:tcPr>
            <w:tcW w:w="9450" w:type="dxa"/>
            <w:gridSpan w:val="7"/>
            <w:tcBorders>
              <w:top w:val="nil"/>
              <w:bottom w:val="single" w:sz="4" w:space="0" w:color="000000"/>
            </w:tcBorders>
            <w:shd w:val="clear" w:color="auto" w:fill="auto"/>
          </w:tcPr>
          <w:p w14:paraId="0A56C5D2" w14:textId="77777777" w:rsidR="00F3255D" w:rsidRPr="003961B2" w:rsidRDefault="00F3255D" w:rsidP="00970DA4">
            <w:pPr>
              <w:spacing w:before="40" w:after="0"/>
              <w:ind w:left="252"/>
              <w:rPr>
                <w:sz w:val="16"/>
                <w:szCs w:val="16"/>
              </w:rPr>
            </w:pPr>
            <w:r w:rsidRPr="003961B2">
              <w:rPr>
                <w:sz w:val="16"/>
                <w:szCs w:val="16"/>
              </w:rPr>
              <w:t>6790 Florin Perkins Road, Suite 100</w:t>
            </w:r>
          </w:p>
        </w:tc>
      </w:tr>
      <w:tr w:rsidR="00F3255D" w:rsidRPr="003961B2" w14:paraId="6D717E04" w14:textId="77777777" w:rsidTr="00F3255D">
        <w:trPr>
          <w:trHeight w:val="20"/>
        </w:trPr>
        <w:tc>
          <w:tcPr>
            <w:tcW w:w="4069" w:type="dxa"/>
            <w:gridSpan w:val="3"/>
            <w:tcBorders>
              <w:bottom w:val="nil"/>
            </w:tcBorders>
            <w:shd w:val="clear" w:color="auto" w:fill="auto"/>
          </w:tcPr>
          <w:p w14:paraId="2F66312E" w14:textId="77777777" w:rsidR="00F3255D" w:rsidRPr="003961B2" w:rsidRDefault="00F3255D" w:rsidP="00970DA4">
            <w:pPr>
              <w:spacing w:before="40" w:after="0"/>
              <w:rPr>
                <w:b/>
                <w:sz w:val="16"/>
                <w:szCs w:val="16"/>
              </w:rPr>
            </w:pPr>
            <w:r w:rsidRPr="003961B2">
              <w:rPr>
                <w:b/>
                <w:sz w:val="16"/>
                <w:szCs w:val="16"/>
              </w:rPr>
              <w:t xml:space="preserve"> 6.  City:</w:t>
            </w:r>
          </w:p>
        </w:tc>
        <w:tc>
          <w:tcPr>
            <w:tcW w:w="2160" w:type="dxa"/>
            <w:gridSpan w:val="2"/>
            <w:tcBorders>
              <w:bottom w:val="nil"/>
            </w:tcBorders>
            <w:shd w:val="clear" w:color="auto" w:fill="auto"/>
          </w:tcPr>
          <w:p w14:paraId="7E7985ED" w14:textId="77777777" w:rsidR="00F3255D" w:rsidRPr="003961B2" w:rsidRDefault="00F3255D" w:rsidP="00970DA4">
            <w:pPr>
              <w:spacing w:before="40" w:after="0"/>
              <w:rPr>
                <w:b/>
                <w:sz w:val="16"/>
                <w:szCs w:val="16"/>
              </w:rPr>
            </w:pPr>
            <w:r w:rsidRPr="003961B2">
              <w:rPr>
                <w:b/>
                <w:sz w:val="16"/>
                <w:szCs w:val="16"/>
              </w:rPr>
              <w:t>7.  State:</w:t>
            </w:r>
          </w:p>
        </w:tc>
        <w:tc>
          <w:tcPr>
            <w:tcW w:w="1892" w:type="dxa"/>
            <w:tcBorders>
              <w:bottom w:val="nil"/>
            </w:tcBorders>
            <w:shd w:val="clear" w:color="auto" w:fill="auto"/>
          </w:tcPr>
          <w:p w14:paraId="1713DB99" w14:textId="77777777" w:rsidR="00F3255D" w:rsidRPr="003961B2" w:rsidRDefault="00F3255D" w:rsidP="00970DA4">
            <w:pPr>
              <w:spacing w:before="40" w:after="0"/>
              <w:rPr>
                <w:b/>
                <w:sz w:val="16"/>
                <w:szCs w:val="16"/>
              </w:rPr>
            </w:pPr>
            <w:r w:rsidRPr="003961B2">
              <w:rPr>
                <w:b/>
                <w:sz w:val="16"/>
                <w:szCs w:val="16"/>
              </w:rPr>
              <w:t>8.  Zip Code:</w:t>
            </w:r>
          </w:p>
        </w:tc>
        <w:tc>
          <w:tcPr>
            <w:tcW w:w="1329" w:type="dxa"/>
            <w:tcBorders>
              <w:bottom w:val="nil"/>
            </w:tcBorders>
            <w:shd w:val="clear" w:color="auto" w:fill="auto"/>
          </w:tcPr>
          <w:p w14:paraId="6FDC31DA" w14:textId="77777777" w:rsidR="00F3255D" w:rsidRPr="003961B2" w:rsidRDefault="00F3255D" w:rsidP="00970DA4">
            <w:pPr>
              <w:spacing w:before="40" w:after="0"/>
              <w:rPr>
                <w:b/>
                <w:sz w:val="16"/>
                <w:szCs w:val="16"/>
              </w:rPr>
            </w:pPr>
            <w:r w:rsidRPr="003961B2">
              <w:rPr>
                <w:b/>
                <w:sz w:val="16"/>
                <w:szCs w:val="16"/>
              </w:rPr>
              <w:t>9.  Country:</w:t>
            </w:r>
          </w:p>
        </w:tc>
      </w:tr>
      <w:tr w:rsidR="00F3255D" w:rsidRPr="003961B2" w14:paraId="05AAEC70" w14:textId="77777777" w:rsidTr="00F3255D">
        <w:trPr>
          <w:trHeight w:val="288"/>
        </w:trPr>
        <w:tc>
          <w:tcPr>
            <w:tcW w:w="4069" w:type="dxa"/>
            <w:gridSpan w:val="3"/>
            <w:tcBorders>
              <w:top w:val="nil"/>
              <w:bottom w:val="single" w:sz="4" w:space="0" w:color="000000"/>
            </w:tcBorders>
            <w:shd w:val="clear" w:color="auto" w:fill="auto"/>
          </w:tcPr>
          <w:p w14:paraId="35FC492E" w14:textId="77777777" w:rsidR="00F3255D" w:rsidRPr="003961B2" w:rsidRDefault="00F3255D" w:rsidP="00970DA4">
            <w:pPr>
              <w:spacing w:before="40" w:after="0"/>
              <w:ind w:left="252"/>
              <w:rPr>
                <w:sz w:val="16"/>
                <w:szCs w:val="16"/>
              </w:rPr>
            </w:pPr>
            <w:r w:rsidRPr="003961B2">
              <w:rPr>
                <w:sz w:val="16"/>
                <w:szCs w:val="16"/>
              </w:rPr>
              <w:t>Sacramento</w:t>
            </w:r>
          </w:p>
        </w:tc>
        <w:tc>
          <w:tcPr>
            <w:tcW w:w="2160" w:type="dxa"/>
            <w:gridSpan w:val="2"/>
            <w:tcBorders>
              <w:top w:val="nil"/>
              <w:bottom w:val="single" w:sz="4" w:space="0" w:color="000000"/>
            </w:tcBorders>
            <w:shd w:val="clear" w:color="auto" w:fill="auto"/>
          </w:tcPr>
          <w:p w14:paraId="2A902894" w14:textId="77777777" w:rsidR="00F3255D" w:rsidRPr="003961B2" w:rsidRDefault="00F3255D" w:rsidP="00970DA4">
            <w:pPr>
              <w:spacing w:before="40" w:after="0"/>
              <w:ind w:left="203"/>
              <w:rPr>
                <w:sz w:val="16"/>
                <w:szCs w:val="16"/>
              </w:rPr>
            </w:pPr>
            <w:r w:rsidRPr="003961B2">
              <w:rPr>
                <w:sz w:val="16"/>
                <w:szCs w:val="16"/>
              </w:rPr>
              <w:t>CA</w:t>
            </w:r>
          </w:p>
        </w:tc>
        <w:tc>
          <w:tcPr>
            <w:tcW w:w="1892" w:type="dxa"/>
            <w:tcBorders>
              <w:top w:val="nil"/>
              <w:bottom w:val="single" w:sz="4" w:space="0" w:color="000000"/>
            </w:tcBorders>
            <w:shd w:val="clear" w:color="auto" w:fill="auto"/>
          </w:tcPr>
          <w:p w14:paraId="77717873" w14:textId="77777777" w:rsidR="00F3255D" w:rsidRPr="003961B2" w:rsidRDefault="00F3255D" w:rsidP="00970DA4">
            <w:pPr>
              <w:spacing w:before="40" w:after="0"/>
              <w:ind w:left="230"/>
              <w:rPr>
                <w:sz w:val="16"/>
                <w:szCs w:val="16"/>
              </w:rPr>
            </w:pPr>
            <w:r w:rsidRPr="003961B2">
              <w:rPr>
                <w:sz w:val="16"/>
                <w:szCs w:val="16"/>
              </w:rPr>
              <w:t>95828-1812</w:t>
            </w:r>
          </w:p>
        </w:tc>
        <w:tc>
          <w:tcPr>
            <w:tcW w:w="1329" w:type="dxa"/>
            <w:tcBorders>
              <w:top w:val="nil"/>
              <w:bottom w:val="single" w:sz="4" w:space="0" w:color="000000"/>
            </w:tcBorders>
            <w:shd w:val="clear" w:color="auto" w:fill="auto"/>
          </w:tcPr>
          <w:p w14:paraId="5726C6F1" w14:textId="77777777" w:rsidR="00F3255D" w:rsidRPr="003961B2" w:rsidRDefault="00F3255D" w:rsidP="00970DA4">
            <w:pPr>
              <w:spacing w:before="40" w:after="0"/>
              <w:ind w:left="250"/>
              <w:rPr>
                <w:sz w:val="16"/>
                <w:szCs w:val="16"/>
              </w:rPr>
            </w:pPr>
            <w:r w:rsidRPr="003961B2">
              <w:rPr>
                <w:sz w:val="16"/>
                <w:szCs w:val="16"/>
              </w:rPr>
              <w:t>USA</w:t>
            </w:r>
          </w:p>
        </w:tc>
      </w:tr>
      <w:tr w:rsidR="00F3255D" w:rsidRPr="003961B2" w14:paraId="30B3E606" w14:textId="77777777" w:rsidTr="00F3255D">
        <w:trPr>
          <w:trHeight w:val="20"/>
        </w:trPr>
        <w:tc>
          <w:tcPr>
            <w:tcW w:w="2539" w:type="dxa"/>
            <w:gridSpan w:val="2"/>
            <w:tcBorders>
              <w:bottom w:val="nil"/>
            </w:tcBorders>
            <w:shd w:val="clear" w:color="auto" w:fill="auto"/>
          </w:tcPr>
          <w:p w14:paraId="093D32D9" w14:textId="77777777" w:rsidR="00F3255D" w:rsidRPr="003961B2" w:rsidRDefault="00F3255D" w:rsidP="00970DA4">
            <w:pPr>
              <w:spacing w:before="40" w:after="0"/>
              <w:rPr>
                <w:b/>
                <w:sz w:val="16"/>
                <w:szCs w:val="16"/>
              </w:rPr>
            </w:pPr>
            <w:r w:rsidRPr="003961B2">
              <w:rPr>
                <w:b/>
                <w:sz w:val="16"/>
                <w:szCs w:val="16"/>
              </w:rPr>
              <w:t>10.  Phone Number:</w:t>
            </w:r>
          </w:p>
        </w:tc>
        <w:tc>
          <w:tcPr>
            <w:tcW w:w="2995" w:type="dxa"/>
            <w:gridSpan w:val="2"/>
            <w:tcBorders>
              <w:bottom w:val="nil"/>
            </w:tcBorders>
            <w:shd w:val="clear" w:color="auto" w:fill="auto"/>
          </w:tcPr>
          <w:p w14:paraId="0BD45E1E" w14:textId="77777777" w:rsidR="00F3255D" w:rsidRPr="003961B2" w:rsidRDefault="00F3255D" w:rsidP="00970DA4">
            <w:pPr>
              <w:spacing w:before="40" w:after="0"/>
              <w:rPr>
                <w:b/>
                <w:sz w:val="16"/>
                <w:szCs w:val="16"/>
              </w:rPr>
            </w:pPr>
            <w:r w:rsidRPr="003961B2">
              <w:rPr>
                <w:b/>
                <w:sz w:val="16"/>
                <w:szCs w:val="16"/>
              </w:rPr>
              <w:t>11.  Fax Number:</w:t>
            </w:r>
          </w:p>
        </w:tc>
        <w:tc>
          <w:tcPr>
            <w:tcW w:w="3916" w:type="dxa"/>
            <w:gridSpan w:val="3"/>
            <w:tcBorders>
              <w:bottom w:val="nil"/>
            </w:tcBorders>
            <w:shd w:val="clear" w:color="auto" w:fill="auto"/>
          </w:tcPr>
          <w:p w14:paraId="6D2B499C" w14:textId="77777777" w:rsidR="00F3255D" w:rsidRPr="003961B2" w:rsidRDefault="00F3255D" w:rsidP="00970DA4">
            <w:pPr>
              <w:spacing w:before="40" w:after="0"/>
              <w:rPr>
                <w:b/>
                <w:sz w:val="16"/>
                <w:szCs w:val="16"/>
              </w:rPr>
            </w:pPr>
            <w:r w:rsidRPr="003961B2">
              <w:rPr>
                <w:b/>
                <w:sz w:val="16"/>
                <w:szCs w:val="16"/>
              </w:rPr>
              <w:t>12.  Email Address:</w:t>
            </w:r>
          </w:p>
        </w:tc>
      </w:tr>
      <w:tr w:rsidR="00F3255D" w:rsidRPr="003961B2" w14:paraId="013E2505" w14:textId="77777777" w:rsidTr="00F3255D">
        <w:trPr>
          <w:trHeight w:val="288"/>
        </w:trPr>
        <w:tc>
          <w:tcPr>
            <w:tcW w:w="2539" w:type="dxa"/>
            <w:gridSpan w:val="2"/>
            <w:tcBorders>
              <w:top w:val="nil"/>
            </w:tcBorders>
            <w:shd w:val="clear" w:color="auto" w:fill="auto"/>
          </w:tcPr>
          <w:p w14:paraId="008C53DE" w14:textId="77777777" w:rsidR="00F3255D" w:rsidRPr="003961B2" w:rsidRDefault="00F3255D" w:rsidP="00970DA4">
            <w:pPr>
              <w:spacing w:before="40" w:after="0"/>
              <w:ind w:left="252"/>
              <w:rPr>
                <w:sz w:val="16"/>
                <w:szCs w:val="16"/>
              </w:rPr>
            </w:pPr>
            <w:r w:rsidRPr="003961B2">
              <w:rPr>
                <w:sz w:val="16"/>
                <w:szCs w:val="16"/>
              </w:rPr>
              <w:t>916-229-3000</w:t>
            </w:r>
          </w:p>
        </w:tc>
        <w:tc>
          <w:tcPr>
            <w:tcW w:w="2995" w:type="dxa"/>
            <w:gridSpan w:val="2"/>
            <w:tcBorders>
              <w:top w:val="nil"/>
            </w:tcBorders>
            <w:shd w:val="clear" w:color="auto" w:fill="auto"/>
          </w:tcPr>
          <w:p w14:paraId="227A1D67" w14:textId="77777777" w:rsidR="00F3255D" w:rsidRPr="003961B2" w:rsidRDefault="00F3255D" w:rsidP="00970DA4">
            <w:pPr>
              <w:spacing w:before="40" w:after="0"/>
              <w:ind w:left="250"/>
              <w:rPr>
                <w:sz w:val="16"/>
                <w:szCs w:val="16"/>
              </w:rPr>
            </w:pPr>
            <w:r w:rsidRPr="003961B2">
              <w:rPr>
                <w:sz w:val="16"/>
                <w:szCs w:val="16"/>
              </w:rPr>
              <w:t>916-229-3055</w:t>
            </w:r>
          </w:p>
        </w:tc>
        <w:tc>
          <w:tcPr>
            <w:tcW w:w="3916" w:type="dxa"/>
            <w:gridSpan w:val="3"/>
            <w:tcBorders>
              <w:top w:val="nil"/>
            </w:tcBorders>
            <w:shd w:val="clear" w:color="auto" w:fill="auto"/>
          </w:tcPr>
          <w:p w14:paraId="41C6C346" w14:textId="77777777" w:rsidR="00F3255D" w:rsidRPr="003961B2" w:rsidRDefault="00F3255D" w:rsidP="00970DA4">
            <w:pPr>
              <w:spacing w:before="40" w:after="0"/>
              <w:ind w:left="315"/>
              <w:rPr>
                <w:sz w:val="16"/>
                <w:szCs w:val="16"/>
              </w:rPr>
            </w:pPr>
            <w:r w:rsidRPr="003961B2">
              <w:rPr>
                <w:sz w:val="16"/>
                <w:szCs w:val="16"/>
              </w:rPr>
              <w:t>clark.cooney@cdfa.ca.gov</w:t>
            </w:r>
          </w:p>
        </w:tc>
      </w:tr>
      <w:tr w:rsidR="00F3255D" w:rsidRPr="003961B2" w14:paraId="63514C9E" w14:textId="77777777" w:rsidTr="00F3255D">
        <w:trPr>
          <w:trHeight w:val="288"/>
        </w:trPr>
        <w:tc>
          <w:tcPr>
            <w:tcW w:w="9450" w:type="dxa"/>
            <w:gridSpan w:val="7"/>
            <w:tcBorders>
              <w:bottom w:val="single" w:sz="4" w:space="0" w:color="000000"/>
            </w:tcBorders>
            <w:shd w:val="clear" w:color="auto" w:fill="000000"/>
          </w:tcPr>
          <w:p w14:paraId="481EDEAC" w14:textId="77777777" w:rsidR="00F3255D" w:rsidRPr="003961B2" w:rsidRDefault="00F3255D" w:rsidP="00970DA4">
            <w:pPr>
              <w:spacing w:before="40" w:after="0"/>
              <w:rPr>
                <w:b/>
                <w:sz w:val="16"/>
                <w:szCs w:val="16"/>
              </w:rPr>
            </w:pPr>
            <w:r w:rsidRPr="003961B2">
              <w:rPr>
                <w:b/>
                <w:sz w:val="16"/>
                <w:szCs w:val="16"/>
              </w:rPr>
              <w:t>Proposal Information</w:t>
            </w:r>
          </w:p>
        </w:tc>
      </w:tr>
      <w:tr w:rsidR="00F3255D" w:rsidRPr="003961B2" w14:paraId="194F9613" w14:textId="77777777" w:rsidTr="00F3255D">
        <w:trPr>
          <w:trHeight w:val="20"/>
        </w:trPr>
        <w:tc>
          <w:tcPr>
            <w:tcW w:w="9450" w:type="dxa"/>
            <w:gridSpan w:val="7"/>
            <w:tcBorders>
              <w:bottom w:val="single" w:sz="4" w:space="0" w:color="auto"/>
            </w:tcBorders>
            <w:shd w:val="clear" w:color="auto" w:fill="auto"/>
          </w:tcPr>
          <w:p w14:paraId="40F5306D" w14:textId="77777777" w:rsidR="00F3255D" w:rsidRPr="003961B2" w:rsidRDefault="00F3255D" w:rsidP="00970DA4">
            <w:pPr>
              <w:spacing w:before="40" w:after="0"/>
              <w:rPr>
                <w:sz w:val="16"/>
                <w:szCs w:val="16"/>
              </w:rPr>
            </w:pPr>
            <w:r w:rsidRPr="003961B2">
              <w:rPr>
                <w:b/>
                <w:sz w:val="16"/>
                <w:szCs w:val="16"/>
              </w:rPr>
              <w:t xml:space="preserve">13.  Purpose:  </w:t>
            </w:r>
            <w:r w:rsidRPr="003961B2">
              <w:rPr>
                <w:sz w:val="16"/>
                <w:szCs w:val="16"/>
              </w:rPr>
              <w:t xml:space="preserve">Concise statement as to the intent or purpose of this proposal, such as problem being fixed. </w:t>
            </w:r>
            <w:r w:rsidRPr="003961B2">
              <w:rPr>
                <w:b/>
                <w:sz w:val="16"/>
                <w:szCs w:val="16"/>
              </w:rPr>
              <w:t xml:space="preserve">(Do </w:t>
            </w:r>
            <w:r w:rsidRPr="003961B2">
              <w:rPr>
                <w:b/>
                <w:sz w:val="16"/>
                <w:szCs w:val="16"/>
                <w:u w:val="single"/>
              </w:rPr>
              <w:t>not</w:t>
            </w:r>
            <w:r w:rsidRPr="003961B2">
              <w:rPr>
                <w:b/>
                <w:sz w:val="16"/>
                <w:szCs w:val="16"/>
              </w:rPr>
              <w:t xml:space="preserve"> include justification here.)</w:t>
            </w:r>
          </w:p>
        </w:tc>
      </w:tr>
      <w:tr w:rsidR="00F3255D" w:rsidRPr="003961B2" w14:paraId="4A3CB77A" w14:textId="77777777" w:rsidTr="00F3255D">
        <w:trPr>
          <w:trHeight w:val="288"/>
        </w:trPr>
        <w:tc>
          <w:tcPr>
            <w:tcW w:w="9450" w:type="dxa"/>
            <w:gridSpan w:val="7"/>
            <w:tcBorders>
              <w:top w:val="single" w:sz="4" w:space="0" w:color="auto"/>
              <w:bottom w:val="single" w:sz="4" w:space="0" w:color="000000"/>
            </w:tcBorders>
            <w:shd w:val="clear" w:color="auto" w:fill="auto"/>
          </w:tcPr>
          <w:p w14:paraId="1D3D0D87" w14:textId="77777777" w:rsidR="00F3255D" w:rsidRPr="003961B2" w:rsidRDefault="00F3255D" w:rsidP="00970DA4">
            <w:pPr>
              <w:spacing w:before="40" w:after="0"/>
              <w:ind w:left="252"/>
              <w:rPr>
                <w:sz w:val="16"/>
                <w:szCs w:val="16"/>
              </w:rPr>
            </w:pPr>
            <w:r w:rsidRPr="003961B2">
              <w:rPr>
                <w:sz w:val="16"/>
                <w:szCs w:val="16"/>
              </w:rPr>
              <w:t>Adding meter size and water flow direction indication marking requirements to NIST Handbook 44, Section 3.36. Water Meters S.3. Markings.</w:t>
            </w:r>
          </w:p>
        </w:tc>
      </w:tr>
      <w:tr w:rsidR="00F3255D" w:rsidRPr="003961B2" w14:paraId="3CF26003" w14:textId="77777777" w:rsidTr="00F3255D">
        <w:trPr>
          <w:trHeight w:val="20"/>
        </w:trPr>
        <w:tc>
          <w:tcPr>
            <w:tcW w:w="9450" w:type="dxa"/>
            <w:gridSpan w:val="7"/>
            <w:tcBorders>
              <w:bottom w:val="single" w:sz="4" w:space="0" w:color="auto"/>
            </w:tcBorders>
            <w:shd w:val="clear" w:color="auto" w:fill="auto"/>
          </w:tcPr>
          <w:p w14:paraId="1657AF72" w14:textId="77777777" w:rsidR="00F3255D" w:rsidRPr="003961B2" w:rsidRDefault="00F3255D" w:rsidP="00970DA4">
            <w:pPr>
              <w:spacing w:before="40" w:after="0"/>
              <w:jc w:val="left"/>
              <w:rPr>
                <w:b/>
                <w:sz w:val="16"/>
                <w:szCs w:val="16"/>
              </w:rPr>
            </w:pPr>
            <w:r w:rsidRPr="003961B2">
              <w:rPr>
                <w:b/>
                <w:sz w:val="16"/>
                <w:szCs w:val="16"/>
              </w:rPr>
              <w:t>14.  Document to be Amended:</w:t>
            </w:r>
          </w:p>
        </w:tc>
      </w:tr>
      <w:tr w:rsidR="00F3255D" w:rsidRPr="003961B2" w14:paraId="01046236" w14:textId="77777777" w:rsidTr="00F3255D">
        <w:trPr>
          <w:trHeight w:val="504"/>
        </w:trPr>
        <w:tc>
          <w:tcPr>
            <w:tcW w:w="9450" w:type="dxa"/>
            <w:gridSpan w:val="7"/>
            <w:tcBorders>
              <w:top w:val="single" w:sz="4" w:space="0" w:color="auto"/>
              <w:bottom w:val="single" w:sz="4" w:space="0" w:color="000000"/>
            </w:tcBorders>
            <w:shd w:val="clear" w:color="auto" w:fill="auto"/>
          </w:tcPr>
          <w:p w14:paraId="395A2463" w14:textId="77777777" w:rsidR="00F3255D" w:rsidRPr="003961B2" w:rsidRDefault="00F3255D" w:rsidP="00970DA4">
            <w:pPr>
              <w:spacing w:before="40" w:after="0"/>
              <w:ind w:left="342"/>
              <w:jc w:val="left"/>
              <w:rPr>
                <w:sz w:val="16"/>
                <w:szCs w:val="16"/>
              </w:rPr>
            </w:pPr>
            <w:r w:rsidRPr="003961B2">
              <w:rPr>
                <w:sz w:val="16"/>
                <w:szCs w:val="16"/>
                <w:u w:val="single"/>
              </w:rPr>
              <w:t xml:space="preserve">  X </w:t>
            </w:r>
            <w:r w:rsidRPr="003961B2">
              <w:rPr>
                <w:sz w:val="16"/>
                <w:szCs w:val="16"/>
              </w:rPr>
              <w:t xml:space="preserve"> NIST Handbook 44    </w:t>
            </w:r>
            <w:r w:rsidRPr="003961B2">
              <w:rPr>
                <w:sz w:val="16"/>
                <w:szCs w:val="16"/>
                <w:u w:val="single"/>
              </w:rPr>
              <w:t xml:space="preserve">    </w:t>
            </w:r>
            <w:r w:rsidRPr="003961B2">
              <w:rPr>
                <w:sz w:val="16"/>
                <w:szCs w:val="16"/>
              </w:rPr>
              <w:t xml:space="preserve"> NIST Handbook 130    </w:t>
            </w:r>
            <w:r w:rsidRPr="003961B2">
              <w:rPr>
                <w:sz w:val="16"/>
                <w:szCs w:val="16"/>
                <w:u w:val="single"/>
              </w:rPr>
              <w:t xml:space="preserve">    </w:t>
            </w:r>
            <w:r w:rsidRPr="003961B2">
              <w:rPr>
                <w:sz w:val="16"/>
                <w:szCs w:val="16"/>
              </w:rPr>
              <w:t xml:space="preserve"> NIST Handbook 133    __ NCWM Guidance Document</w:t>
            </w:r>
          </w:p>
          <w:p w14:paraId="5232C6E0" w14:textId="77777777" w:rsidR="00F3255D" w:rsidRPr="003961B2" w:rsidRDefault="00F3255D" w:rsidP="00970DA4">
            <w:pPr>
              <w:spacing w:before="40" w:after="0"/>
              <w:ind w:left="342"/>
              <w:jc w:val="left"/>
              <w:rPr>
                <w:sz w:val="16"/>
                <w:szCs w:val="16"/>
              </w:rPr>
            </w:pPr>
            <w:r w:rsidRPr="003961B2">
              <w:rPr>
                <w:sz w:val="16"/>
                <w:szCs w:val="16"/>
              </w:rPr>
              <w:t>__ NCWM Bylaws    __ NTEP Administrative Policy</w:t>
            </w:r>
          </w:p>
        </w:tc>
      </w:tr>
      <w:tr w:rsidR="00F3255D" w:rsidRPr="003961B2" w14:paraId="2C26D6F1" w14:textId="77777777" w:rsidTr="00F3255D">
        <w:trPr>
          <w:trHeight w:val="257"/>
        </w:trPr>
        <w:tc>
          <w:tcPr>
            <w:tcW w:w="9450" w:type="dxa"/>
            <w:gridSpan w:val="7"/>
            <w:tcBorders>
              <w:top w:val="nil"/>
              <w:bottom w:val="single" w:sz="4" w:space="0" w:color="000000"/>
            </w:tcBorders>
            <w:shd w:val="clear" w:color="auto" w:fill="auto"/>
          </w:tcPr>
          <w:p w14:paraId="20385523" w14:textId="77777777" w:rsidR="00F3255D" w:rsidRPr="003961B2" w:rsidRDefault="00F3255D" w:rsidP="00970DA4">
            <w:pPr>
              <w:spacing w:before="40" w:after="0"/>
              <w:ind w:left="-18"/>
              <w:jc w:val="left"/>
              <w:rPr>
                <w:b/>
                <w:sz w:val="16"/>
                <w:szCs w:val="16"/>
              </w:rPr>
            </w:pPr>
            <w:r w:rsidRPr="003961B2">
              <w:rPr>
                <w:b/>
                <w:sz w:val="16"/>
                <w:szCs w:val="16"/>
              </w:rPr>
              <w:t>15.  Cite portion to be Amended:</w:t>
            </w:r>
            <w:r w:rsidRPr="003961B2">
              <w:rPr>
                <w:sz w:val="16"/>
                <w:szCs w:val="16"/>
              </w:rPr>
              <w:t xml:space="preserve">  Please file a separate Form 15 for each code, model law or regulation to be amended.</w:t>
            </w:r>
            <w:r w:rsidRPr="003961B2">
              <w:rPr>
                <w:b/>
                <w:sz w:val="16"/>
                <w:szCs w:val="16"/>
              </w:rPr>
              <w:t xml:space="preserve"> </w:t>
            </w:r>
          </w:p>
        </w:tc>
      </w:tr>
      <w:tr w:rsidR="00F3255D" w:rsidRPr="003961B2" w14:paraId="3C447607" w14:textId="77777777" w:rsidTr="00F3255D">
        <w:trPr>
          <w:trHeight w:val="504"/>
        </w:trPr>
        <w:tc>
          <w:tcPr>
            <w:tcW w:w="9450" w:type="dxa"/>
            <w:gridSpan w:val="7"/>
            <w:tcBorders>
              <w:top w:val="nil"/>
              <w:bottom w:val="single" w:sz="4" w:space="0" w:color="000000"/>
            </w:tcBorders>
            <w:shd w:val="clear" w:color="auto" w:fill="auto"/>
          </w:tcPr>
          <w:p w14:paraId="69109581" w14:textId="77777777" w:rsidR="00F3255D" w:rsidRPr="003961B2" w:rsidRDefault="00F3255D" w:rsidP="00970DA4">
            <w:pPr>
              <w:spacing w:before="40" w:after="0"/>
              <w:ind w:left="342"/>
              <w:jc w:val="left"/>
              <w:rPr>
                <w:sz w:val="16"/>
                <w:szCs w:val="16"/>
              </w:rPr>
            </w:pPr>
            <w:r w:rsidRPr="003961B2">
              <w:rPr>
                <w:sz w:val="16"/>
                <w:szCs w:val="16"/>
              </w:rPr>
              <w:lastRenderedPageBreak/>
              <w:t>NIST Handbook 44, Section: 3.36. Water Meters, Specifications S.3. Markings.</w:t>
            </w:r>
          </w:p>
        </w:tc>
      </w:tr>
      <w:tr w:rsidR="00F3255D" w:rsidRPr="003961B2" w14:paraId="674D0836" w14:textId="77777777" w:rsidTr="00F3255D">
        <w:trPr>
          <w:trHeight w:val="20"/>
        </w:trPr>
        <w:tc>
          <w:tcPr>
            <w:tcW w:w="9450" w:type="dxa"/>
            <w:gridSpan w:val="7"/>
            <w:tcBorders>
              <w:bottom w:val="single" w:sz="4" w:space="0" w:color="auto"/>
            </w:tcBorders>
            <w:shd w:val="clear" w:color="auto" w:fill="auto"/>
          </w:tcPr>
          <w:p w14:paraId="2970CBF4" w14:textId="77777777" w:rsidR="00F3255D" w:rsidRPr="003961B2" w:rsidRDefault="00F3255D" w:rsidP="00970DA4">
            <w:pPr>
              <w:spacing w:before="40" w:after="0"/>
              <w:rPr>
                <w:sz w:val="16"/>
                <w:szCs w:val="16"/>
              </w:rPr>
            </w:pPr>
            <w:r w:rsidRPr="003961B2">
              <w:rPr>
                <w:b/>
                <w:sz w:val="16"/>
                <w:szCs w:val="16"/>
              </w:rPr>
              <w:t>16.  Proposal:</w:t>
            </w:r>
            <w:r w:rsidRPr="003961B2">
              <w:rPr>
                <w:sz w:val="16"/>
                <w:szCs w:val="16"/>
              </w:rPr>
              <w:t xml:space="preserve"> Please use </w:t>
            </w:r>
            <w:r w:rsidRPr="003961B2">
              <w:rPr>
                <w:b/>
                <w:strike/>
                <w:sz w:val="16"/>
                <w:szCs w:val="16"/>
              </w:rPr>
              <w:t>strikeout</w:t>
            </w:r>
            <w:r w:rsidRPr="003961B2">
              <w:rPr>
                <w:sz w:val="16"/>
                <w:szCs w:val="16"/>
              </w:rPr>
              <w:t xml:space="preserve"> to show words to be deleted and </w:t>
            </w:r>
            <w:r w:rsidRPr="003961B2">
              <w:rPr>
                <w:b/>
                <w:sz w:val="16"/>
                <w:szCs w:val="16"/>
                <w:u w:val="single"/>
              </w:rPr>
              <w:t>underline</w:t>
            </w:r>
            <w:r w:rsidRPr="003961B2">
              <w:rPr>
                <w:b/>
                <w:sz w:val="16"/>
                <w:szCs w:val="16"/>
              </w:rPr>
              <w:t xml:space="preserve"> </w:t>
            </w:r>
            <w:r w:rsidRPr="003961B2">
              <w:rPr>
                <w:sz w:val="16"/>
                <w:szCs w:val="16"/>
              </w:rPr>
              <w:t xml:space="preserve">to show new words. </w:t>
            </w:r>
            <w:r w:rsidRPr="003961B2">
              <w:rPr>
                <w:b/>
                <w:sz w:val="16"/>
                <w:szCs w:val="16"/>
              </w:rPr>
              <w:t xml:space="preserve">(Do </w:t>
            </w:r>
            <w:r w:rsidRPr="003961B2">
              <w:rPr>
                <w:b/>
                <w:sz w:val="16"/>
                <w:szCs w:val="16"/>
                <w:u w:val="single"/>
              </w:rPr>
              <w:t>not</w:t>
            </w:r>
            <w:r w:rsidRPr="003961B2">
              <w:rPr>
                <w:b/>
                <w:sz w:val="16"/>
                <w:szCs w:val="16"/>
              </w:rPr>
              <w:t xml:space="preserve"> use track changes.)</w:t>
            </w:r>
          </w:p>
        </w:tc>
      </w:tr>
      <w:tr w:rsidR="00F3255D" w:rsidRPr="003961B2" w14:paraId="77EE2148" w14:textId="77777777" w:rsidTr="00F3255D">
        <w:trPr>
          <w:trHeight w:val="288"/>
        </w:trPr>
        <w:tc>
          <w:tcPr>
            <w:tcW w:w="9450" w:type="dxa"/>
            <w:gridSpan w:val="7"/>
            <w:tcBorders>
              <w:top w:val="single" w:sz="4" w:space="0" w:color="auto"/>
              <w:bottom w:val="single" w:sz="4" w:space="0" w:color="000000"/>
            </w:tcBorders>
            <w:shd w:val="clear" w:color="auto" w:fill="auto"/>
          </w:tcPr>
          <w:p w14:paraId="1140DEC7" w14:textId="77777777" w:rsidR="00F3255D" w:rsidRPr="003961B2" w:rsidRDefault="00F3255D" w:rsidP="00970DA4">
            <w:pPr>
              <w:spacing w:before="40" w:after="0"/>
              <w:ind w:left="252"/>
              <w:rPr>
                <w:sz w:val="16"/>
                <w:szCs w:val="16"/>
                <w:u w:val="single"/>
              </w:rPr>
            </w:pPr>
            <w:r w:rsidRPr="003961B2">
              <w:rPr>
                <w:sz w:val="16"/>
                <w:szCs w:val="16"/>
              </w:rPr>
              <w:t xml:space="preserve">Add subparagraph: </w:t>
            </w:r>
            <w:r w:rsidRPr="003961B2">
              <w:rPr>
                <w:b/>
                <w:sz w:val="16"/>
                <w:szCs w:val="16"/>
                <w:u w:val="single"/>
              </w:rPr>
              <w:t>S.3.2.  Meter Size and Directional Flow Marking Information.</w:t>
            </w:r>
            <w:r w:rsidRPr="003961B2">
              <w:rPr>
                <w:sz w:val="16"/>
                <w:szCs w:val="16"/>
                <w:u w:val="single"/>
              </w:rPr>
              <w:t xml:space="preserve"> A water meter shall be clearly and indelibly marked with the following information:</w:t>
            </w:r>
          </w:p>
          <w:p w14:paraId="00AF45FF" w14:textId="77777777" w:rsidR="00F3255D" w:rsidRPr="003961B2" w:rsidRDefault="00F3255D" w:rsidP="003240D2">
            <w:pPr>
              <w:numPr>
                <w:ilvl w:val="0"/>
                <w:numId w:val="37"/>
              </w:numPr>
              <w:spacing w:before="40" w:after="0"/>
              <w:rPr>
                <w:sz w:val="16"/>
                <w:szCs w:val="16"/>
              </w:rPr>
            </w:pPr>
            <w:r w:rsidRPr="003961B2">
              <w:rPr>
                <w:sz w:val="16"/>
                <w:szCs w:val="16"/>
                <w:u w:val="single"/>
              </w:rPr>
              <w:t>meter size on the indicator face plate; and</w:t>
            </w:r>
          </w:p>
          <w:p w14:paraId="5F1D08F9" w14:textId="77777777" w:rsidR="00F3255D" w:rsidRPr="003961B2" w:rsidRDefault="00F3255D" w:rsidP="003240D2">
            <w:pPr>
              <w:numPr>
                <w:ilvl w:val="0"/>
                <w:numId w:val="37"/>
              </w:numPr>
              <w:spacing w:before="40" w:after="0"/>
              <w:rPr>
                <w:sz w:val="16"/>
                <w:szCs w:val="16"/>
              </w:rPr>
            </w:pPr>
            <w:r w:rsidRPr="003961B2">
              <w:rPr>
                <w:sz w:val="16"/>
                <w:szCs w:val="16"/>
                <w:u w:val="single"/>
              </w:rPr>
              <w:t xml:space="preserve">water flow direction designated by an arrow cast or stamped into the body of the meter. </w:t>
            </w:r>
          </w:p>
        </w:tc>
      </w:tr>
      <w:tr w:rsidR="00F3255D" w:rsidRPr="003961B2" w14:paraId="0EB18CF8" w14:textId="77777777" w:rsidTr="00F3255D">
        <w:trPr>
          <w:trHeight w:val="20"/>
        </w:trPr>
        <w:tc>
          <w:tcPr>
            <w:tcW w:w="9450" w:type="dxa"/>
            <w:gridSpan w:val="7"/>
            <w:tcBorders>
              <w:bottom w:val="single" w:sz="4" w:space="0" w:color="auto"/>
            </w:tcBorders>
            <w:shd w:val="clear" w:color="auto" w:fill="auto"/>
          </w:tcPr>
          <w:p w14:paraId="057FB0E2" w14:textId="77777777" w:rsidR="00F3255D" w:rsidRPr="003961B2" w:rsidRDefault="00F3255D" w:rsidP="00970DA4">
            <w:pPr>
              <w:spacing w:before="40" w:after="0"/>
              <w:rPr>
                <w:b/>
                <w:sz w:val="16"/>
                <w:szCs w:val="16"/>
              </w:rPr>
            </w:pPr>
            <w:r w:rsidRPr="003961B2">
              <w:rPr>
                <w:b/>
                <w:sz w:val="16"/>
                <w:szCs w:val="16"/>
              </w:rPr>
              <w:t>17.  Justification:</w:t>
            </w:r>
            <w:r w:rsidRPr="003961B2">
              <w:rPr>
                <w:sz w:val="16"/>
                <w:szCs w:val="16"/>
              </w:rPr>
              <w:t xml:space="preserve">  Please include national importance, background on the issue, and reference to supporting data or documents.</w:t>
            </w:r>
          </w:p>
        </w:tc>
      </w:tr>
      <w:tr w:rsidR="00F3255D" w:rsidRPr="003961B2" w14:paraId="7F2C024F" w14:textId="77777777" w:rsidTr="00F3255D">
        <w:trPr>
          <w:trHeight w:val="288"/>
        </w:trPr>
        <w:tc>
          <w:tcPr>
            <w:tcW w:w="9450" w:type="dxa"/>
            <w:gridSpan w:val="7"/>
            <w:tcBorders>
              <w:top w:val="single" w:sz="4" w:space="0" w:color="auto"/>
              <w:bottom w:val="single" w:sz="4" w:space="0" w:color="000000"/>
            </w:tcBorders>
            <w:shd w:val="clear" w:color="auto" w:fill="auto"/>
          </w:tcPr>
          <w:p w14:paraId="4C79C8C8" w14:textId="77777777" w:rsidR="00F3255D" w:rsidRPr="003961B2" w:rsidRDefault="00F3255D" w:rsidP="00970DA4">
            <w:pPr>
              <w:spacing w:before="40" w:after="0"/>
              <w:ind w:left="252"/>
              <w:rPr>
                <w:sz w:val="16"/>
                <w:szCs w:val="16"/>
              </w:rPr>
            </w:pPr>
            <w:r w:rsidRPr="003961B2">
              <w:rPr>
                <w:sz w:val="16"/>
                <w:szCs w:val="16"/>
              </w:rPr>
              <w:t>Meter size must be identified to select the suitable device for the application.  (NIST H-44 G-UR.1. Selection Requirements.)</w:t>
            </w:r>
          </w:p>
          <w:p w14:paraId="77186D74" w14:textId="77777777" w:rsidR="00F3255D" w:rsidRPr="003961B2" w:rsidRDefault="00F3255D" w:rsidP="00970DA4">
            <w:pPr>
              <w:spacing w:before="40" w:after="0"/>
              <w:ind w:left="252"/>
              <w:rPr>
                <w:sz w:val="16"/>
                <w:szCs w:val="16"/>
              </w:rPr>
            </w:pPr>
            <w:r w:rsidRPr="003961B2">
              <w:rPr>
                <w:sz w:val="16"/>
                <w:szCs w:val="16"/>
              </w:rPr>
              <w:t>Water flow direction must be identified to help ensure the device is installed correctly. (NIST H-44 G-UR.2. Installation Requirements.)</w:t>
            </w:r>
          </w:p>
        </w:tc>
      </w:tr>
      <w:tr w:rsidR="00F3255D" w:rsidRPr="003961B2" w14:paraId="762954DF" w14:textId="77777777" w:rsidTr="00F3255D">
        <w:trPr>
          <w:trHeight w:val="144"/>
        </w:trPr>
        <w:tc>
          <w:tcPr>
            <w:tcW w:w="9450" w:type="dxa"/>
            <w:gridSpan w:val="7"/>
            <w:tcBorders>
              <w:bottom w:val="single" w:sz="4" w:space="0" w:color="auto"/>
            </w:tcBorders>
            <w:shd w:val="clear" w:color="auto" w:fill="auto"/>
          </w:tcPr>
          <w:p w14:paraId="5661849D" w14:textId="77777777" w:rsidR="00F3255D" w:rsidRPr="003961B2" w:rsidRDefault="00F3255D" w:rsidP="00970DA4">
            <w:pPr>
              <w:spacing w:before="40" w:after="0"/>
              <w:rPr>
                <w:sz w:val="16"/>
                <w:szCs w:val="16"/>
              </w:rPr>
            </w:pPr>
            <w:r w:rsidRPr="003961B2">
              <w:rPr>
                <w:b/>
                <w:sz w:val="16"/>
                <w:szCs w:val="16"/>
              </w:rPr>
              <w:t>18.  Possible Opposing Argument’s:</w:t>
            </w:r>
            <w:r w:rsidRPr="003961B2">
              <w:rPr>
                <w:sz w:val="16"/>
                <w:szCs w:val="16"/>
              </w:rPr>
              <w:t xml:space="preserve">  Please demonstrate that you are aware and have considered possible opposition.</w:t>
            </w:r>
          </w:p>
        </w:tc>
      </w:tr>
      <w:tr w:rsidR="00F3255D" w:rsidRPr="003961B2" w14:paraId="63F0A3B7" w14:textId="77777777" w:rsidTr="00F3255D">
        <w:trPr>
          <w:trHeight w:val="288"/>
        </w:trPr>
        <w:tc>
          <w:tcPr>
            <w:tcW w:w="9450" w:type="dxa"/>
            <w:gridSpan w:val="7"/>
            <w:tcBorders>
              <w:top w:val="single" w:sz="4" w:space="0" w:color="auto"/>
              <w:bottom w:val="single" w:sz="4" w:space="0" w:color="000000"/>
            </w:tcBorders>
            <w:shd w:val="clear" w:color="auto" w:fill="auto"/>
          </w:tcPr>
          <w:p w14:paraId="2AA9E70C" w14:textId="77777777" w:rsidR="00F3255D" w:rsidRPr="003961B2" w:rsidRDefault="00F3255D" w:rsidP="00970DA4">
            <w:pPr>
              <w:spacing w:before="40" w:after="0"/>
              <w:ind w:left="252"/>
              <w:rPr>
                <w:sz w:val="16"/>
                <w:szCs w:val="16"/>
              </w:rPr>
            </w:pPr>
            <w:r w:rsidRPr="003961B2">
              <w:rPr>
                <w:sz w:val="16"/>
                <w:szCs w:val="16"/>
              </w:rPr>
              <w:t xml:space="preserve">The proposed amendments, if adopted, would require additional marking and may impact manufacturing processes. </w:t>
            </w:r>
          </w:p>
          <w:p w14:paraId="531190E6" w14:textId="77777777" w:rsidR="00F3255D" w:rsidRPr="003961B2" w:rsidRDefault="00F3255D" w:rsidP="00970DA4">
            <w:pPr>
              <w:spacing w:before="40" w:after="0"/>
              <w:rPr>
                <w:sz w:val="16"/>
                <w:szCs w:val="16"/>
              </w:rPr>
            </w:pPr>
          </w:p>
        </w:tc>
      </w:tr>
      <w:tr w:rsidR="00F3255D" w:rsidRPr="003961B2" w14:paraId="32CCA8C9" w14:textId="77777777" w:rsidTr="00F3255D">
        <w:trPr>
          <w:trHeight w:val="144"/>
        </w:trPr>
        <w:tc>
          <w:tcPr>
            <w:tcW w:w="9450" w:type="dxa"/>
            <w:gridSpan w:val="7"/>
            <w:tcBorders>
              <w:bottom w:val="single" w:sz="4" w:space="0" w:color="auto"/>
            </w:tcBorders>
            <w:shd w:val="clear" w:color="auto" w:fill="auto"/>
          </w:tcPr>
          <w:p w14:paraId="21C58D5B" w14:textId="77777777" w:rsidR="00F3255D" w:rsidRPr="003961B2" w:rsidRDefault="00F3255D" w:rsidP="00970DA4">
            <w:pPr>
              <w:spacing w:before="40" w:after="0"/>
              <w:rPr>
                <w:b/>
                <w:sz w:val="16"/>
                <w:szCs w:val="16"/>
              </w:rPr>
            </w:pPr>
            <w:r w:rsidRPr="003961B2">
              <w:rPr>
                <w:b/>
                <w:sz w:val="16"/>
                <w:szCs w:val="16"/>
              </w:rPr>
              <w:t>19.  Requested Action if Considered for NCWM Agenda:</w:t>
            </w:r>
          </w:p>
        </w:tc>
      </w:tr>
      <w:tr w:rsidR="00F3255D" w:rsidRPr="003961B2" w14:paraId="35AFA5C2" w14:textId="77777777" w:rsidTr="00F3255D">
        <w:trPr>
          <w:trHeight w:val="288"/>
        </w:trPr>
        <w:tc>
          <w:tcPr>
            <w:tcW w:w="9450" w:type="dxa"/>
            <w:gridSpan w:val="7"/>
            <w:tcBorders>
              <w:top w:val="single" w:sz="4" w:space="0" w:color="auto"/>
              <w:bottom w:val="single" w:sz="4" w:space="0" w:color="000000"/>
            </w:tcBorders>
            <w:shd w:val="clear" w:color="auto" w:fill="auto"/>
          </w:tcPr>
          <w:p w14:paraId="707400DB" w14:textId="77777777" w:rsidR="00F3255D" w:rsidRPr="003961B2" w:rsidRDefault="00F3255D" w:rsidP="00970DA4">
            <w:pPr>
              <w:spacing w:before="40" w:after="0"/>
              <w:ind w:left="252"/>
              <w:rPr>
                <w:sz w:val="16"/>
                <w:szCs w:val="16"/>
              </w:rPr>
            </w:pPr>
            <w:r w:rsidRPr="003961B2">
              <w:rPr>
                <w:sz w:val="16"/>
                <w:szCs w:val="16"/>
                <w:u w:val="single"/>
              </w:rPr>
              <w:t xml:space="preserve"> X    </w:t>
            </w:r>
            <w:r w:rsidRPr="003961B2">
              <w:rPr>
                <w:sz w:val="16"/>
                <w:szCs w:val="16"/>
              </w:rPr>
              <w:t xml:space="preserve"> Voting Item    </w:t>
            </w:r>
            <w:r w:rsidRPr="003961B2">
              <w:rPr>
                <w:sz w:val="16"/>
                <w:szCs w:val="16"/>
                <w:u w:val="single"/>
              </w:rPr>
              <w:t xml:space="preserve">     </w:t>
            </w:r>
            <w:r w:rsidRPr="003961B2">
              <w:rPr>
                <w:sz w:val="16"/>
                <w:szCs w:val="16"/>
              </w:rPr>
              <w:t xml:space="preserve"> Developing Item    </w:t>
            </w:r>
            <w:r w:rsidRPr="003961B2">
              <w:rPr>
                <w:sz w:val="16"/>
                <w:szCs w:val="16"/>
                <w:u w:val="single"/>
              </w:rPr>
              <w:t xml:space="preserve">     </w:t>
            </w:r>
            <w:r w:rsidRPr="003961B2">
              <w:rPr>
                <w:sz w:val="16"/>
                <w:szCs w:val="16"/>
              </w:rPr>
              <w:t xml:space="preserve"> Informational Item    </w:t>
            </w:r>
            <w:r w:rsidRPr="003961B2">
              <w:rPr>
                <w:sz w:val="16"/>
                <w:szCs w:val="16"/>
                <w:u w:val="single"/>
              </w:rPr>
              <w:t xml:space="preserve">     </w:t>
            </w:r>
            <w:r w:rsidRPr="003961B2">
              <w:rPr>
                <w:sz w:val="16"/>
                <w:szCs w:val="16"/>
              </w:rPr>
              <w:t xml:space="preserve"> Other (Please Describe):</w:t>
            </w:r>
          </w:p>
          <w:p w14:paraId="2D51C998" w14:textId="77777777" w:rsidR="00F3255D" w:rsidRPr="003961B2" w:rsidRDefault="00F3255D" w:rsidP="00970DA4">
            <w:pPr>
              <w:spacing w:before="40" w:after="0"/>
              <w:ind w:left="252"/>
              <w:rPr>
                <w:sz w:val="16"/>
                <w:szCs w:val="16"/>
              </w:rPr>
            </w:pPr>
          </w:p>
        </w:tc>
      </w:tr>
      <w:tr w:rsidR="00F3255D" w:rsidRPr="003961B2" w14:paraId="216E5A17" w14:textId="77777777" w:rsidTr="00F3255D">
        <w:trPr>
          <w:trHeight w:val="20"/>
        </w:trPr>
        <w:tc>
          <w:tcPr>
            <w:tcW w:w="9450" w:type="dxa"/>
            <w:gridSpan w:val="7"/>
            <w:tcBorders>
              <w:bottom w:val="single" w:sz="4" w:space="0" w:color="auto"/>
            </w:tcBorders>
            <w:shd w:val="clear" w:color="auto" w:fill="auto"/>
          </w:tcPr>
          <w:p w14:paraId="2E76DFA4" w14:textId="77777777" w:rsidR="00F3255D" w:rsidRPr="003961B2" w:rsidRDefault="00F3255D" w:rsidP="00970DA4">
            <w:pPr>
              <w:spacing w:before="40" w:after="0"/>
              <w:rPr>
                <w:sz w:val="16"/>
                <w:szCs w:val="16"/>
              </w:rPr>
            </w:pPr>
            <w:r w:rsidRPr="003961B2">
              <w:rPr>
                <w:b/>
                <w:sz w:val="16"/>
                <w:szCs w:val="16"/>
              </w:rPr>
              <w:t>20.  List of Attachments:</w:t>
            </w:r>
            <w:r w:rsidRPr="003961B2">
              <w:rPr>
                <w:sz w:val="16"/>
                <w:szCs w:val="16"/>
              </w:rPr>
              <w:t xml:space="preserve"> </w:t>
            </w:r>
          </w:p>
        </w:tc>
      </w:tr>
      <w:tr w:rsidR="00F3255D" w:rsidRPr="003961B2" w14:paraId="37678C78" w14:textId="77777777" w:rsidTr="00F3255D">
        <w:trPr>
          <w:trHeight w:val="288"/>
        </w:trPr>
        <w:tc>
          <w:tcPr>
            <w:tcW w:w="9450" w:type="dxa"/>
            <w:gridSpan w:val="7"/>
            <w:tcBorders>
              <w:top w:val="single" w:sz="4" w:space="0" w:color="auto"/>
            </w:tcBorders>
            <w:shd w:val="clear" w:color="auto" w:fill="auto"/>
          </w:tcPr>
          <w:p w14:paraId="2182F116" w14:textId="77777777" w:rsidR="00F3255D" w:rsidRPr="003961B2" w:rsidRDefault="00F3255D" w:rsidP="00970DA4">
            <w:pPr>
              <w:spacing w:before="40" w:after="0"/>
              <w:ind w:left="252"/>
              <w:rPr>
                <w:b/>
                <w:sz w:val="16"/>
                <w:szCs w:val="16"/>
              </w:rPr>
            </w:pPr>
            <w:r w:rsidRPr="003961B2">
              <w:rPr>
                <w:b/>
                <w:sz w:val="16"/>
                <w:szCs w:val="16"/>
              </w:rPr>
              <w:t xml:space="preserve">None </w:t>
            </w:r>
          </w:p>
        </w:tc>
      </w:tr>
    </w:tbl>
    <w:p w14:paraId="0FE1BDFE" w14:textId="77777777" w:rsidR="007565EF" w:rsidRPr="00313E7A" w:rsidRDefault="007565EF" w:rsidP="00313E7A">
      <w:pPr>
        <w:spacing w:after="0"/>
        <w:ind w:left="990" w:hanging="360"/>
        <w:rPr>
          <w:sz w:val="24"/>
          <w:szCs w:val="24"/>
        </w:rPr>
      </w:pPr>
    </w:p>
    <w:p w14:paraId="588C4F69" w14:textId="77777777" w:rsidR="009E2AEA" w:rsidRDefault="009E2AEA" w:rsidP="009E2AEA">
      <w:pPr>
        <w:ind w:left="540"/>
        <w:rPr>
          <w:sz w:val="24"/>
          <w:szCs w:val="24"/>
        </w:rPr>
      </w:pPr>
      <w:r>
        <w:rPr>
          <w:b/>
          <w:sz w:val="24"/>
          <w:szCs w:val="24"/>
        </w:rPr>
        <w:t xml:space="preserve">2020 MS Meeting </w:t>
      </w:r>
      <w:r w:rsidRPr="00B6514F">
        <w:rPr>
          <w:b/>
          <w:sz w:val="24"/>
          <w:szCs w:val="24"/>
        </w:rPr>
        <w:t>Discussion</w:t>
      </w:r>
    </w:p>
    <w:p w14:paraId="10B44C50" w14:textId="2D40BB02" w:rsidR="00CB715E" w:rsidRPr="003240D2" w:rsidRDefault="00CB715E" w:rsidP="0017056F">
      <w:pPr>
        <w:spacing w:after="0"/>
        <w:ind w:firstLine="540"/>
        <w:jc w:val="left"/>
        <w:rPr>
          <w:sz w:val="24"/>
          <w:szCs w:val="24"/>
        </w:rPr>
      </w:pPr>
    </w:p>
    <w:p w14:paraId="2753127F" w14:textId="0C9B31B4" w:rsidR="00A14D9E" w:rsidRDefault="00A14D9E" w:rsidP="0017056F">
      <w:pPr>
        <w:spacing w:after="0"/>
        <w:ind w:firstLine="540"/>
        <w:jc w:val="left"/>
        <w:rPr>
          <w:sz w:val="24"/>
          <w:szCs w:val="24"/>
        </w:rPr>
      </w:pPr>
    </w:p>
    <w:p w14:paraId="7F7208AE" w14:textId="0D70641B" w:rsidR="00CF017A" w:rsidRPr="00CF017A" w:rsidRDefault="002C2FAC" w:rsidP="00837F89">
      <w:pPr>
        <w:pStyle w:val="Heading2"/>
        <w:tabs>
          <w:tab w:val="clear" w:pos="360"/>
          <w:tab w:val="clear" w:pos="900"/>
          <w:tab w:val="left" w:pos="540"/>
        </w:tabs>
        <w:ind w:hanging="540"/>
        <w:rPr>
          <w:b/>
          <w:bCs/>
          <w:i w:val="0"/>
          <w:iCs/>
          <w:sz w:val="24"/>
          <w:szCs w:val="24"/>
        </w:rPr>
      </w:pPr>
      <w:bookmarkStart w:id="77" w:name="_Toc50715944"/>
      <w:r>
        <w:rPr>
          <w:b/>
          <w:bCs/>
          <w:i w:val="0"/>
          <w:iCs/>
          <w:sz w:val="24"/>
          <w:szCs w:val="24"/>
        </w:rPr>
        <w:t xml:space="preserve">Proposal to change </w:t>
      </w:r>
      <w:r w:rsidR="00701AE1">
        <w:rPr>
          <w:b/>
          <w:bCs/>
          <w:i w:val="0"/>
          <w:iCs/>
          <w:sz w:val="24"/>
          <w:szCs w:val="24"/>
        </w:rPr>
        <w:t xml:space="preserve">UR.3.3. </w:t>
      </w:r>
      <w:r w:rsidR="00FA2072">
        <w:rPr>
          <w:b/>
          <w:bCs/>
          <w:i w:val="0"/>
          <w:iCs/>
          <w:sz w:val="24"/>
          <w:szCs w:val="24"/>
        </w:rPr>
        <w:t>of the Mass Flow Meter Code</w:t>
      </w:r>
      <w:r w:rsidR="00BF65A1">
        <w:rPr>
          <w:b/>
          <w:bCs/>
          <w:i w:val="0"/>
          <w:iCs/>
          <w:sz w:val="24"/>
          <w:szCs w:val="24"/>
        </w:rPr>
        <w:t>,</w:t>
      </w:r>
      <w:r w:rsidR="00CF017A" w:rsidRPr="00CF017A">
        <w:rPr>
          <w:b/>
          <w:bCs/>
          <w:i w:val="0"/>
          <w:iCs/>
          <w:sz w:val="24"/>
          <w:szCs w:val="24"/>
        </w:rPr>
        <w:t xml:space="preserve"> Submitted to the S&amp;T Committee</w:t>
      </w:r>
      <w:bookmarkEnd w:id="77"/>
    </w:p>
    <w:p w14:paraId="54C3F26C" w14:textId="33EAFEBC" w:rsidR="00CF017A" w:rsidRPr="00313E7A" w:rsidRDefault="00CF017A" w:rsidP="00CF017A">
      <w:pPr>
        <w:spacing w:after="0"/>
        <w:ind w:left="1530" w:hanging="983"/>
        <w:rPr>
          <w:sz w:val="24"/>
          <w:szCs w:val="24"/>
        </w:rPr>
      </w:pPr>
      <w:r w:rsidRPr="00313E7A">
        <w:rPr>
          <w:b/>
          <w:bCs/>
          <w:sz w:val="24"/>
          <w:szCs w:val="24"/>
        </w:rPr>
        <w:t>Source:</w:t>
      </w:r>
      <w:r w:rsidRPr="00313E7A">
        <w:rPr>
          <w:sz w:val="24"/>
          <w:szCs w:val="24"/>
        </w:rPr>
        <w:t xml:space="preserve"> </w:t>
      </w:r>
      <w:r w:rsidR="00DB513E">
        <w:rPr>
          <w:sz w:val="24"/>
          <w:szCs w:val="24"/>
        </w:rPr>
        <w:t>Andrew Burke, Restaur</w:t>
      </w:r>
      <w:r w:rsidR="00AC1D65">
        <w:rPr>
          <w:sz w:val="24"/>
          <w:szCs w:val="24"/>
        </w:rPr>
        <w:t>ant Technologies, Inc.</w:t>
      </w:r>
    </w:p>
    <w:p w14:paraId="7C37F2C5" w14:textId="5A6D8AD4" w:rsidR="00CF017A" w:rsidRDefault="00CF017A" w:rsidP="00CF017A">
      <w:pPr>
        <w:spacing w:after="0"/>
        <w:ind w:left="540"/>
        <w:rPr>
          <w:sz w:val="24"/>
          <w:szCs w:val="24"/>
        </w:rPr>
      </w:pPr>
    </w:p>
    <w:p w14:paraId="3773D0A1" w14:textId="034DF80A" w:rsidR="00AC1D65" w:rsidRDefault="004B0C4B" w:rsidP="00CF017A">
      <w:pPr>
        <w:spacing w:after="0"/>
        <w:ind w:left="540"/>
        <w:rPr>
          <w:color w:val="000000"/>
          <w:sz w:val="24"/>
          <w:szCs w:val="24"/>
        </w:rPr>
      </w:pPr>
      <w:r>
        <w:rPr>
          <w:sz w:val="24"/>
          <w:szCs w:val="24"/>
        </w:rPr>
        <w:t>The following proposal</w:t>
      </w:r>
      <w:r>
        <w:rPr>
          <w:color w:val="000000"/>
          <w:sz w:val="24"/>
          <w:szCs w:val="24"/>
        </w:rPr>
        <w:t xml:space="preserve">, shown below, </w:t>
      </w:r>
      <w:r w:rsidR="00D82933">
        <w:rPr>
          <w:color w:val="000000"/>
          <w:sz w:val="24"/>
          <w:szCs w:val="24"/>
        </w:rPr>
        <w:t xml:space="preserve">was submitted to the </w:t>
      </w:r>
      <w:r>
        <w:rPr>
          <w:color w:val="000000"/>
          <w:sz w:val="24"/>
          <w:szCs w:val="24"/>
        </w:rPr>
        <w:t>Regional Weights and Measures Association for possible inclusion into the National S&amp;T Committee Agenda.</w:t>
      </w:r>
      <w:r w:rsidR="00D82933">
        <w:rPr>
          <w:color w:val="000000"/>
          <w:sz w:val="24"/>
          <w:szCs w:val="24"/>
        </w:rPr>
        <w:t xml:space="preserve"> It is </w:t>
      </w:r>
      <w:r w:rsidR="00DD69E6">
        <w:rPr>
          <w:color w:val="000000"/>
          <w:sz w:val="24"/>
          <w:szCs w:val="24"/>
        </w:rPr>
        <w:t>included here as information and possible discussion.</w:t>
      </w:r>
    </w:p>
    <w:p w14:paraId="6131456A" w14:textId="3A40CCAD" w:rsidR="00DD69E6" w:rsidRDefault="00DD69E6" w:rsidP="00CF017A">
      <w:pPr>
        <w:spacing w:after="0"/>
        <w:ind w:left="540"/>
        <w:rPr>
          <w:color w:val="000000"/>
          <w:sz w:val="24"/>
          <w:szCs w:val="24"/>
        </w:rPr>
      </w:pPr>
    </w:p>
    <w:tbl>
      <w:tblPr>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1"/>
        <w:gridCol w:w="1258"/>
        <w:gridCol w:w="1530"/>
        <w:gridCol w:w="1465"/>
        <w:gridCol w:w="695"/>
        <w:gridCol w:w="1892"/>
        <w:gridCol w:w="1329"/>
      </w:tblGrid>
      <w:tr w:rsidR="0007502F" w:rsidRPr="009D0AC1" w14:paraId="5BBB0060" w14:textId="77777777" w:rsidTr="0007502F">
        <w:trPr>
          <w:trHeight w:val="288"/>
        </w:trPr>
        <w:tc>
          <w:tcPr>
            <w:tcW w:w="9450" w:type="dxa"/>
            <w:gridSpan w:val="7"/>
            <w:shd w:val="clear" w:color="auto" w:fill="000000"/>
            <w:vAlign w:val="center"/>
          </w:tcPr>
          <w:p w14:paraId="7C0B61FC" w14:textId="77777777" w:rsidR="0007502F" w:rsidRPr="009D0AC1" w:rsidRDefault="0007502F" w:rsidP="00A13084">
            <w:pPr>
              <w:spacing w:after="0"/>
              <w:jc w:val="left"/>
              <w:rPr>
                <w:b/>
                <w:color w:val="FFFFFF"/>
              </w:rPr>
            </w:pPr>
            <w:r w:rsidRPr="009D0AC1">
              <w:rPr>
                <w:b/>
                <w:color w:val="FFFFFF"/>
              </w:rPr>
              <w:t>G</w:t>
            </w:r>
            <w:r>
              <w:rPr>
                <w:b/>
                <w:color w:val="FFFFFF"/>
              </w:rPr>
              <w:t>eneral Information</w:t>
            </w:r>
          </w:p>
        </w:tc>
      </w:tr>
      <w:tr w:rsidR="0007502F" w:rsidRPr="00BF39C9" w14:paraId="23B9821F" w14:textId="77777777" w:rsidTr="0007502F">
        <w:trPr>
          <w:trHeight w:val="20"/>
        </w:trPr>
        <w:tc>
          <w:tcPr>
            <w:tcW w:w="1281" w:type="dxa"/>
            <w:tcBorders>
              <w:bottom w:val="nil"/>
            </w:tcBorders>
            <w:shd w:val="clear" w:color="auto" w:fill="auto"/>
          </w:tcPr>
          <w:p w14:paraId="300A3838" w14:textId="77777777" w:rsidR="0007502F" w:rsidRPr="00DE221E" w:rsidRDefault="0007502F" w:rsidP="00A13084">
            <w:pPr>
              <w:spacing w:before="40" w:after="0"/>
              <w:jc w:val="left"/>
              <w:rPr>
                <w:b/>
              </w:rPr>
            </w:pPr>
            <w:r w:rsidRPr="00DE221E">
              <w:rPr>
                <w:b/>
              </w:rPr>
              <w:t xml:space="preserve"> 1.  Date:</w:t>
            </w:r>
          </w:p>
        </w:tc>
        <w:tc>
          <w:tcPr>
            <w:tcW w:w="8169" w:type="dxa"/>
            <w:gridSpan w:val="6"/>
            <w:tcBorders>
              <w:bottom w:val="nil"/>
            </w:tcBorders>
            <w:shd w:val="clear" w:color="auto" w:fill="auto"/>
          </w:tcPr>
          <w:p w14:paraId="131B91EA" w14:textId="77777777" w:rsidR="0007502F" w:rsidRPr="00BF39C9" w:rsidRDefault="0007502F" w:rsidP="00A13084">
            <w:pPr>
              <w:spacing w:before="40" w:after="0"/>
              <w:jc w:val="left"/>
              <w:rPr>
                <w:b/>
              </w:rPr>
            </w:pPr>
            <w:r w:rsidRPr="00BF39C9">
              <w:rPr>
                <w:b/>
              </w:rPr>
              <w:t xml:space="preserve">2. </w:t>
            </w:r>
            <w:r>
              <w:rPr>
                <w:b/>
              </w:rPr>
              <w:t xml:space="preserve"> </w:t>
            </w:r>
            <w:r w:rsidRPr="00BF39C9">
              <w:rPr>
                <w:b/>
              </w:rPr>
              <w:t xml:space="preserve">Regional Association(s):  </w:t>
            </w:r>
            <w:r w:rsidRPr="00BF39C9">
              <w:t>(Not applicable for proposals to the Board of Directors or NTEP Committee)</w:t>
            </w:r>
          </w:p>
        </w:tc>
      </w:tr>
      <w:tr w:rsidR="0007502F" w:rsidRPr="00BF39C9" w14:paraId="1ED6E00A" w14:textId="77777777" w:rsidTr="0007502F">
        <w:trPr>
          <w:trHeight w:val="288"/>
        </w:trPr>
        <w:tc>
          <w:tcPr>
            <w:tcW w:w="1281" w:type="dxa"/>
            <w:tcBorders>
              <w:top w:val="nil"/>
            </w:tcBorders>
            <w:shd w:val="clear" w:color="auto" w:fill="auto"/>
          </w:tcPr>
          <w:p w14:paraId="1EC19703" w14:textId="77777777" w:rsidR="0007502F" w:rsidRPr="00DE221E" w:rsidRDefault="0007502F" w:rsidP="00A13084">
            <w:pPr>
              <w:spacing w:before="40" w:after="0"/>
              <w:ind w:left="217"/>
              <w:jc w:val="left"/>
            </w:pPr>
            <w:r>
              <w:t>4/14/2020</w:t>
            </w:r>
          </w:p>
        </w:tc>
        <w:tc>
          <w:tcPr>
            <w:tcW w:w="8169" w:type="dxa"/>
            <w:gridSpan w:val="6"/>
            <w:tcBorders>
              <w:top w:val="nil"/>
            </w:tcBorders>
            <w:shd w:val="clear" w:color="auto" w:fill="auto"/>
          </w:tcPr>
          <w:p w14:paraId="03CB06F7" w14:textId="77777777" w:rsidR="0007502F" w:rsidRPr="00BF39C9" w:rsidRDefault="0007502F" w:rsidP="00A13084">
            <w:pPr>
              <w:spacing w:before="40" w:after="0"/>
              <w:jc w:val="left"/>
              <w:rPr>
                <w:sz w:val="18"/>
                <w:szCs w:val="18"/>
              </w:rPr>
            </w:pPr>
            <w:r w:rsidRPr="00BF39C9">
              <w:rPr>
                <w:sz w:val="18"/>
                <w:szCs w:val="18"/>
              </w:rPr>
              <w:t xml:space="preserve">      </w:t>
            </w:r>
            <w:r w:rsidRPr="00BF39C9">
              <w:rPr>
                <w:sz w:val="18"/>
                <w:szCs w:val="18"/>
                <w:u w:val="single"/>
              </w:rPr>
              <w:t xml:space="preserve">  </w:t>
            </w:r>
            <w:r>
              <w:rPr>
                <w:sz w:val="18"/>
                <w:szCs w:val="18"/>
                <w:u w:val="single"/>
              </w:rPr>
              <w:t>X</w:t>
            </w:r>
            <w:r w:rsidRPr="00BF39C9">
              <w:rPr>
                <w:sz w:val="18"/>
                <w:szCs w:val="18"/>
                <w:u w:val="single"/>
              </w:rPr>
              <w:t xml:space="preserve">   </w:t>
            </w:r>
            <w:r w:rsidRPr="00BF39C9">
              <w:rPr>
                <w:sz w:val="18"/>
                <w:szCs w:val="18"/>
              </w:rPr>
              <w:t xml:space="preserve"> Central (CWMA)    </w:t>
            </w:r>
            <w:r w:rsidRPr="00BF39C9">
              <w:rPr>
                <w:sz w:val="18"/>
                <w:szCs w:val="18"/>
                <w:u w:val="single"/>
              </w:rPr>
              <w:t xml:space="preserve">  </w:t>
            </w:r>
            <w:r>
              <w:rPr>
                <w:sz w:val="18"/>
                <w:szCs w:val="18"/>
                <w:u w:val="single"/>
              </w:rPr>
              <w:t>X</w:t>
            </w:r>
            <w:r w:rsidRPr="00BF39C9">
              <w:rPr>
                <w:sz w:val="18"/>
                <w:szCs w:val="18"/>
                <w:u w:val="single"/>
              </w:rPr>
              <w:t xml:space="preserve">   </w:t>
            </w:r>
            <w:r w:rsidRPr="00BF39C9">
              <w:rPr>
                <w:sz w:val="18"/>
                <w:szCs w:val="18"/>
              </w:rPr>
              <w:t xml:space="preserve"> Northeastern (NEWMA)    </w:t>
            </w:r>
            <w:r w:rsidRPr="00BF39C9">
              <w:rPr>
                <w:sz w:val="18"/>
                <w:szCs w:val="18"/>
                <w:u w:val="single"/>
              </w:rPr>
              <w:t xml:space="preserve">  </w:t>
            </w:r>
            <w:r>
              <w:rPr>
                <w:sz w:val="18"/>
                <w:szCs w:val="18"/>
                <w:u w:val="single"/>
              </w:rPr>
              <w:t>X</w:t>
            </w:r>
            <w:r w:rsidRPr="00BF39C9">
              <w:rPr>
                <w:sz w:val="18"/>
                <w:szCs w:val="18"/>
                <w:u w:val="single"/>
              </w:rPr>
              <w:t xml:space="preserve">  </w:t>
            </w:r>
            <w:r w:rsidRPr="00BF39C9">
              <w:rPr>
                <w:sz w:val="18"/>
                <w:szCs w:val="18"/>
              </w:rPr>
              <w:t xml:space="preserve"> Southern (SWMA)     </w:t>
            </w:r>
            <w:r w:rsidRPr="00BF39C9">
              <w:rPr>
                <w:sz w:val="18"/>
                <w:szCs w:val="18"/>
                <w:u w:val="single"/>
              </w:rPr>
              <w:t xml:space="preserve">  </w:t>
            </w:r>
            <w:r>
              <w:rPr>
                <w:sz w:val="18"/>
                <w:szCs w:val="18"/>
                <w:u w:val="single"/>
              </w:rPr>
              <w:t>X</w:t>
            </w:r>
            <w:r w:rsidRPr="00BF39C9">
              <w:rPr>
                <w:sz w:val="18"/>
                <w:szCs w:val="18"/>
                <w:u w:val="single"/>
              </w:rPr>
              <w:t xml:space="preserve">   </w:t>
            </w:r>
            <w:r w:rsidRPr="00BF39C9">
              <w:rPr>
                <w:sz w:val="18"/>
                <w:szCs w:val="18"/>
              </w:rPr>
              <w:t xml:space="preserve"> Western (WWMA)</w:t>
            </w:r>
          </w:p>
        </w:tc>
      </w:tr>
      <w:tr w:rsidR="0007502F" w:rsidRPr="00DE221E" w14:paraId="06571A09" w14:textId="77777777" w:rsidTr="0007502F">
        <w:trPr>
          <w:trHeight w:val="144"/>
        </w:trPr>
        <w:tc>
          <w:tcPr>
            <w:tcW w:w="9450" w:type="dxa"/>
            <w:gridSpan w:val="7"/>
            <w:tcBorders>
              <w:bottom w:val="nil"/>
            </w:tcBorders>
            <w:shd w:val="clear" w:color="auto" w:fill="auto"/>
          </w:tcPr>
          <w:p w14:paraId="345D9CDA" w14:textId="77777777" w:rsidR="0007502F" w:rsidRPr="00BF39C9" w:rsidRDefault="0007502F" w:rsidP="00A13084">
            <w:pPr>
              <w:spacing w:before="40" w:after="0"/>
              <w:jc w:val="left"/>
              <w:rPr>
                <w:b/>
              </w:rPr>
            </w:pPr>
            <w:r w:rsidRPr="00BF39C9">
              <w:rPr>
                <w:b/>
              </w:rPr>
              <w:t xml:space="preserve">3. </w:t>
            </w:r>
            <w:r>
              <w:rPr>
                <w:b/>
              </w:rPr>
              <w:t xml:space="preserve"> </w:t>
            </w:r>
            <w:r w:rsidRPr="00BF39C9">
              <w:rPr>
                <w:b/>
              </w:rPr>
              <w:t>Standing Committee:</w:t>
            </w:r>
          </w:p>
        </w:tc>
      </w:tr>
      <w:tr w:rsidR="0007502F" w:rsidRPr="009D0AC1" w14:paraId="33C3B582" w14:textId="77777777" w:rsidTr="0007502F">
        <w:trPr>
          <w:trHeight w:val="144"/>
        </w:trPr>
        <w:tc>
          <w:tcPr>
            <w:tcW w:w="9450" w:type="dxa"/>
            <w:gridSpan w:val="7"/>
            <w:tcBorders>
              <w:bottom w:val="nil"/>
            </w:tcBorders>
            <w:shd w:val="clear" w:color="auto" w:fill="auto"/>
          </w:tcPr>
          <w:p w14:paraId="568E7FA5" w14:textId="77777777" w:rsidR="0007502F" w:rsidRPr="00BF39C9" w:rsidRDefault="0007502F" w:rsidP="00A13084">
            <w:pPr>
              <w:spacing w:before="40" w:after="0"/>
              <w:jc w:val="left"/>
              <w:rPr>
                <w:sz w:val="18"/>
                <w:szCs w:val="18"/>
              </w:rPr>
            </w:pPr>
            <w:r w:rsidRPr="00BF39C9">
              <w:rPr>
                <w:sz w:val="18"/>
                <w:szCs w:val="18"/>
              </w:rPr>
              <w:t>__</w:t>
            </w:r>
            <w:r>
              <w:rPr>
                <w:sz w:val="18"/>
                <w:szCs w:val="18"/>
              </w:rPr>
              <w:t xml:space="preserve"> </w:t>
            </w:r>
            <w:r w:rsidRPr="00BF39C9">
              <w:rPr>
                <w:sz w:val="18"/>
                <w:szCs w:val="18"/>
              </w:rPr>
              <w:t xml:space="preserve">Laws &amp; Regulations    </w:t>
            </w:r>
            <w:r>
              <w:rPr>
                <w:sz w:val="18"/>
                <w:szCs w:val="18"/>
              </w:rPr>
              <w:t>_X_</w:t>
            </w:r>
            <w:r w:rsidRPr="00BF39C9">
              <w:rPr>
                <w:sz w:val="18"/>
                <w:szCs w:val="18"/>
              </w:rPr>
              <w:t xml:space="preserve"> Specifications &amp; Tolerances     __</w:t>
            </w:r>
            <w:r>
              <w:rPr>
                <w:sz w:val="18"/>
                <w:szCs w:val="18"/>
              </w:rPr>
              <w:t xml:space="preserve"> </w:t>
            </w:r>
            <w:r w:rsidRPr="00BF39C9">
              <w:rPr>
                <w:sz w:val="18"/>
                <w:szCs w:val="18"/>
              </w:rPr>
              <w:t>Professional Development     __</w:t>
            </w:r>
            <w:r>
              <w:rPr>
                <w:sz w:val="18"/>
                <w:szCs w:val="18"/>
              </w:rPr>
              <w:t xml:space="preserve"> </w:t>
            </w:r>
            <w:r w:rsidRPr="00BF39C9">
              <w:rPr>
                <w:sz w:val="18"/>
                <w:szCs w:val="18"/>
              </w:rPr>
              <w:t>Board of Directors     __</w:t>
            </w:r>
            <w:r>
              <w:rPr>
                <w:sz w:val="18"/>
                <w:szCs w:val="18"/>
              </w:rPr>
              <w:t xml:space="preserve"> </w:t>
            </w:r>
            <w:r w:rsidRPr="00BF39C9">
              <w:rPr>
                <w:sz w:val="18"/>
                <w:szCs w:val="18"/>
              </w:rPr>
              <w:t>NTEP Committee</w:t>
            </w:r>
          </w:p>
        </w:tc>
      </w:tr>
      <w:tr w:rsidR="0007502F" w:rsidRPr="009D0AC1" w14:paraId="0E92BA10" w14:textId="77777777" w:rsidTr="0007502F">
        <w:trPr>
          <w:trHeight w:val="285"/>
        </w:trPr>
        <w:tc>
          <w:tcPr>
            <w:tcW w:w="4069" w:type="dxa"/>
            <w:gridSpan w:val="3"/>
            <w:tcBorders>
              <w:bottom w:val="nil"/>
            </w:tcBorders>
            <w:shd w:val="clear" w:color="auto" w:fill="auto"/>
          </w:tcPr>
          <w:p w14:paraId="76170A86" w14:textId="77777777" w:rsidR="0007502F" w:rsidRPr="00BF39C9" w:rsidRDefault="0007502F" w:rsidP="00A13084">
            <w:pPr>
              <w:spacing w:before="40" w:after="0"/>
              <w:rPr>
                <w:b/>
              </w:rPr>
            </w:pPr>
            <w:r w:rsidRPr="00BF39C9">
              <w:rPr>
                <w:b/>
              </w:rPr>
              <w:t xml:space="preserve"> 4.</w:t>
            </w:r>
            <w:r>
              <w:rPr>
                <w:b/>
              </w:rPr>
              <w:t xml:space="preserve">  </w:t>
            </w:r>
            <w:r w:rsidRPr="00BF39C9">
              <w:rPr>
                <w:b/>
              </w:rPr>
              <w:t>Submitter</w:t>
            </w:r>
            <w:r>
              <w:rPr>
                <w:b/>
              </w:rPr>
              <w:t>’s</w:t>
            </w:r>
            <w:r w:rsidRPr="00BF39C9">
              <w:rPr>
                <w:b/>
              </w:rPr>
              <w:t xml:space="preserve"> Name:</w:t>
            </w:r>
          </w:p>
        </w:tc>
        <w:tc>
          <w:tcPr>
            <w:tcW w:w="5381" w:type="dxa"/>
            <w:gridSpan w:val="4"/>
            <w:tcBorders>
              <w:bottom w:val="nil"/>
            </w:tcBorders>
            <w:shd w:val="clear" w:color="auto" w:fill="auto"/>
          </w:tcPr>
          <w:p w14:paraId="6CFBAFC3" w14:textId="77777777" w:rsidR="0007502F" w:rsidRPr="00BF39C9" w:rsidRDefault="0007502F" w:rsidP="00A13084">
            <w:pPr>
              <w:spacing w:before="40" w:after="0"/>
              <w:rPr>
                <w:b/>
              </w:rPr>
            </w:pPr>
            <w:r>
              <w:rPr>
                <w:b/>
              </w:rPr>
              <w:t>Submitter’s Organization:</w:t>
            </w:r>
          </w:p>
        </w:tc>
      </w:tr>
      <w:tr w:rsidR="0007502F" w:rsidRPr="009D0AC1" w14:paraId="5640090A" w14:textId="77777777" w:rsidTr="0007502F">
        <w:trPr>
          <w:trHeight w:val="285"/>
        </w:trPr>
        <w:tc>
          <w:tcPr>
            <w:tcW w:w="4069" w:type="dxa"/>
            <w:gridSpan w:val="3"/>
            <w:tcBorders>
              <w:top w:val="nil"/>
            </w:tcBorders>
            <w:shd w:val="clear" w:color="auto" w:fill="auto"/>
          </w:tcPr>
          <w:p w14:paraId="2DF8B2C8" w14:textId="77777777" w:rsidR="0007502F" w:rsidRPr="00766974" w:rsidRDefault="0007502F" w:rsidP="00A13084">
            <w:pPr>
              <w:spacing w:before="40" w:after="0"/>
            </w:pPr>
            <w:r w:rsidRPr="00766974">
              <w:t>Andrew Burke</w:t>
            </w:r>
          </w:p>
        </w:tc>
        <w:tc>
          <w:tcPr>
            <w:tcW w:w="5381" w:type="dxa"/>
            <w:gridSpan w:val="4"/>
            <w:tcBorders>
              <w:top w:val="nil"/>
            </w:tcBorders>
            <w:shd w:val="clear" w:color="auto" w:fill="auto"/>
          </w:tcPr>
          <w:p w14:paraId="38EF7A9F" w14:textId="77777777" w:rsidR="0007502F" w:rsidRPr="00766974" w:rsidRDefault="0007502F" w:rsidP="00A13084">
            <w:pPr>
              <w:spacing w:before="40" w:after="0"/>
            </w:pPr>
            <w:r w:rsidRPr="00766974">
              <w:t>Restaurant Technologies, Inc.</w:t>
            </w:r>
          </w:p>
        </w:tc>
      </w:tr>
      <w:tr w:rsidR="0007502F" w:rsidRPr="009D0AC1" w14:paraId="4A570D03" w14:textId="77777777" w:rsidTr="0007502F">
        <w:trPr>
          <w:trHeight w:val="20"/>
        </w:trPr>
        <w:tc>
          <w:tcPr>
            <w:tcW w:w="9450" w:type="dxa"/>
            <w:gridSpan w:val="7"/>
            <w:tcBorders>
              <w:bottom w:val="nil"/>
            </w:tcBorders>
            <w:shd w:val="clear" w:color="auto" w:fill="auto"/>
          </w:tcPr>
          <w:p w14:paraId="71A7B852" w14:textId="77777777" w:rsidR="0007502F" w:rsidRPr="00BF39C9" w:rsidRDefault="0007502F" w:rsidP="00A13084">
            <w:pPr>
              <w:spacing w:before="40" w:after="0"/>
            </w:pPr>
            <w:r w:rsidRPr="00BF39C9">
              <w:rPr>
                <w:b/>
              </w:rPr>
              <w:t xml:space="preserve"> 5.</w:t>
            </w:r>
            <w:r>
              <w:rPr>
                <w:b/>
              </w:rPr>
              <w:t xml:space="preserve">  </w:t>
            </w:r>
            <w:r w:rsidRPr="00BF39C9">
              <w:rPr>
                <w:b/>
              </w:rPr>
              <w:t>Address:</w:t>
            </w:r>
          </w:p>
        </w:tc>
      </w:tr>
      <w:tr w:rsidR="0007502F" w:rsidRPr="009D0AC1" w14:paraId="3DD7D1CA" w14:textId="77777777" w:rsidTr="0007502F">
        <w:trPr>
          <w:trHeight w:val="288"/>
        </w:trPr>
        <w:tc>
          <w:tcPr>
            <w:tcW w:w="9450" w:type="dxa"/>
            <w:gridSpan w:val="7"/>
            <w:tcBorders>
              <w:top w:val="nil"/>
              <w:bottom w:val="single" w:sz="4" w:space="0" w:color="000000"/>
            </w:tcBorders>
            <w:shd w:val="clear" w:color="auto" w:fill="auto"/>
          </w:tcPr>
          <w:p w14:paraId="089B033C" w14:textId="77777777" w:rsidR="0007502F" w:rsidRPr="00766974" w:rsidRDefault="0007502F" w:rsidP="00A13084">
            <w:pPr>
              <w:spacing w:before="40" w:after="0"/>
              <w:ind w:left="252"/>
            </w:pPr>
            <w:r>
              <w:t>2250 Pilot Knob Road, Suite 100</w:t>
            </w:r>
          </w:p>
        </w:tc>
      </w:tr>
      <w:tr w:rsidR="0007502F" w:rsidRPr="009D0AC1" w14:paraId="6582F6ED" w14:textId="77777777" w:rsidTr="0007502F">
        <w:trPr>
          <w:trHeight w:val="20"/>
        </w:trPr>
        <w:tc>
          <w:tcPr>
            <w:tcW w:w="4069" w:type="dxa"/>
            <w:gridSpan w:val="3"/>
            <w:tcBorders>
              <w:bottom w:val="nil"/>
            </w:tcBorders>
            <w:shd w:val="clear" w:color="auto" w:fill="auto"/>
          </w:tcPr>
          <w:p w14:paraId="1B9806AE" w14:textId="77777777" w:rsidR="0007502F" w:rsidRPr="0079113E" w:rsidRDefault="0007502F" w:rsidP="00A13084">
            <w:pPr>
              <w:spacing w:before="40" w:after="0"/>
              <w:rPr>
                <w:b/>
              </w:rPr>
            </w:pPr>
            <w:r w:rsidRPr="0079113E">
              <w:rPr>
                <w:b/>
              </w:rPr>
              <w:t xml:space="preserve"> 6.  City:</w:t>
            </w:r>
          </w:p>
        </w:tc>
        <w:tc>
          <w:tcPr>
            <w:tcW w:w="2160" w:type="dxa"/>
            <w:gridSpan w:val="2"/>
            <w:tcBorders>
              <w:bottom w:val="nil"/>
            </w:tcBorders>
            <w:shd w:val="clear" w:color="auto" w:fill="auto"/>
          </w:tcPr>
          <w:p w14:paraId="324501F3" w14:textId="77777777" w:rsidR="0007502F" w:rsidRPr="00BF39C9" w:rsidRDefault="0007502F" w:rsidP="00A13084">
            <w:pPr>
              <w:spacing w:before="40" w:after="0"/>
              <w:rPr>
                <w:b/>
              </w:rPr>
            </w:pPr>
            <w:r w:rsidRPr="00BF39C9">
              <w:rPr>
                <w:b/>
              </w:rPr>
              <w:t>7.  State:</w:t>
            </w:r>
          </w:p>
        </w:tc>
        <w:tc>
          <w:tcPr>
            <w:tcW w:w="1892" w:type="dxa"/>
            <w:tcBorders>
              <w:bottom w:val="nil"/>
            </w:tcBorders>
            <w:shd w:val="clear" w:color="auto" w:fill="auto"/>
          </w:tcPr>
          <w:p w14:paraId="1C689EB9" w14:textId="77777777" w:rsidR="0007502F" w:rsidRPr="00BF39C9" w:rsidRDefault="0007502F" w:rsidP="00A13084">
            <w:pPr>
              <w:spacing w:before="40" w:after="0"/>
              <w:rPr>
                <w:b/>
              </w:rPr>
            </w:pPr>
            <w:r w:rsidRPr="00BF39C9">
              <w:rPr>
                <w:b/>
              </w:rPr>
              <w:t>8.  Zip Code:</w:t>
            </w:r>
          </w:p>
        </w:tc>
        <w:tc>
          <w:tcPr>
            <w:tcW w:w="1329" w:type="dxa"/>
            <w:tcBorders>
              <w:bottom w:val="nil"/>
            </w:tcBorders>
            <w:shd w:val="clear" w:color="auto" w:fill="auto"/>
          </w:tcPr>
          <w:p w14:paraId="749DD1B5" w14:textId="77777777" w:rsidR="0007502F" w:rsidRPr="00BF39C9" w:rsidRDefault="0007502F" w:rsidP="00A13084">
            <w:pPr>
              <w:spacing w:before="40" w:after="0"/>
              <w:rPr>
                <w:b/>
              </w:rPr>
            </w:pPr>
            <w:r w:rsidRPr="00BF39C9">
              <w:rPr>
                <w:b/>
              </w:rPr>
              <w:t>9.  Country:</w:t>
            </w:r>
          </w:p>
        </w:tc>
      </w:tr>
      <w:tr w:rsidR="0007502F" w:rsidRPr="009D0AC1" w14:paraId="79E8E0B2" w14:textId="77777777" w:rsidTr="0007502F">
        <w:trPr>
          <w:trHeight w:val="288"/>
        </w:trPr>
        <w:tc>
          <w:tcPr>
            <w:tcW w:w="4069" w:type="dxa"/>
            <w:gridSpan w:val="3"/>
            <w:tcBorders>
              <w:top w:val="nil"/>
              <w:bottom w:val="single" w:sz="4" w:space="0" w:color="000000"/>
            </w:tcBorders>
            <w:shd w:val="clear" w:color="auto" w:fill="auto"/>
          </w:tcPr>
          <w:p w14:paraId="6C47CAC5" w14:textId="77777777" w:rsidR="0007502F" w:rsidRPr="00BF39C9" w:rsidRDefault="0007502F" w:rsidP="00A13084">
            <w:pPr>
              <w:spacing w:before="40" w:after="0"/>
              <w:ind w:left="252"/>
            </w:pPr>
            <w:r>
              <w:t>Mendota Heights</w:t>
            </w:r>
          </w:p>
        </w:tc>
        <w:tc>
          <w:tcPr>
            <w:tcW w:w="2160" w:type="dxa"/>
            <w:gridSpan w:val="2"/>
            <w:tcBorders>
              <w:top w:val="nil"/>
              <w:bottom w:val="single" w:sz="4" w:space="0" w:color="000000"/>
            </w:tcBorders>
            <w:shd w:val="clear" w:color="auto" w:fill="auto"/>
          </w:tcPr>
          <w:p w14:paraId="193ADE41" w14:textId="77777777" w:rsidR="0007502F" w:rsidRPr="00BF39C9" w:rsidRDefault="0007502F" w:rsidP="00A13084">
            <w:pPr>
              <w:spacing w:before="40" w:after="0"/>
              <w:ind w:left="203"/>
            </w:pPr>
            <w:r>
              <w:t>MN</w:t>
            </w:r>
          </w:p>
        </w:tc>
        <w:tc>
          <w:tcPr>
            <w:tcW w:w="1892" w:type="dxa"/>
            <w:tcBorders>
              <w:top w:val="nil"/>
              <w:bottom w:val="single" w:sz="4" w:space="0" w:color="000000"/>
            </w:tcBorders>
            <w:shd w:val="clear" w:color="auto" w:fill="auto"/>
          </w:tcPr>
          <w:p w14:paraId="026D32AB" w14:textId="77777777" w:rsidR="0007502F" w:rsidRPr="00BF39C9" w:rsidRDefault="0007502F" w:rsidP="00A13084">
            <w:pPr>
              <w:spacing w:before="40" w:after="0"/>
              <w:ind w:left="230"/>
            </w:pPr>
            <w:r>
              <w:t>55120</w:t>
            </w:r>
          </w:p>
        </w:tc>
        <w:tc>
          <w:tcPr>
            <w:tcW w:w="1329" w:type="dxa"/>
            <w:tcBorders>
              <w:top w:val="nil"/>
              <w:bottom w:val="single" w:sz="4" w:space="0" w:color="000000"/>
            </w:tcBorders>
            <w:shd w:val="clear" w:color="auto" w:fill="auto"/>
          </w:tcPr>
          <w:p w14:paraId="323D6F70" w14:textId="77777777" w:rsidR="0007502F" w:rsidRPr="00BF39C9" w:rsidRDefault="0007502F" w:rsidP="00A13084">
            <w:pPr>
              <w:spacing w:before="40" w:after="0"/>
              <w:ind w:left="250"/>
            </w:pPr>
            <w:r>
              <w:t>USA</w:t>
            </w:r>
          </w:p>
        </w:tc>
      </w:tr>
      <w:tr w:rsidR="0007502F" w:rsidRPr="009D0AC1" w14:paraId="2ED1AA58" w14:textId="77777777" w:rsidTr="0007502F">
        <w:trPr>
          <w:trHeight w:val="20"/>
        </w:trPr>
        <w:tc>
          <w:tcPr>
            <w:tcW w:w="2539" w:type="dxa"/>
            <w:gridSpan w:val="2"/>
            <w:tcBorders>
              <w:bottom w:val="nil"/>
            </w:tcBorders>
            <w:shd w:val="clear" w:color="auto" w:fill="auto"/>
          </w:tcPr>
          <w:p w14:paraId="760108AB" w14:textId="77777777" w:rsidR="0007502F" w:rsidRPr="0079113E" w:rsidRDefault="0007502F" w:rsidP="00A13084">
            <w:pPr>
              <w:spacing w:before="40" w:after="0"/>
              <w:rPr>
                <w:b/>
              </w:rPr>
            </w:pPr>
            <w:r w:rsidRPr="0079113E">
              <w:rPr>
                <w:b/>
              </w:rPr>
              <w:t>10.  Phone Number:</w:t>
            </w:r>
          </w:p>
        </w:tc>
        <w:tc>
          <w:tcPr>
            <w:tcW w:w="2995" w:type="dxa"/>
            <w:gridSpan w:val="2"/>
            <w:tcBorders>
              <w:bottom w:val="nil"/>
            </w:tcBorders>
            <w:shd w:val="clear" w:color="auto" w:fill="auto"/>
          </w:tcPr>
          <w:p w14:paraId="20B679A4" w14:textId="77777777" w:rsidR="0007502F" w:rsidRPr="0079113E" w:rsidRDefault="0007502F" w:rsidP="00A13084">
            <w:pPr>
              <w:spacing w:before="40" w:after="0"/>
              <w:rPr>
                <w:b/>
              </w:rPr>
            </w:pPr>
            <w:r w:rsidRPr="0079113E">
              <w:rPr>
                <w:b/>
              </w:rPr>
              <w:t>11.  Fax Number:</w:t>
            </w:r>
          </w:p>
        </w:tc>
        <w:tc>
          <w:tcPr>
            <w:tcW w:w="3916" w:type="dxa"/>
            <w:gridSpan w:val="3"/>
            <w:tcBorders>
              <w:bottom w:val="nil"/>
            </w:tcBorders>
            <w:shd w:val="clear" w:color="auto" w:fill="auto"/>
          </w:tcPr>
          <w:p w14:paraId="13654340" w14:textId="77777777" w:rsidR="0007502F" w:rsidRPr="0079113E" w:rsidRDefault="0007502F" w:rsidP="00A13084">
            <w:pPr>
              <w:spacing w:before="40" w:after="0"/>
              <w:rPr>
                <w:b/>
              </w:rPr>
            </w:pPr>
            <w:r w:rsidRPr="0079113E">
              <w:rPr>
                <w:b/>
              </w:rPr>
              <w:t>12.  Email Address:</w:t>
            </w:r>
          </w:p>
        </w:tc>
      </w:tr>
      <w:tr w:rsidR="0007502F" w:rsidRPr="009D0AC1" w14:paraId="300BECFC" w14:textId="77777777" w:rsidTr="0007502F">
        <w:trPr>
          <w:trHeight w:val="288"/>
        </w:trPr>
        <w:tc>
          <w:tcPr>
            <w:tcW w:w="2539" w:type="dxa"/>
            <w:gridSpan w:val="2"/>
            <w:tcBorders>
              <w:top w:val="nil"/>
            </w:tcBorders>
            <w:shd w:val="clear" w:color="auto" w:fill="auto"/>
          </w:tcPr>
          <w:p w14:paraId="3C80BF5F" w14:textId="77777777" w:rsidR="0007502F" w:rsidRPr="0079113E" w:rsidRDefault="0007502F" w:rsidP="00A13084">
            <w:pPr>
              <w:spacing w:before="40" w:after="0"/>
              <w:ind w:left="252"/>
            </w:pPr>
            <w:r>
              <w:t>(612) 469-9629</w:t>
            </w:r>
          </w:p>
        </w:tc>
        <w:tc>
          <w:tcPr>
            <w:tcW w:w="2995" w:type="dxa"/>
            <w:gridSpan w:val="2"/>
            <w:tcBorders>
              <w:top w:val="nil"/>
            </w:tcBorders>
            <w:shd w:val="clear" w:color="auto" w:fill="auto"/>
          </w:tcPr>
          <w:p w14:paraId="323A6B57" w14:textId="77777777" w:rsidR="0007502F" w:rsidRPr="0079113E" w:rsidRDefault="0007502F" w:rsidP="00A13084">
            <w:pPr>
              <w:spacing w:before="40" w:after="0"/>
              <w:ind w:left="250"/>
            </w:pPr>
          </w:p>
        </w:tc>
        <w:tc>
          <w:tcPr>
            <w:tcW w:w="3916" w:type="dxa"/>
            <w:gridSpan w:val="3"/>
            <w:tcBorders>
              <w:top w:val="nil"/>
            </w:tcBorders>
            <w:shd w:val="clear" w:color="auto" w:fill="auto"/>
          </w:tcPr>
          <w:p w14:paraId="0634BB8E" w14:textId="77777777" w:rsidR="0007502F" w:rsidRPr="0079113E" w:rsidRDefault="0007502F" w:rsidP="00A13084">
            <w:pPr>
              <w:spacing w:before="40" w:after="0"/>
              <w:ind w:left="315"/>
            </w:pPr>
            <w:r>
              <w:t>aburke@rti-inc.com</w:t>
            </w:r>
          </w:p>
        </w:tc>
      </w:tr>
      <w:tr w:rsidR="0007502F" w:rsidRPr="009D0AC1" w14:paraId="19A7452D" w14:textId="77777777" w:rsidTr="0007502F">
        <w:trPr>
          <w:trHeight w:val="288"/>
        </w:trPr>
        <w:tc>
          <w:tcPr>
            <w:tcW w:w="9450" w:type="dxa"/>
            <w:gridSpan w:val="7"/>
            <w:tcBorders>
              <w:bottom w:val="single" w:sz="4" w:space="0" w:color="000000"/>
            </w:tcBorders>
            <w:shd w:val="clear" w:color="auto" w:fill="000000"/>
          </w:tcPr>
          <w:p w14:paraId="548F5471" w14:textId="77777777" w:rsidR="0007502F" w:rsidRPr="00BF39C9" w:rsidRDefault="0007502F" w:rsidP="00A13084">
            <w:pPr>
              <w:spacing w:before="40" w:after="0"/>
              <w:rPr>
                <w:b/>
              </w:rPr>
            </w:pPr>
            <w:r w:rsidRPr="00BF39C9">
              <w:rPr>
                <w:b/>
              </w:rPr>
              <w:t>Proposa</w:t>
            </w:r>
            <w:r>
              <w:rPr>
                <w:b/>
              </w:rPr>
              <w:t>l Information</w:t>
            </w:r>
          </w:p>
        </w:tc>
      </w:tr>
      <w:tr w:rsidR="0007502F" w:rsidRPr="009D0AC1" w14:paraId="71BBA526" w14:textId="77777777" w:rsidTr="0007502F">
        <w:trPr>
          <w:trHeight w:val="20"/>
        </w:trPr>
        <w:tc>
          <w:tcPr>
            <w:tcW w:w="9450" w:type="dxa"/>
            <w:gridSpan w:val="7"/>
            <w:tcBorders>
              <w:bottom w:val="single" w:sz="4" w:space="0" w:color="auto"/>
            </w:tcBorders>
            <w:shd w:val="clear" w:color="auto" w:fill="auto"/>
          </w:tcPr>
          <w:p w14:paraId="411585D2" w14:textId="77777777" w:rsidR="0007502F" w:rsidRPr="00D50A8F" w:rsidRDefault="0007502F" w:rsidP="00A13084">
            <w:pPr>
              <w:spacing w:before="40" w:after="0"/>
            </w:pPr>
            <w:r w:rsidRPr="00BF39C9">
              <w:rPr>
                <w:b/>
              </w:rPr>
              <w:t xml:space="preserve">13. </w:t>
            </w:r>
            <w:r>
              <w:rPr>
                <w:b/>
              </w:rPr>
              <w:t xml:space="preserve"> </w:t>
            </w:r>
            <w:r w:rsidRPr="00BF39C9">
              <w:rPr>
                <w:b/>
              </w:rPr>
              <w:t>Purpose:</w:t>
            </w:r>
            <w:r>
              <w:rPr>
                <w:b/>
              </w:rPr>
              <w:t xml:space="preserve">  </w:t>
            </w:r>
            <w:r>
              <w:rPr>
                <w:sz w:val="18"/>
                <w:szCs w:val="18"/>
              </w:rPr>
              <w:t>C</w:t>
            </w:r>
            <w:r w:rsidRPr="006A01C6">
              <w:rPr>
                <w:sz w:val="18"/>
                <w:szCs w:val="18"/>
              </w:rPr>
              <w:t>oncise statement as to the intent or purpose of this proposal</w:t>
            </w:r>
            <w:r>
              <w:rPr>
                <w:sz w:val="18"/>
                <w:szCs w:val="18"/>
              </w:rPr>
              <w:t xml:space="preserve">, such as problem being fixed. </w:t>
            </w:r>
            <w:r w:rsidRPr="009746D7">
              <w:rPr>
                <w:b/>
                <w:sz w:val="18"/>
                <w:szCs w:val="18"/>
              </w:rPr>
              <w:t xml:space="preserve">(Do </w:t>
            </w:r>
            <w:r w:rsidRPr="009746D7">
              <w:rPr>
                <w:b/>
                <w:sz w:val="18"/>
                <w:szCs w:val="18"/>
                <w:u w:val="single"/>
              </w:rPr>
              <w:t>not</w:t>
            </w:r>
            <w:r w:rsidRPr="009746D7">
              <w:rPr>
                <w:b/>
                <w:sz w:val="18"/>
                <w:szCs w:val="18"/>
              </w:rPr>
              <w:t xml:space="preserve"> include justification here.)</w:t>
            </w:r>
          </w:p>
        </w:tc>
      </w:tr>
      <w:tr w:rsidR="0007502F" w:rsidRPr="009D0AC1" w14:paraId="7F8B8896" w14:textId="77777777" w:rsidTr="0007502F">
        <w:trPr>
          <w:trHeight w:val="288"/>
        </w:trPr>
        <w:tc>
          <w:tcPr>
            <w:tcW w:w="9450" w:type="dxa"/>
            <w:gridSpan w:val="7"/>
            <w:tcBorders>
              <w:top w:val="single" w:sz="4" w:space="0" w:color="auto"/>
              <w:bottom w:val="single" w:sz="4" w:space="0" w:color="000000"/>
            </w:tcBorders>
            <w:shd w:val="clear" w:color="auto" w:fill="auto"/>
          </w:tcPr>
          <w:p w14:paraId="46BB972B" w14:textId="77777777" w:rsidR="0007502F" w:rsidRDefault="0007502F" w:rsidP="00A13084">
            <w:pPr>
              <w:spacing w:before="40" w:after="0"/>
              <w:ind w:left="252"/>
            </w:pPr>
            <w:r>
              <w:t>Allow customers the option of receiving a digital ticket (emailed) in lieu of a printed ticket at time of delivery.</w:t>
            </w:r>
          </w:p>
          <w:p w14:paraId="25A329E9" w14:textId="77777777" w:rsidR="0007502F" w:rsidRPr="00BF39C9" w:rsidRDefault="0007502F" w:rsidP="00A13084">
            <w:pPr>
              <w:spacing w:before="40" w:after="0"/>
              <w:ind w:left="252"/>
            </w:pPr>
          </w:p>
        </w:tc>
      </w:tr>
      <w:tr w:rsidR="0007502F" w:rsidRPr="009D0AC1" w14:paraId="5B61954E" w14:textId="77777777" w:rsidTr="0007502F">
        <w:trPr>
          <w:trHeight w:val="20"/>
        </w:trPr>
        <w:tc>
          <w:tcPr>
            <w:tcW w:w="9450" w:type="dxa"/>
            <w:gridSpan w:val="7"/>
            <w:tcBorders>
              <w:bottom w:val="single" w:sz="4" w:space="0" w:color="auto"/>
            </w:tcBorders>
            <w:shd w:val="clear" w:color="auto" w:fill="auto"/>
          </w:tcPr>
          <w:p w14:paraId="2703E47F" w14:textId="77777777" w:rsidR="0007502F" w:rsidRPr="00BF39C9" w:rsidRDefault="0007502F" w:rsidP="00A13084">
            <w:pPr>
              <w:spacing w:before="40" w:after="0"/>
              <w:jc w:val="left"/>
              <w:rPr>
                <w:b/>
              </w:rPr>
            </w:pPr>
            <w:r>
              <w:rPr>
                <w:b/>
              </w:rPr>
              <w:lastRenderedPageBreak/>
              <w:t>14.  Document</w:t>
            </w:r>
            <w:r w:rsidRPr="00BF39C9">
              <w:rPr>
                <w:b/>
              </w:rPr>
              <w:t xml:space="preserve"> to be Amended:</w:t>
            </w:r>
          </w:p>
        </w:tc>
      </w:tr>
      <w:tr w:rsidR="0007502F" w:rsidRPr="009D0AC1" w14:paraId="6DA2A8EA" w14:textId="77777777" w:rsidTr="0007502F">
        <w:trPr>
          <w:trHeight w:val="504"/>
        </w:trPr>
        <w:tc>
          <w:tcPr>
            <w:tcW w:w="9450" w:type="dxa"/>
            <w:gridSpan w:val="7"/>
            <w:tcBorders>
              <w:top w:val="single" w:sz="4" w:space="0" w:color="auto"/>
              <w:bottom w:val="single" w:sz="4" w:space="0" w:color="000000"/>
            </w:tcBorders>
            <w:shd w:val="clear" w:color="auto" w:fill="auto"/>
          </w:tcPr>
          <w:p w14:paraId="49A9C1E1" w14:textId="77777777" w:rsidR="0007502F" w:rsidRPr="00F211E0" w:rsidRDefault="0007502F" w:rsidP="00A13084">
            <w:pPr>
              <w:spacing w:before="40" w:after="0"/>
              <w:ind w:left="342"/>
              <w:jc w:val="left"/>
            </w:pPr>
            <w:r w:rsidRPr="00F211E0">
              <w:rPr>
                <w:u w:val="single"/>
              </w:rPr>
              <w:t xml:space="preserve"> </w:t>
            </w:r>
            <w:r>
              <w:rPr>
                <w:u w:val="single"/>
              </w:rPr>
              <w:t>X</w:t>
            </w:r>
            <w:r w:rsidRPr="00F211E0">
              <w:rPr>
                <w:u w:val="single"/>
              </w:rPr>
              <w:t xml:space="preserve">  </w:t>
            </w:r>
            <w:r w:rsidRPr="00F211E0">
              <w:t xml:space="preserve"> NIST Handbook 44    </w:t>
            </w:r>
            <w:r w:rsidRPr="00F211E0">
              <w:rPr>
                <w:u w:val="single"/>
              </w:rPr>
              <w:t xml:space="preserve">    </w:t>
            </w:r>
            <w:r w:rsidRPr="00F211E0">
              <w:t xml:space="preserve"> NIST Handbook 130    </w:t>
            </w:r>
            <w:r w:rsidRPr="00F211E0">
              <w:rPr>
                <w:u w:val="single"/>
              </w:rPr>
              <w:t xml:space="preserve">    </w:t>
            </w:r>
            <w:r w:rsidRPr="00F211E0">
              <w:t xml:space="preserve"> NIST Handbook 133    __ </w:t>
            </w:r>
            <w:r w:rsidRPr="00590C8F">
              <w:t>NCWM Guidance Document</w:t>
            </w:r>
          </w:p>
          <w:p w14:paraId="107FA7D6" w14:textId="77777777" w:rsidR="0007502F" w:rsidRPr="00F211E0" w:rsidRDefault="0007502F" w:rsidP="00A13084">
            <w:pPr>
              <w:spacing w:before="40" w:after="0"/>
              <w:ind w:left="342"/>
              <w:jc w:val="left"/>
            </w:pPr>
            <w:r w:rsidRPr="00F211E0">
              <w:t xml:space="preserve">__ NCWM Bylaws  </w:t>
            </w:r>
            <w:r>
              <w:t xml:space="preserve">  </w:t>
            </w:r>
            <w:r w:rsidRPr="00F211E0">
              <w:t>__</w:t>
            </w:r>
            <w:r>
              <w:t xml:space="preserve"> </w:t>
            </w:r>
            <w:r w:rsidRPr="00F211E0">
              <w:t>NTEP Administrative Policy</w:t>
            </w:r>
          </w:p>
          <w:p w14:paraId="0C568115" w14:textId="77777777" w:rsidR="0007502F" w:rsidRPr="00F211E0" w:rsidRDefault="0007502F" w:rsidP="00A13084">
            <w:pPr>
              <w:spacing w:before="40" w:after="0"/>
              <w:ind w:left="252"/>
              <w:jc w:val="left"/>
              <w:rPr>
                <w:b/>
              </w:rPr>
            </w:pPr>
            <w:r w:rsidRPr="00F211E0">
              <w:t xml:space="preserve"> </w:t>
            </w:r>
          </w:p>
        </w:tc>
      </w:tr>
      <w:tr w:rsidR="0007502F" w:rsidRPr="009D0AC1" w14:paraId="1FC3AA78" w14:textId="77777777" w:rsidTr="0007502F">
        <w:trPr>
          <w:trHeight w:val="257"/>
        </w:trPr>
        <w:tc>
          <w:tcPr>
            <w:tcW w:w="9450" w:type="dxa"/>
            <w:gridSpan w:val="7"/>
            <w:tcBorders>
              <w:top w:val="nil"/>
              <w:bottom w:val="single" w:sz="4" w:space="0" w:color="000000"/>
            </w:tcBorders>
            <w:shd w:val="clear" w:color="auto" w:fill="auto"/>
          </w:tcPr>
          <w:p w14:paraId="1437123F" w14:textId="77777777" w:rsidR="0007502F" w:rsidRPr="00D50A8F" w:rsidRDefault="0007502F" w:rsidP="00A13084">
            <w:pPr>
              <w:spacing w:before="40" w:after="0"/>
              <w:ind w:left="-18"/>
              <w:jc w:val="left"/>
              <w:rPr>
                <w:b/>
              </w:rPr>
            </w:pPr>
            <w:r w:rsidRPr="00D50A8F">
              <w:rPr>
                <w:b/>
              </w:rPr>
              <w:t xml:space="preserve">15. </w:t>
            </w:r>
            <w:r>
              <w:rPr>
                <w:b/>
              </w:rPr>
              <w:t xml:space="preserve"> Cite portion to </w:t>
            </w:r>
            <w:r w:rsidRPr="00D50A8F">
              <w:rPr>
                <w:b/>
              </w:rPr>
              <w:t>be Amended:</w:t>
            </w:r>
            <w:r w:rsidRPr="0079113E">
              <w:t xml:space="preserve">  </w:t>
            </w:r>
            <w:r w:rsidRPr="00666F20">
              <w:t xml:space="preserve">Please file a separate </w:t>
            </w:r>
            <w:r>
              <w:t xml:space="preserve">Form 15 </w:t>
            </w:r>
            <w:r w:rsidRPr="00666F20">
              <w:t>for</w:t>
            </w:r>
            <w:r>
              <w:t xml:space="preserve"> each code, model law or regulation to be amended.</w:t>
            </w:r>
            <w:r>
              <w:rPr>
                <w:b/>
              </w:rPr>
              <w:t xml:space="preserve"> </w:t>
            </w:r>
          </w:p>
        </w:tc>
      </w:tr>
      <w:tr w:rsidR="0007502F" w:rsidRPr="009D0AC1" w14:paraId="40489A94" w14:textId="77777777" w:rsidTr="0007502F">
        <w:trPr>
          <w:trHeight w:val="504"/>
        </w:trPr>
        <w:tc>
          <w:tcPr>
            <w:tcW w:w="9450" w:type="dxa"/>
            <w:gridSpan w:val="7"/>
            <w:tcBorders>
              <w:top w:val="nil"/>
              <w:bottom w:val="single" w:sz="4" w:space="0" w:color="000000"/>
            </w:tcBorders>
            <w:shd w:val="clear" w:color="auto" w:fill="auto"/>
          </w:tcPr>
          <w:p w14:paraId="306F7E2F" w14:textId="77777777" w:rsidR="0007502F" w:rsidRPr="00BF39C9" w:rsidRDefault="0007502F" w:rsidP="00A13084">
            <w:pPr>
              <w:spacing w:before="40" w:after="0"/>
              <w:ind w:left="342"/>
              <w:jc w:val="left"/>
            </w:pPr>
            <w:r>
              <w:t>Section</w:t>
            </w:r>
            <w:r w:rsidRPr="00BF39C9">
              <w:t xml:space="preserve"> </w:t>
            </w:r>
            <w:r>
              <w:t>3.37, p</w:t>
            </w:r>
            <w:r w:rsidRPr="00BF39C9">
              <w:t>aragraph</w:t>
            </w:r>
            <w:r>
              <w:t xml:space="preserve"> UR.3.3.</w:t>
            </w:r>
          </w:p>
        </w:tc>
      </w:tr>
      <w:tr w:rsidR="0007502F" w:rsidRPr="009D0AC1" w14:paraId="23B15470" w14:textId="77777777" w:rsidTr="0007502F">
        <w:trPr>
          <w:trHeight w:val="20"/>
        </w:trPr>
        <w:tc>
          <w:tcPr>
            <w:tcW w:w="9450" w:type="dxa"/>
            <w:gridSpan w:val="7"/>
            <w:tcBorders>
              <w:bottom w:val="single" w:sz="4" w:space="0" w:color="auto"/>
            </w:tcBorders>
            <w:shd w:val="clear" w:color="auto" w:fill="auto"/>
          </w:tcPr>
          <w:p w14:paraId="3C5F00E0" w14:textId="77777777" w:rsidR="0007502F" w:rsidRPr="00DE221E" w:rsidRDefault="0007502F" w:rsidP="00A13084">
            <w:pPr>
              <w:spacing w:before="40" w:after="0"/>
            </w:pPr>
            <w:r w:rsidRPr="00DE221E">
              <w:rPr>
                <w:b/>
              </w:rPr>
              <w:t>1</w:t>
            </w:r>
            <w:r>
              <w:rPr>
                <w:b/>
              </w:rPr>
              <w:t>6</w:t>
            </w:r>
            <w:r w:rsidRPr="00DE221E">
              <w:rPr>
                <w:b/>
              </w:rPr>
              <w:t xml:space="preserve">. </w:t>
            </w:r>
            <w:r>
              <w:rPr>
                <w:b/>
              </w:rPr>
              <w:t xml:space="preserve"> </w:t>
            </w:r>
            <w:r w:rsidRPr="00DE221E">
              <w:rPr>
                <w:b/>
              </w:rPr>
              <w:t>Proposal:</w:t>
            </w:r>
            <w:r w:rsidRPr="00DE221E">
              <w:t xml:space="preserve"> </w:t>
            </w:r>
            <w:r>
              <w:t xml:space="preserve">Please </w:t>
            </w:r>
            <w:r w:rsidRPr="006A01C6">
              <w:rPr>
                <w:sz w:val="18"/>
                <w:szCs w:val="18"/>
              </w:rPr>
              <w:t>us</w:t>
            </w:r>
            <w:r>
              <w:rPr>
                <w:sz w:val="18"/>
                <w:szCs w:val="18"/>
              </w:rPr>
              <w:t>e</w:t>
            </w:r>
            <w:r w:rsidRPr="006A01C6">
              <w:rPr>
                <w:sz w:val="18"/>
                <w:szCs w:val="18"/>
              </w:rPr>
              <w:t xml:space="preserve"> </w:t>
            </w:r>
            <w:r w:rsidRPr="001E5E97">
              <w:rPr>
                <w:b/>
                <w:strike/>
                <w:sz w:val="18"/>
                <w:szCs w:val="18"/>
              </w:rPr>
              <w:t>strikeout</w:t>
            </w:r>
            <w:r w:rsidRPr="006A01C6">
              <w:rPr>
                <w:sz w:val="18"/>
                <w:szCs w:val="18"/>
              </w:rPr>
              <w:t xml:space="preserve"> to show words to be deleted and </w:t>
            </w:r>
            <w:r w:rsidRPr="001E5E97">
              <w:rPr>
                <w:b/>
                <w:sz w:val="18"/>
                <w:szCs w:val="18"/>
                <w:u w:val="single"/>
              </w:rPr>
              <w:t>underline</w:t>
            </w:r>
            <w:r w:rsidRPr="001E5E97">
              <w:rPr>
                <w:b/>
                <w:sz w:val="18"/>
                <w:szCs w:val="18"/>
              </w:rPr>
              <w:t xml:space="preserve"> </w:t>
            </w:r>
            <w:r w:rsidRPr="006A01C6">
              <w:rPr>
                <w:sz w:val="18"/>
                <w:szCs w:val="18"/>
              </w:rPr>
              <w:t>to show new words.</w:t>
            </w:r>
            <w:r>
              <w:rPr>
                <w:sz w:val="18"/>
                <w:szCs w:val="18"/>
              </w:rPr>
              <w:t xml:space="preserve"> </w:t>
            </w:r>
            <w:r w:rsidRPr="009746D7">
              <w:rPr>
                <w:b/>
                <w:sz w:val="18"/>
                <w:szCs w:val="18"/>
              </w:rPr>
              <w:t xml:space="preserve">(Do </w:t>
            </w:r>
            <w:r w:rsidRPr="009746D7">
              <w:rPr>
                <w:b/>
                <w:sz w:val="18"/>
                <w:szCs w:val="18"/>
                <w:u w:val="single"/>
              </w:rPr>
              <w:t>not</w:t>
            </w:r>
            <w:r w:rsidRPr="009746D7">
              <w:rPr>
                <w:b/>
                <w:sz w:val="18"/>
                <w:szCs w:val="18"/>
              </w:rPr>
              <w:t xml:space="preserve"> use track changes.)</w:t>
            </w:r>
          </w:p>
        </w:tc>
      </w:tr>
      <w:tr w:rsidR="0007502F" w:rsidRPr="009D0AC1" w14:paraId="104B275E" w14:textId="77777777" w:rsidTr="0007502F">
        <w:trPr>
          <w:trHeight w:val="288"/>
        </w:trPr>
        <w:tc>
          <w:tcPr>
            <w:tcW w:w="9450" w:type="dxa"/>
            <w:gridSpan w:val="7"/>
            <w:tcBorders>
              <w:top w:val="single" w:sz="4" w:space="0" w:color="auto"/>
              <w:bottom w:val="single" w:sz="4" w:space="0" w:color="000000"/>
            </w:tcBorders>
            <w:shd w:val="clear" w:color="auto" w:fill="auto"/>
          </w:tcPr>
          <w:p w14:paraId="650115F7" w14:textId="77777777" w:rsidR="0007502F" w:rsidRPr="009D452F" w:rsidRDefault="0007502F" w:rsidP="00A13084">
            <w:pPr>
              <w:spacing w:before="40" w:after="0"/>
              <w:ind w:left="360"/>
              <w:jc w:val="left"/>
            </w:pPr>
            <w:r w:rsidRPr="009D452F">
              <w:t xml:space="preserve">Change Section 3.37, paragraph UR.3.3 to read as follows: </w:t>
            </w:r>
          </w:p>
          <w:p w14:paraId="75B4974B" w14:textId="77777777" w:rsidR="0007502F" w:rsidRPr="009D452F" w:rsidRDefault="0007502F" w:rsidP="00A13084">
            <w:pPr>
              <w:spacing w:before="40" w:after="0"/>
              <w:ind w:left="720"/>
              <w:jc w:val="left"/>
              <w:rPr>
                <w:u w:val="single"/>
              </w:rPr>
            </w:pPr>
          </w:p>
          <w:p w14:paraId="2C1D0E09" w14:textId="77777777" w:rsidR="0007502F" w:rsidRPr="009D452F" w:rsidRDefault="0007502F" w:rsidP="00A13084">
            <w:pPr>
              <w:spacing w:before="40" w:after="0"/>
              <w:ind w:left="360"/>
              <w:jc w:val="left"/>
            </w:pPr>
            <w:r w:rsidRPr="009D452F">
              <w:rPr>
                <w:b/>
              </w:rPr>
              <w:t>UR.3.3</w:t>
            </w:r>
            <w:r w:rsidRPr="009D452F">
              <w:rPr>
                <w:b/>
              </w:rPr>
              <w:tab/>
              <w:t>Ticket Printer: Customer Ticket</w:t>
            </w:r>
            <w:r w:rsidRPr="009D452F">
              <w:t xml:space="preserve">. –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  </w:t>
            </w:r>
            <w:r w:rsidRPr="009D452F">
              <w:rPr>
                <w:b/>
                <w:bCs/>
                <w:u w:val="single"/>
              </w:rPr>
              <w:t>For systems equipped with the capability of issuing an electronic receipt, ticket, or other recorded representation, the customer may be given the option to receive any required information electronically (e.g., via email, cell phone, website, etc.) in lieu of a hard copy.</w:t>
            </w:r>
            <w:r w:rsidRPr="009D452F">
              <w:t xml:space="preserve">  </w:t>
            </w:r>
          </w:p>
          <w:p w14:paraId="71B0376C" w14:textId="77777777" w:rsidR="0007502F" w:rsidRPr="00DE221E" w:rsidRDefault="0007502F" w:rsidP="00A13084">
            <w:pPr>
              <w:spacing w:before="40" w:after="0"/>
              <w:ind w:left="252"/>
            </w:pPr>
          </w:p>
        </w:tc>
      </w:tr>
      <w:tr w:rsidR="0007502F" w:rsidRPr="009D0AC1" w14:paraId="4F7C5909" w14:textId="77777777" w:rsidTr="0007502F">
        <w:trPr>
          <w:trHeight w:val="20"/>
        </w:trPr>
        <w:tc>
          <w:tcPr>
            <w:tcW w:w="9450" w:type="dxa"/>
            <w:gridSpan w:val="7"/>
            <w:tcBorders>
              <w:bottom w:val="single" w:sz="4" w:space="0" w:color="auto"/>
            </w:tcBorders>
            <w:shd w:val="clear" w:color="auto" w:fill="auto"/>
          </w:tcPr>
          <w:p w14:paraId="2E3201D0" w14:textId="77777777" w:rsidR="0007502F" w:rsidRPr="00DE221E" w:rsidRDefault="0007502F" w:rsidP="00A13084">
            <w:pPr>
              <w:spacing w:before="40" w:after="0"/>
              <w:rPr>
                <w:b/>
              </w:rPr>
            </w:pPr>
            <w:r w:rsidRPr="00DE221E">
              <w:rPr>
                <w:b/>
              </w:rPr>
              <w:t>1</w:t>
            </w:r>
            <w:r>
              <w:rPr>
                <w:b/>
              </w:rPr>
              <w:t>7</w:t>
            </w:r>
            <w:r w:rsidRPr="00DE221E">
              <w:rPr>
                <w:b/>
              </w:rPr>
              <w:t xml:space="preserve">. </w:t>
            </w:r>
            <w:r>
              <w:rPr>
                <w:b/>
              </w:rPr>
              <w:t xml:space="preserve"> </w:t>
            </w:r>
            <w:r w:rsidRPr="00DE221E">
              <w:rPr>
                <w:b/>
              </w:rPr>
              <w:t>Justification</w:t>
            </w:r>
            <w:r w:rsidRPr="0079113E">
              <w:rPr>
                <w:b/>
              </w:rPr>
              <w:t>:</w:t>
            </w:r>
            <w:r>
              <w:t xml:space="preserve">  Please include national importance, background on the issue, and reference to supporting data or documents.</w:t>
            </w:r>
          </w:p>
        </w:tc>
      </w:tr>
      <w:tr w:rsidR="0007502F" w:rsidRPr="009D0AC1" w14:paraId="7C121DE2" w14:textId="77777777" w:rsidTr="0007502F">
        <w:trPr>
          <w:trHeight w:val="288"/>
        </w:trPr>
        <w:tc>
          <w:tcPr>
            <w:tcW w:w="9450" w:type="dxa"/>
            <w:gridSpan w:val="7"/>
            <w:tcBorders>
              <w:top w:val="single" w:sz="4" w:space="0" w:color="auto"/>
              <w:bottom w:val="single" w:sz="4" w:space="0" w:color="000000"/>
            </w:tcBorders>
            <w:shd w:val="clear" w:color="auto" w:fill="auto"/>
          </w:tcPr>
          <w:p w14:paraId="70708B41" w14:textId="77777777" w:rsidR="0007502F" w:rsidRDefault="0007502F" w:rsidP="00A13084">
            <w:pPr>
              <w:pStyle w:val="ListParagraph"/>
              <w:tabs>
                <w:tab w:val="left" w:pos="1155"/>
                <w:tab w:val="left" w:pos="2880"/>
              </w:tabs>
              <w:ind w:left="1080"/>
              <w:jc w:val="left"/>
            </w:pPr>
          </w:p>
          <w:p w14:paraId="289B266A" w14:textId="77777777" w:rsidR="0007502F" w:rsidRPr="009D452F" w:rsidRDefault="0007502F" w:rsidP="0007502F">
            <w:pPr>
              <w:pStyle w:val="ListParagraph"/>
              <w:numPr>
                <w:ilvl w:val="0"/>
                <w:numId w:val="40"/>
              </w:numPr>
              <w:tabs>
                <w:tab w:val="left" w:pos="1155"/>
                <w:tab w:val="left" w:pos="2880"/>
              </w:tabs>
              <w:spacing w:after="0"/>
              <w:contextualSpacing/>
              <w:jc w:val="left"/>
            </w:pPr>
            <w:r w:rsidRPr="009D452F">
              <w:t xml:space="preserve">Our customers are requesting receipt of delivery ticket via email.  </w:t>
            </w:r>
          </w:p>
          <w:p w14:paraId="631D7644" w14:textId="77777777" w:rsidR="0007502F" w:rsidRPr="009D452F" w:rsidRDefault="0007502F" w:rsidP="0007502F">
            <w:pPr>
              <w:pStyle w:val="ListParagraph"/>
              <w:numPr>
                <w:ilvl w:val="0"/>
                <w:numId w:val="40"/>
              </w:numPr>
              <w:tabs>
                <w:tab w:val="left" w:pos="1155"/>
                <w:tab w:val="left" w:pos="2880"/>
              </w:tabs>
              <w:spacing w:after="0"/>
              <w:contextualSpacing/>
              <w:jc w:val="left"/>
            </w:pPr>
            <w:r w:rsidRPr="009D452F">
              <w:t xml:space="preserve">We deliver bulk cooking oil to restaurants, often during non-operating hours.  When nobody from the restaurant is present to receive the delivery ticket, it is stuck in or taped to the back door, and often ends up lost.  Our customers are requesting that we </w:t>
            </w:r>
            <w:r w:rsidRPr="009D452F">
              <w:rPr>
                <w:b/>
              </w:rPr>
              <w:t>do not</w:t>
            </w:r>
            <w:r w:rsidRPr="009D452F">
              <w:t xml:space="preserve"> leave a hard copy behind.  </w:t>
            </w:r>
          </w:p>
          <w:p w14:paraId="7C4EECA9" w14:textId="77777777" w:rsidR="0007502F" w:rsidRPr="009D452F" w:rsidRDefault="0007502F" w:rsidP="0007502F">
            <w:pPr>
              <w:pStyle w:val="ListParagraph"/>
              <w:numPr>
                <w:ilvl w:val="0"/>
                <w:numId w:val="40"/>
              </w:numPr>
              <w:tabs>
                <w:tab w:val="left" w:pos="1155"/>
                <w:tab w:val="left" w:pos="2880"/>
              </w:tabs>
              <w:spacing w:after="0"/>
              <w:contextualSpacing/>
              <w:jc w:val="left"/>
            </w:pPr>
            <w:r w:rsidRPr="009D452F">
              <w:t xml:space="preserve">All of our sales are private contract sales; we do not sell to the public.  Therefore, the need for a hard copy delivery ticket is not as critical as would be in a public sale setting.  </w:t>
            </w:r>
          </w:p>
          <w:p w14:paraId="7ADA070D" w14:textId="77777777" w:rsidR="0007502F" w:rsidRPr="009D452F" w:rsidRDefault="0007502F" w:rsidP="0007502F">
            <w:pPr>
              <w:pStyle w:val="ListParagraph"/>
              <w:numPr>
                <w:ilvl w:val="0"/>
                <w:numId w:val="40"/>
              </w:numPr>
              <w:tabs>
                <w:tab w:val="left" w:pos="1155"/>
                <w:tab w:val="left" w:pos="2880"/>
              </w:tabs>
              <w:spacing w:after="0"/>
              <w:contextualSpacing/>
              <w:jc w:val="left"/>
            </w:pPr>
            <w:r w:rsidRPr="009D452F">
              <w:t xml:space="preserve">In addition to electronic receipts, our customers are granted access to a website that shows their daily usage of cooking oil and contains direct links to electronic delivery tickets.  This website will allow the customer to view all of their delivery tickets to </w:t>
            </w:r>
            <w:proofErr w:type="gramStart"/>
            <w:r w:rsidRPr="009D452F">
              <w:t>date, and</w:t>
            </w:r>
            <w:proofErr w:type="gramEnd"/>
            <w:r w:rsidRPr="009D452F">
              <w:t xml:space="preserve"> is in addition to the emailed delivery ticket.   </w:t>
            </w:r>
          </w:p>
          <w:p w14:paraId="194D8113" w14:textId="77777777" w:rsidR="0007502F" w:rsidRPr="009D452F" w:rsidRDefault="0007502F" w:rsidP="0007502F">
            <w:pPr>
              <w:pStyle w:val="ListParagraph"/>
              <w:numPr>
                <w:ilvl w:val="0"/>
                <w:numId w:val="40"/>
              </w:numPr>
              <w:tabs>
                <w:tab w:val="left" w:pos="1155"/>
                <w:tab w:val="left" w:pos="2880"/>
              </w:tabs>
              <w:spacing w:after="0"/>
              <w:contextualSpacing/>
              <w:jc w:val="left"/>
            </w:pPr>
            <w:r w:rsidRPr="009D452F">
              <w:t xml:space="preserve">Our metering system is NTEP certified and in full compliance of Handbook 44.  All required delivery ticket content, per Section 3.37, is captured in electronic format.    </w:t>
            </w:r>
          </w:p>
          <w:p w14:paraId="4D5D796A" w14:textId="77777777" w:rsidR="0007502F" w:rsidRPr="009D452F" w:rsidRDefault="0007502F" w:rsidP="00A13084">
            <w:pPr>
              <w:tabs>
                <w:tab w:val="left" w:pos="1155"/>
                <w:tab w:val="left" w:pos="2880"/>
              </w:tabs>
              <w:spacing w:after="0"/>
              <w:ind w:left="360"/>
              <w:jc w:val="left"/>
            </w:pPr>
          </w:p>
          <w:p w14:paraId="1607A43D" w14:textId="77777777" w:rsidR="0007502F" w:rsidRPr="009D452F" w:rsidRDefault="0007502F" w:rsidP="00A13084">
            <w:pPr>
              <w:tabs>
                <w:tab w:val="left" w:pos="1155"/>
                <w:tab w:val="left" w:pos="2880"/>
              </w:tabs>
              <w:spacing w:after="0"/>
              <w:ind w:left="360"/>
              <w:jc w:val="left"/>
            </w:pPr>
            <w:r w:rsidRPr="009D452F">
              <w:t xml:space="preserve">Language similar to what is being proposed above was added in 2014 to Section 1.10, Paragraph G-S.5.6 in an attempt to allow electronic delivery tickets.  While this change was intended to apply to all sections of the code, it conflicts with existing language in the General Code (ref. Code Application, G-A.2) that does not allow the language in the General Code to supersede the requirements of the specific code.  </w:t>
            </w:r>
            <w:proofErr w:type="gramStart"/>
            <w:r w:rsidRPr="009D452F">
              <w:t>So</w:t>
            </w:r>
            <w:proofErr w:type="gramEnd"/>
            <w:r w:rsidRPr="009D452F">
              <w:t xml:space="preserve"> in the case of Section 3.37, the code language requiring a hard copy ticket takes precedent.  </w:t>
            </w:r>
          </w:p>
          <w:p w14:paraId="3E346BA3" w14:textId="77777777" w:rsidR="0007502F" w:rsidRPr="00DE221E" w:rsidRDefault="0007502F" w:rsidP="00A13084">
            <w:pPr>
              <w:spacing w:before="40" w:after="0"/>
              <w:ind w:left="252"/>
            </w:pPr>
          </w:p>
        </w:tc>
      </w:tr>
      <w:tr w:rsidR="0007502F" w:rsidRPr="009D0AC1" w14:paraId="5CA3ADDB" w14:textId="77777777" w:rsidTr="0007502F">
        <w:trPr>
          <w:trHeight w:val="144"/>
        </w:trPr>
        <w:tc>
          <w:tcPr>
            <w:tcW w:w="9450" w:type="dxa"/>
            <w:gridSpan w:val="7"/>
            <w:tcBorders>
              <w:bottom w:val="single" w:sz="4" w:space="0" w:color="auto"/>
            </w:tcBorders>
            <w:shd w:val="clear" w:color="auto" w:fill="auto"/>
          </w:tcPr>
          <w:p w14:paraId="5E1166DA" w14:textId="77777777" w:rsidR="0007502F" w:rsidRPr="00DE221E" w:rsidRDefault="0007502F" w:rsidP="00A13084">
            <w:pPr>
              <w:spacing w:before="40" w:after="0"/>
            </w:pPr>
            <w:r w:rsidRPr="00DE221E">
              <w:rPr>
                <w:b/>
              </w:rPr>
              <w:t>1</w:t>
            </w:r>
            <w:r>
              <w:rPr>
                <w:b/>
              </w:rPr>
              <w:t>8</w:t>
            </w:r>
            <w:r w:rsidRPr="00DE221E">
              <w:rPr>
                <w:b/>
              </w:rPr>
              <w:t xml:space="preserve">. </w:t>
            </w:r>
            <w:r>
              <w:rPr>
                <w:b/>
              </w:rPr>
              <w:t xml:space="preserve"> Possible Opposing Argument’s</w:t>
            </w:r>
            <w:r w:rsidRPr="00DE221E">
              <w:rPr>
                <w:b/>
              </w:rPr>
              <w:t>:</w:t>
            </w:r>
            <w:r w:rsidRPr="00DE221E">
              <w:t xml:space="preserve"> </w:t>
            </w:r>
            <w:r>
              <w:t xml:space="preserve"> Please demonstrate that you are aware and have considered possible opposition.</w:t>
            </w:r>
          </w:p>
        </w:tc>
      </w:tr>
      <w:tr w:rsidR="0007502F" w:rsidRPr="009D0AC1" w14:paraId="1495264C" w14:textId="77777777" w:rsidTr="0007502F">
        <w:trPr>
          <w:trHeight w:val="288"/>
        </w:trPr>
        <w:tc>
          <w:tcPr>
            <w:tcW w:w="9450" w:type="dxa"/>
            <w:gridSpan w:val="7"/>
            <w:tcBorders>
              <w:top w:val="single" w:sz="4" w:space="0" w:color="auto"/>
              <w:bottom w:val="single" w:sz="4" w:space="0" w:color="000000"/>
            </w:tcBorders>
            <w:shd w:val="clear" w:color="auto" w:fill="auto"/>
          </w:tcPr>
          <w:p w14:paraId="0E51A3A5" w14:textId="77777777" w:rsidR="0007502F" w:rsidRDefault="0007502F" w:rsidP="00A13084">
            <w:pPr>
              <w:spacing w:before="40" w:after="0"/>
              <w:ind w:left="360"/>
              <w:jc w:val="left"/>
            </w:pPr>
          </w:p>
          <w:p w14:paraId="6CFFB8CC" w14:textId="77777777" w:rsidR="0007502F" w:rsidRPr="009D452F" w:rsidRDefault="0007502F" w:rsidP="00A13084">
            <w:pPr>
              <w:spacing w:before="40" w:after="0"/>
              <w:ind w:left="360"/>
              <w:jc w:val="left"/>
            </w:pPr>
            <w:r w:rsidRPr="009D452F">
              <w:t xml:space="preserve">Assuming no arguments as this proposal is similar, in language and intent, to what was added in 2014 to Section 1.10, Paragraph G-S.5.6. </w:t>
            </w:r>
          </w:p>
          <w:p w14:paraId="29614B5E" w14:textId="77777777" w:rsidR="0007502F" w:rsidRPr="00DE221E" w:rsidRDefault="0007502F" w:rsidP="00A13084">
            <w:pPr>
              <w:spacing w:before="40" w:after="0"/>
              <w:ind w:left="252"/>
            </w:pPr>
          </w:p>
        </w:tc>
      </w:tr>
      <w:tr w:rsidR="0007502F" w:rsidRPr="009D0AC1" w14:paraId="2A823F34" w14:textId="77777777" w:rsidTr="0007502F">
        <w:trPr>
          <w:trHeight w:val="144"/>
        </w:trPr>
        <w:tc>
          <w:tcPr>
            <w:tcW w:w="9450" w:type="dxa"/>
            <w:gridSpan w:val="7"/>
            <w:tcBorders>
              <w:bottom w:val="single" w:sz="4" w:space="0" w:color="auto"/>
            </w:tcBorders>
            <w:shd w:val="clear" w:color="auto" w:fill="auto"/>
          </w:tcPr>
          <w:p w14:paraId="38EB0096" w14:textId="77777777" w:rsidR="0007502F" w:rsidRPr="00DE221E" w:rsidRDefault="0007502F" w:rsidP="00A13084">
            <w:pPr>
              <w:spacing w:before="40" w:after="0"/>
              <w:rPr>
                <w:b/>
              </w:rPr>
            </w:pPr>
            <w:r>
              <w:rPr>
                <w:b/>
              </w:rPr>
              <w:t>19</w:t>
            </w:r>
            <w:r w:rsidRPr="00DE221E">
              <w:rPr>
                <w:b/>
              </w:rPr>
              <w:t xml:space="preserve">. </w:t>
            </w:r>
            <w:r>
              <w:rPr>
                <w:b/>
              </w:rPr>
              <w:t xml:space="preserve"> Requ</w:t>
            </w:r>
            <w:r w:rsidRPr="00DE221E">
              <w:rPr>
                <w:b/>
              </w:rPr>
              <w:t>ested Action</w:t>
            </w:r>
            <w:r>
              <w:rPr>
                <w:b/>
              </w:rPr>
              <w:t xml:space="preserve"> if Considered for NCWM Agenda</w:t>
            </w:r>
            <w:r w:rsidRPr="00DE221E">
              <w:rPr>
                <w:b/>
              </w:rPr>
              <w:t>:</w:t>
            </w:r>
          </w:p>
        </w:tc>
      </w:tr>
      <w:tr w:rsidR="0007502F" w:rsidRPr="009D0AC1" w14:paraId="5899F014" w14:textId="77777777" w:rsidTr="0007502F">
        <w:trPr>
          <w:trHeight w:val="288"/>
        </w:trPr>
        <w:tc>
          <w:tcPr>
            <w:tcW w:w="9450" w:type="dxa"/>
            <w:gridSpan w:val="7"/>
            <w:tcBorders>
              <w:top w:val="single" w:sz="4" w:space="0" w:color="auto"/>
              <w:bottom w:val="single" w:sz="4" w:space="0" w:color="000000"/>
            </w:tcBorders>
            <w:shd w:val="clear" w:color="auto" w:fill="auto"/>
          </w:tcPr>
          <w:p w14:paraId="61BF7705" w14:textId="77777777" w:rsidR="0007502F" w:rsidRDefault="0007502F" w:rsidP="00A13084">
            <w:pPr>
              <w:spacing w:before="40" w:after="0"/>
              <w:ind w:left="252"/>
            </w:pPr>
            <w:r w:rsidRPr="00DE221E">
              <w:rPr>
                <w:u w:val="single"/>
              </w:rPr>
              <w:t xml:space="preserve">  </w:t>
            </w:r>
            <w:r>
              <w:rPr>
                <w:u w:val="single"/>
              </w:rPr>
              <w:t>X</w:t>
            </w:r>
            <w:r w:rsidRPr="00DE221E">
              <w:rPr>
                <w:u w:val="single"/>
              </w:rPr>
              <w:t xml:space="preserve">   </w:t>
            </w:r>
            <w:r w:rsidRPr="00DE221E">
              <w:t xml:space="preserve"> </w:t>
            </w:r>
            <w:r w:rsidRPr="00BF39C9">
              <w:t>Voting Item</w:t>
            </w:r>
            <w:r w:rsidRPr="00DE221E">
              <w:t xml:space="preserve">    </w:t>
            </w:r>
            <w:r w:rsidRPr="00DE221E">
              <w:rPr>
                <w:u w:val="single"/>
              </w:rPr>
              <w:t xml:space="preserve">     </w:t>
            </w:r>
            <w:r w:rsidRPr="00DE221E">
              <w:t xml:space="preserve"> Developing Item    </w:t>
            </w:r>
            <w:r w:rsidRPr="00DE221E">
              <w:rPr>
                <w:u w:val="single"/>
              </w:rPr>
              <w:t xml:space="preserve">     </w:t>
            </w:r>
            <w:r w:rsidRPr="00DE221E">
              <w:t xml:space="preserve"> Informational Item    </w:t>
            </w:r>
            <w:r w:rsidRPr="00DE221E">
              <w:rPr>
                <w:u w:val="single"/>
              </w:rPr>
              <w:t xml:space="preserve">     </w:t>
            </w:r>
            <w:r>
              <w:t xml:space="preserve"> Other (Please Describe):</w:t>
            </w:r>
          </w:p>
          <w:p w14:paraId="0945DF73" w14:textId="77777777" w:rsidR="0007502F" w:rsidRPr="00DE221E" w:rsidRDefault="0007502F" w:rsidP="00A13084">
            <w:pPr>
              <w:spacing w:before="40" w:after="0"/>
              <w:ind w:left="252"/>
            </w:pPr>
          </w:p>
        </w:tc>
      </w:tr>
      <w:tr w:rsidR="0007502F" w:rsidRPr="009D0AC1" w14:paraId="1412C015" w14:textId="77777777" w:rsidTr="0007502F">
        <w:trPr>
          <w:trHeight w:val="20"/>
        </w:trPr>
        <w:tc>
          <w:tcPr>
            <w:tcW w:w="9450" w:type="dxa"/>
            <w:gridSpan w:val="7"/>
            <w:tcBorders>
              <w:bottom w:val="single" w:sz="4" w:space="0" w:color="auto"/>
            </w:tcBorders>
            <w:shd w:val="clear" w:color="auto" w:fill="auto"/>
          </w:tcPr>
          <w:p w14:paraId="249C1D0A" w14:textId="77777777" w:rsidR="0007502F" w:rsidRPr="00DE221E" w:rsidRDefault="0007502F" w:rsidP="00A13084">
            <w:pPr>
              <w:spacing w:before="40" w:after="0"/>
            </w:pPr>
            <w:r>
              <w:rPr>
                <w:b/>
              </w:rPr>
              <w:lastRenderedPageBreak/>
              <w:t>20</w:t>
            </w:r>
            <w:r w:rsidRPr="00DE221E">
              <w:rPr>
                <w:b/>
              </w:rPr>
              <w:t xml:space="preserve">. </w:t>
            </w:r>
            <w:r>
              <w:rPr>
                <w:b/>
              </w:rPr>
              <w:t xml:space="preserve"> </w:t>
            </w:r>
            <w:r w:rsidRPr="00DE221E">
              <w:rPr>
                <w:b/>
              </w:rPr>
              <w:t>List of Attachments:</w:t>
            </w:r>
            <w:r w:rsidRPr="00DE221E">
              <w:t xml:space="preserve"> </w:t>
            </w:r>
          </w:p>
        </w:tc>
      </w:tr>
      <w:tr w:rsidR="0007502F" w:rsidRPr="009D0AC1" w14:paraId="26E2D711" w14:textId="77777777" w:rsidTr="0007502F">
        <w:trPr>
          <w:trHeight w:val="288"/>
        </w:trPr>
        <w:tc>
          <w:tcPr>
            <w:tcW w:w="9450" w:type="dxa"/>
            <w:gridSpan w:val="7"/>
            <w:tcBorders>
              <w:top w:val="single" w:sz="4" w:space="0" w:color="auto"/>
            </w:tcBorders>
            <w:shd w:val="clear" w:color="auto" w:fill="auto"/>
          </w:tcPr>
          <w:p w14:paraId="2E5FA8FE" w14:textId="77777777" w:rsidR="0007502F" w:rsidRPr="00241FBF" w:rsidRDefault="0007502F" w:rsidP="00A13084">
            <w:pPr>
              <w:spacing w:before="40" w:after="0"/>
              <w:ind w:left="252"/>
            </w:pPr>
          </w:p>
        </w:tc>
      </w:tr>
    </w:tbl>
    <w:p w14:paraId="2C6249E0" w14:textId="77777777" w:rsidR="00AC1D65" w:rsidRDefault="00AC1D65" w:rsidP="00CF017A">
      <w:pPr>
        <w:spacing w:after="0"/>
        <w:ind w:left="540"/>
        <w:rPr>
          <w:sz w:val="24"/>
          <w:szCs w:val="24"/>
        </w:rPr>
      </w:pPr>
    </w:p>
    <w:p w14:paraId="27F41420" w14:textId="77777777" w:rsidR="009E2AEA" w:rsidRDefault="009E2AEA" w:rsidP="009E2AEA">
      <w:pPr>
        <w:ind w:left="540"/>
        <w:rPr>
          <w:sz w:val="24"/>
          <w:szCs w:val="24"/>
        </w:rPr>
      </w:pPr>
      <w:r>
        <w:rPr>
          <w:b/>
          <w:sz w:val="24"/>
          <w:szCs w:val="24"/>
        </w:rPr>
        <w:t xml:space="preserve">2020 MS Meeting </w:t>
      </w:r>
      <w:r w:rsidRPr="00B6514F">
        <w:rPr>
          <w:b/>
          <w:sz w:val="24"/>
          <w:szCs w:val="24"/>
        </w:rPr>
        <w:t>Discussion</w:t>
      </w:r>
    </w:p>
    <w:p w14:paraId="4CF63C66" w14:textId="1D77EF32" w:rsidR="00E3052B" w:rsidRPr="00E3052B" w:rsidRDefault="00E3052B" w:rsidP="00AC1D65">
      <w:pPr>
        <w:ind w:left="540"/>
        <w:rPr>
          <w:sz w:val="24"/>
          <w:szCs w:val="24"/>
        </w:rPr>
      </w:pPr>
    </w:p>
    <w:p w14:paraId="1D201859" w14:textId="77777777" w:rsidR="00E3052B" w:rsidRPr="00E3052B" w:rsidRDefault="00E3052B" w:rsidP="00AC1D65">
      <w:pPr>
        <w:ind w:left="540"/>
        <w:rPr>
          <w:sz w:val="24"/>
          <w:szCs w:val="24"/>
        </w:rPr>
      </w:pPr>
    </w:p>
    <w:p w14:paraId="1D56C8D2" w14:textId="75C9FF97" w:rsidR="00B9404E" w:rsidRPr="00CF017A" w:rsidRDefault="00B9404E" w:rsidP="00B9404E">
      <w:pPr>
        <w:pStyle w:val="Heading2"/>
        <w:tabs>
          <w:tab w:val="clear" w:pos="360"/>
          <w:tab w:val="clear" w:pos="900"/>
        </w:tabs>
        <w:ind w:left="540" w:hanging="540"/>
        <w:rPr>
          <w:b/>
          <w:bCs/>
          <w:i w:val="0"/>
          <w:iCs/>
          <w:sz w:val="24"/>
          <w:szCs w:val="24"/>
        </w:rPr>
      </w:pPr>
      <w:bookmarkStart w:id="78" w:name="_Toc50715945"/>
      <w:r>
        <w:rPr>
          <w:b/>
          <w:bCs/>
          <w:i w:val="0"/>
          <w:iCs/>
          <w:sz w:val="24"/>
          <w:szCs w:val="24"/>
        </w:rPr>
        <w:t xml:space="preserve">Proposal to change </w:t>
      </w:r>
      <w:r w:rsidR="00516A35">
        <w:rPr>
          <w:b/>
          <w:bCs/>
          <w:i w:val="0"/>
          <w:iCs/>
          <w:sz w:val="24"/>
          <w:szCs w:val="24"/>
        </w:rPr>
        <w:t xml:space="preserve">S.2.2. </w:t>
      </w:r>
      <w:r>
        <w:rPr>
          <w:b/>
          <w:bCs/>
          <w:i w:val="0"/>
          <w:iCs/>
          <w:sz w:val="24"/>
          <w:szCs w:val="24"/>
        </w:rPr>
        <w:t xml:space="preserve">of the </w:t>
      </w:r>
      <w:r w:rsidR="00516A35">
        <w:rPr>
          <w:b/>
          <w:bCs/>
          <w:i w:val="0"/>
          <w:iCs/>
          <w:sz w:val="24"/>
          <w:szCs w:val="24"/>
        </w:rPr>
        <w:t>Water</w:t>
      </w:r>
      <w:r>
        <w:rPr>
          <w:b/>
          <w:bCs/>
          <w:i w:val="0"/>
          <w:iCs/>
          <w:sz w:val="24"/>
          <w:szCs w:val="24"/>
        </w:rPr>
        <w:t xml:space="preserve"> Meter Code,</w:t>
      </w:r>
      <w:r w:rsidRPr="00CF017A">
        <w:rPr>
          <w:b/>
          <w:bCs/>
          <w:i w:val="0"/>
          <w:iCs/>
          <w:sz w:val="24"/>
          <w:szCs w:val="24"/>
        </w:rPr>
        <w:t xml:space="preserve"> Submitted to the </w:t>
      </w:r>
      <w:r w:rsidR="00C42071">
        <w:rPr>
          <w:b/>
          <w:bCs/>
          <w:i w:val="0"/>
          <w:iCs/>
          <w:sz w:val="24"/>
          <w:szCs w:val="24"/>
        </w:rPr>
        <w:t>L&amp;R</w:t>
      </w:r>
      <w:r w:rsidRPr="00CF017A">
        <w:rPr>
          <w:b/>
          <w:bCs/>
          <w:i w:val="0"/>
          <w:iCs/>
          <w:sz w:val="24"/>
          <w:szCs w:val="24"/>
        </w:rPr>
        <w:t xml:space="preserve"> Committee</w:t>
      </w:r>
      <w:bookmarkEnd w:id="78"/>
    </w:p>
    <w:p w14:paraId="2562F230" w14:textId="33FD234D" w:rsidR="00B9404E" w:rsidRPr="00B97F74" w:rsidRDefault="00B9404E" w:rsidP="00B9404E">
      <w:pPr>
        <w:spacing w:after="0"/>
        <w:ind w:left="1530" w:hanging="983"/>
        <w:rPr>
          <w:sz w:val="24"/>
          <w:szCs w:val="24"/>
          <w:lang w:val="fr-FR"/>
        </w:rPr>
      </w:pPr>
      <w:proofErr w:type="gramStart"/>
      <w:r w:rsidRPr="00B97F74">
        <w:rPr>
          <w:b/>
          <w:bCs/>
          <w:sz w:val="24"/>
          <w:szCs w:val="24"/>
          <w:lang w:val="fr-FR"/>
        </w:rPr>
        <w:t>Source:</w:t>
      </w:r>
      <w:proofErr w:type="gramEnd"/>
      <w:r w:rsidRPr="00B97F74">
        <w:rPr>
          <w:sz w:val="24"/>
          <w:szCs w:val="24"/>
          <w:lang w:val="fr-FR"/>
        </w:rPr>
        <w:t xml:space="preserve"> </w:t>
      </w:r>
      <w:r w:rsidR="00C42071" w:rsidRPr="00B97F74">
        <w:rPr>
          <w:sz w:val="24"/>
          <w:szCs w:val="24"/>
          <w:lang w:val="fr-FR"/>
        </w:rPr>
        <w:t xml:space="preserve">Moises </w:t>
      </w:r>
      <w:proofErr w:type="spellStart"/>
      <w:r w:rsidR="00C42071" w:rsidRPr="00B97F74">
        <w:rPr>
          <w:sz w:val="24"/>
          <w:szCs w:val="24"/>
          <w:lang w:val="fr-FR"/>
        </w:rPr>
        <w:t>Szta</w:t>
      </w:r>
      <w:r w:rsidR="00FC0F5D">
        <w:rPr>
          <w:sz w:val="24"/>
          <w:szCs w:val="24"/>
          <w:lang w:val="fr-FR"/>
        </w:rPr>
        <w:t>j</w:t>
      </w:r>
      <w:r w:rsidR="00434B47">
        <w:rPr>
          <w:sz w:val="24"/>
          <w:szCs w:val="24"/>
          <w:lang w:val="fr-FR"/>
        </w:rPr>
        <w:t>n</w:t>
      </w:r>
      <w:r w:rsidR="00761204" w:rsidRPr="00B97F74">
        <w:rPr>
          <w:sz w:val="24"/>
          <w:szCs w:val="24"/>
          <w:lang w:val="fr-FR"/>
        </w:rPr>
        <w:t>wor</w:t>
      </w:r>
      <w:r w:rsidR="00434B47">
        <w:rPr>
          <w:sz w:val="24"/>
          <w:szCs w:val="24"/>
          <w:lang w:val="fr-FR"/>
        </w:rPr>
        <w:t>e</w:t>
      </w:r>
      <w:proofErr w:type="spellEnd"/>
      <w:r w:rsidR="00761204" w:rsidRPr="00B97F74">
        <w:rPr>
          <w:sz w:val="24"/>
          <w:szCs w:val="24"/>
          <w:lang w:val="fr-FR"/>
        </w:rPr>
        <w:t>, TREXUS CORP.</w:t>
      </w:r>
      <w:r w:rsidRPr="00B97F74">
        <w:rPr>
          <w:sz w:val="24"/>
          <w:szCs w:val="24"/>
          <w:lang w:val="fr-FR"/>
        </w:rPr>
        <w:t>.</w:t>
      </w:r>
    </w:p>
    <w:p w14:paraId="5FF1E35E" w14:textId="77777777" w:rsidR="00B9404E" w:rsidRPr="00B97F74" w:rsidRDefault="00B9404E" w:rsidP="00B9404E">
      <w:pPr>
        <w:spacing w:after="0"/>
        <w:ind w:left="540"/>
        <w:rPr>
          <w:sz w:val="24"/>
          <w:szCs w:val="24"/>
          <w:lang w:val="fr-FR"/>
        </w:rPr>
      </w:pPr>
    </w:p>
    <w:p w14:paraId="5DAC755F" w14:textId="63C04431" w:rsidR="00B9404E" w:rsidRDefault="00B9404E" w:rsidP="00B9404E">
      <w:pPr>
        <w:spacing w:after="0"/>
        <w:ind w:left="540"/>
        <w:rPr>
          <w:color w:val="000000"/>
          <w:sz w:val="24"/>
          <w:szCs w:val="24"/>
        </w:rPr>
      </w:pPr>
      <w:r>
        <w:rPr>
          <w:sz w:val="24"/>
          <w:szCs w:val="24"/>
        </w:rPr>
        <w:t>The following proposal</w:t>
      </w:r>
      <w:r>
        <w:rPr>
          <w:color w:val="000000"/>
          <w:sz w:val="24"/>
          <w:szCs w:val="24"/>
        </w:rPr>
        <w:t xml:space="preserve">, shown below, was submitted to the Regional Weights and Measures Association for possible inclusion into the National </w:t>
      </w:r>
      <w:r w:rsidR="00761204">
        <w:rPr>
          <w:color w:val="000000"/>
          <w:sz w:val="24"/>
          <w:szCs w:val="24"/>
        </w:rPr>
        <w:t>L&amp;R</w:t>
      </w:r>
      <w:r>
        <w:rPr>
          <w:color w:val="000000"/>
          <w:sz w:val="24"/>
          <w:szCs w:val="24"/>
        </w:rPr>
        <w:t xml:space="preserve"> Committee Agenda. It is included here as information and possible discussion.</w:t>
      </w:r>
    </w:p>
    <w:p w14:paraId="29B17958" w14:textId="0ED1B580" w:rsidR="00AC1D65" w:rsidRDefault="00AC1D65" w:rsidP="00AC1D65">
      <w:pPr>
        <w:spacing w:after="0"/>
        <w:ind w:firstLine="540"/>
        <w:jc w:val="left"/>
        <w:rPr>
          <w:sz w:val="24"/>
          <w:szCs w:val="24"/>
        </w:rPr>
      </w:pPr>
    </w:p>
    <w:tbl>
      <w:tblPr>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265"/>
        <w:gridCol w:w="1538"/>
        <w:gridCol w:w="1473"/>
        <w:gridCol w:w="698"/>
        <w:gridCol w:w="1902"/>
        <w:gridCol w:w="1284"/>
      </w:tblGrid>
      <w:tr w:rsidR="00B17E71" w:rsidRPr="009D0AC1" w14:paraId="0738A232" w14:textId="77777777" w:rsidTr="00B17E71">
        <w:trPr>
          <w:trHeight w:val="275"/>
        </w:trPr>
        <w:tc>
          <w:tcPr>
            <w:tcW w:w="9450" w:type="dxa"/>
            <w:gridSpan w:val="7"/>
            <w:shd w:val="clear" w:color="auto" w:fill="000000"/>
            <w:vAlign w:val="center"/>
          </w:tcPr>
          <w:p w14:paraId="3CA7AA2F" w14:textId="77777777" w:rsidR="00B17E71" w:rsidRPr="009D0AC1" w:rsidRDefault="00B17E71" w:rsidP="00A13084">
            <w:pPr>
              <w:spacing w:after="0"/>
              <w:jc w:val="left"/>
              <w:rPr>
                <w:b/>
                <w:color w:val="FFFFFF"/>
              </w:rPr>
            </w:pPr>
            <w:r w:rsidRPr="009D0AC1">
              <w:rPr>
                <w:b/>
                <w:color w:val="FFFFFF"/>
              </w:rPr>
              <w:t>G</w:t>
            </w:r>
            <w:r>
              <w:rPr>
                <w:b/>
                <w:color w:val="FFFFFF"/>
              </w:rPr>
              <w:t>eneral Information</w:t>
            </w:r>
          </w:p>
        </w:tc>
      </w:tr>
      <w:tr w:rsidR="00B17E71" w:rsidRPr="00BF39C9" w14:paraId="77C59165" w14:textId="77777777" w:rsidTr="00B17E71">
        <w:trPr>
          <w:trHeight w:val="19"/>
        </w:trPr>
        <w:tc>
          <w:tcPr>
            <w:tcW w:w="1290" w:type="dxa"/>
            <w:tcBorders>
              <w:bottom w:val="nil"/>
            </w:tcBorders>
            <w:shd w:val="clear" w:color="auto" w:fill="auto"/>
          </w:tcPr>
          <w:p w14:paraId="22B318D4" w14:textId="77777777" w:rsidR="00B17E71" w:rsidRPr="00DE221E" w:rsidRDefault="00B17E71" w:rsidP="00A13084">
            <w:pPr>
              <w:spacing w:before="40" w:after="0"/>
              <w:jc w:val="left"/>
              <w:rPr>
                <w:b/>
              </w:rPr>
            </w:pPr>
            <w:r w:rsidRPr="00DE221E">
              <w:rPr>
                <w:b/>
              </w:rPr>
              <w:t xml:space="preserve"> 1.  Date:</w:t>
            </w:r>
          </w:p>
        </w:tc>
        <w:tc>
          <w:tcPr>
            <w:tcW w:w="8160" w:type="dxa"/>
            <w:gridSpan w:val="6"/>
            <w:tcBorders>
              <w:bottom w:val="nil"/>
            </w:tcBorders>
            <w:shd w:val="clear" w:color="auto" w:fill="auto"/>
          </w:tcPr>
          <w:p w14:paraId="4BCC4D7D" w14:textId="77777777" w:rsidR="00B17E71" w:rsidRPr="00BF39C9" w:rsidRDefault="00B17E71" w:rsidP="00A13084">
            <w:pPr>
              <w:spacing w:before="40" w:after="0"/>
              <w:jc w:val="left"/>
              <w:rPr>
                <w:b/>
              </w:rPr>
            </w:pPr>
            <w:r w:rsidRPr="00BF39C9">
              <w:rPr>
                <w:b/>
              </w:rPr>
              <w:t xml:space="preserve">2. </w:t>
            </w:r>
            <w:r>
              <w:rPr>
                <w:b/>
              </w:rPr>
              <w:t xml:space="preserve"> </w:t>
            </w:r>
            <w:r w:rsidRPr="00BF39C9">
              <w:rPr>
                <w:b/>
              </w:rPr>
              <w:t xml:space="preserve">Regional Association(s):  </w:t>
            </w:r>
            <w:r w:rsidRPr="00BF39C9">
              <w:t>(Not applicable for proposals to the Board of Directors or NTEP Committee)</w:t>
            </w:r>
          </w:p>
        </w:tc>
      </w:tr>
      <w:tr w:rsidR="00B17E71" w:rsidRPr="00BF39C9" w14:paraId="4D702B71" w14:textId="77777777" w:rsidTr="00B17E71">
        <w:trPr>
          <w:trHeight w:val="275"/>
        </w:trPr>
        <w:tc>
          <w:tcPr>
            <w:tcW w:w="1290" w:type="dxa"/>
            <w:tcBorders>
              <w:top w:val="nil"/>
            </w:tcBorders>
            <w:shd w:val="clear" w:color="auto" w:fill="auto"/>
          </w:tcPr>
          <w:p w14:paraId="7167B97D" w14:textId="77777777" w:rsidR="00B17E71" w:rsidRPr="00DE221E" w:rsidRDefault="00B17E71" w:rsidP="00A13084">
            <w:pPr>
              <w:spacing w:before="40" w:after="0"/>
              <w:ind w:left="217"/>
              <w:jc w:val="left"/>
            </w:pPr>
            <w:r>
              <w:t>02/10/2020</w:t>
            </w:r>
          </w:p>
        </w:tc>
        <w:tc>
          <w:tcPr>
            <w:tcW w:w="8160" w:type="dxa"/>
            <w:gridSpan w:val="6"/>
            <w:tcBorders>
              <w:top w:val="nil"/>
            </w:tcBorders>
            <w:shd w:val="clear" w:color="auto" w:fill="auto"/>
          </w:tcPr>
          <w:p w14:paraId="3343DC88" w14:textId="77777777" w:rsidR="00B17E71" w:rsidRPr="00BF39C9" w:rsidRDefault="00B17E71" w:rsidP="00A13084">
            <w:pPr>
              <w:spacing w:before="40" w:after="0"/>
              <w:jc w:val="left"/>
              <w:rPr>
                <w:sz w:val="18"/>
                <w:szCs w:val="18"/>
              </w:rPr>
            </w:pPr>
            <w:r w:rsidRPr="00BF39C9">
              <w:rPr>
                <w:sz w:val="18"/>
                <w:szCs w:val="18"/>
              </w:rPr>
              <w:t xml:space="preserve">      </w:t>
            </w:r>
            <w:r w:rsidRPr="00BF39C9">
              <w:rPr>
                <w:sz w:val="18"/>
                <w:szCs w:val="18"/>
                <w:u w:val="single"/>
              </w:rPr>
              <w:t xml:space="preserve">  </w:t>
            </w:r>
            <w:r>
              <w:rPr>
                <w:sz w:val="18"/>
                <w:szCs w:val="18"/>
                <w:u w:val="single"/>
              </w:rPr>
              <w:t>X</w:t>
            </w:r>
            <w:r w:rsidRPr="00BF39C9">
              <w:rPr>
                <w:sz w:val="18"/>
                <w:szCs w:val="18"/>
                <w:u w:val="single"/>
              </w:rPr>
              <w:t xml:space="preserve">   </w:t>
            </w:r>
            <w:r w:rsidRPr="00BF39C9">
              <w:rPr>
                <w:sz w:val="18"/>
                <w:szCs w:val="18"/>
              </w:rPr>
              <w:t xml:space="preserve"> Central (CWMA)    </w:t>
            </w:r>
            <w:r w:rsidRPr="00BF39C9">
              <w:rPr>
                <w:sz w:val="18"/>
                <w:szCs w:val="18"/>
                <w:u w:val="single"/>
              </w:rPr>
              <w:t xml:space="preserve">  </w:t>
            </w:r>
            <w:r>
              <w:rPr>
                <w:sz w:val="18"/>
                <w:szCs w:val="18"/>
                <w:u w:val="single"/>
              </w:rPr>
              <w:t>X</w:t>
            </w:r>
            <w:r w:rsidRPr="00BF39C9">
              <w:rPr>
                <w:sz w:val="18"/>
                <w:szCs w:val="18"/>
                <w:u w:val="single"/>
              </w:rPr>
              <w:t xml:space="preserve">   </w:t>
            </w:r>
            <w:r w:rsidRPr="00BF39C9">
              <w:rPr>
                <w:sz w:val="18"/>
                <w:szCs w:val="18"/>
              </w:rPr>
              <w:t xml:space="preserve"> Northeastern (NEWMA)    </w:t>
            </w:r>
            <w:r w:rsidRPr="00BF39C9">
              <w:rPr>
                <w:sz w:val="18"/>
                <w:szCs w:val="18"/>
                <w:u w:val="single"/>
              </w:rPr>
              <w:t xml:space="preserve">  </w:t>
            </w:r>
            <w:r>
              <w:rPr>
                <w:sz w:val="18"/>
                <w:szCs w:val="18"/>
                <w:u w:val="single"/>
              </w:rPr>
              <w:t>X</w:t>
            </w:r>
            <w:r w:rsidRPr="00BF39C9">
              <w:rPr>
                <w:sz w:val="18"/>
                <w:szCs w:val="18"/>
                <w:u w:val="single"/>
              </w:rPr>
              <w:t xml:space="preserve">   </w:t>
            </w:r>
            <w:r w:rsidRPr="00BF39C9">
              <w:rPr>
                <w:sz w:val="18"/>
                <w:szCs w:val="18"/>
              </w:rPr>
              <w:t xml:space="preserve"> Southern (SWMA)     </w:t>
            </w:r>
            <w:r w:rsidRPr="00BF39C9">
              <w:rPr>
                <w:sz w:val="18"/>
                <w:szCs w:val="18"/>
                <w:u w:val="single"/>
              </w:rPr>
              <w:t xml:space="preserve"> </w:t>
            </w:r>
            <w:r>
              <w:rPr>
                <w:sz w:val="18"/>
                <w:szCs w:val="18"/>
                <w:u w:val="single"/>
              </w:rPr>
              <w:t>X</w:t>
            </w:r>
            <w:r w:rsidRPr="00BF39C9">
              <w:rPr>
                <w:sz w:val="18"/>
                <w:szCs w:val="18"/>
                <w:u w:val="single"/>
              </w:rPr>
              <w:t xml:space="preserve">    </w:t>
            </w:r>
            <w:r w:rsidRPr="00BF39C9">
              <w:rPr>
                <w:sz w:val="18"/>
                <w:szCs w:val="18"/>
              </w:rPr>
              <w:t xml:space="preserve"> Western (WWMA)</w:t>
            </w:r>
          </w:p>
        </w:tc>
      </w:tr>
      <w:tr w:rsidR="00B17E71" w:rsidRPr="00DE221E" w14:paraId="12450A38" w14:textId="77777777" w:rsidTr="00B17E71">
        <w:trPr>
          <w:trHeight w:val="137"/>
        </w:trPr>
        <w:tc>
          <w:tcPr>
            <w:tcW w:w="9450" w:type="dxa"/>
            <w:gridSpan w:val="7"/>
            <w:tcBorders>
              <w:bottom w:val="nil"/>
            </w:tcBorders>
            <w:shd w:val="clear" w:color="auto" w:fill="auto"/>
          </w:tcPr>
          <w:p w14:paraId="633F6651" w14:textId="77777777" w:rsidR="00B17E71" w:rsidRPr="00BF39C9" w:rsidRDefault="00B17E71" w:rsidP="00A13084">
            <w:pPr>
              <w:spacing w:before="40" w:after="0"/>
              <w:jc w:val="left"/>
              <w:rPr>
                <w:b/>
              </w:rPr>
            </w:pPr>
            <w:r w:rsidRPr="00BF39C9">
              <w:rPr>
                <w:b/>
              </w:rPr>
              <w:t xml:space="preserve">3. </w:t>
            </w:r>
            <w:r>
              <w:rPr>
                <w:b/>
              </w:rPr>
              <w:t xml:space="preserve"> </w:t>
            </w:r>
            <w:r w:rsidRPr="00BF39C9">
              <w:rPr>
                <w:b/>
              </w:rPr>
              <w:t>Standing Committee:</w:t>
            </w:r>
          </w:p>
        </w:tc>
      </w:tr>
      <w:tr w:rsidR="00B17E71" w:rsidRPr="009D0AC1" w14:paraId="5B3DCECB" w14:textId="77777777" w:rsidTr="00B17E71">
        <w:trPr>
          <w:trHeight w:val="137"/>
        </w:trPr>
        <w:tc>
          <w:tcPr>
            <w:tcW w:w="9450" w:type="dxa"/>
            <w:gridSpan w:val="7"/>
            <w:tcBorders>
              <w:bottom w:val="nil"/>
            </w:tcBorders>
            <w:shd w:val="clear" w:color="auto" w:fill="auto"/>
          </w:tcPr>
          <w:p w14:paraId="7DA5C32F" w14:textId="77777777" w:rsidR="00B17E71" w:rsidRPr="00BF39C9" w:rsidRDefault="00B17E71" w:rsidP="00A13084">
            <w:pPr>
              <w:spacing w:before="40" w:after="0"/>
              <w:jc w:val="left"/>
              <w:rPr>
                <w:sz w:val="18"/>
                <w:szCs w:val="18"/>
              </w:rPr>
            </w:pPr>
            <w:r>
              <w:rPr>
                <w:sz w:val="18"/>
                <w:szCs w:val="18"/>
                <w:u w:val="single"/>
              </w:rPr>
              <w:t xml:space="preserve">X </w:t>
            </w:r>
            <w:r w:rsidRPr="00BF39C9">
              <w:rPr>
                <w:sz w:val="18"/>
                <w:szCs w:val="18"/>
              </w:rPr>
              <w:t>Laws &amp; Regulations    __ Specifications &amp; Tolerances     __</w:t>
            </w:r>
            <w:r>
              <w:rPr>
                <w:sz w:val="18"/>
                <w:szCs w:val="18"/>
              </w:rPr>
              <w:t xml:space="preserve"> </w:t>
            </w:r>
            <w:r w:rsidRPr="00BF39C9">
              <w:rPr>
                <w:sz w:val="18"/>
                <w:szCs w:val="18"/>
              </w:rPr>
              <w:t>Professional Development     __</w:t>
            </w:r>
            <w:r>
              <w:rPr>
                <w:sz w:val="18"/>
                <w:szCs w:val="18"/>
              </w:rPr>
              <w:t xml:space="preserve"> </w:t>
            </w:r>
            <w:r w:rsidRPr="00BF39C9">
              <w:rPr>
                <w:sz w:val="18"/>
                <w:szCs w:val="18"/>
              </w:rPr>
              <w:t>Board of Directors     __</w:t>
            </w:r>
            <w:r>
              <w:rPr>
                <w:sz w:val="18"/>
                <w:szCs w:val="18"/>
              </w:rPr>
              <w:t xml:space="preserve"> </w:t>
            </w:r>
            <w:r w:rsidRPr="00BF39C9">
              <w:rPr>
                <w:sz w:val="18"/>
                <w:szCs w:val="18"/>
              </w:rPr>
              <w:t>NTEP Committee</w:t>
            </w:r>
          </w:p>
        </w:tc>
      </w:tr>
      <w:tr w:rsidR="00B17E71" w:rsidRPr="009D0AC1" w14:paraId="6074144E" w14:textId="77777777" w:rsidTr="00B17E71">
        <w:trPr>
          <w:trHeight w:val="272"/>
        </w:trPr>
        <w:tc>
          <w:tcPr>
            <w:tcW w:w="4093" w:type="dxa"/>
            <w:gridSpan w:val="3"/>
            <w:tcBorders>
              <w:bottom w:val="nil"/>
            </w:tcBorders>
            <w:shd w:val="clear" w:color="auto" w:fill="auto"/>
          </w:tcPr>
          <w:p w14:paraId="6D333129" w14:textId="77777777" w:rsidR="00B17E71" w:rsidRPr="00BF39C9" w:rsidRDefault="00B17E71" w:rsidP="00A13084">
            <w:pPr>
              <w:spacing w:before="40" w:after="0"/>
              <w:rPr>
                <w:b/>
              </w:rPr>
            </w:pPr>
            <w:r w:rsidRPr="00BF39C9">
              <w:rPr>
                <w:b/>
              </w:rPr>
              <w:t xml:space="preserve"> 4.</w:t>
            </w:r>
            <w:r>
              <w:rPr>
                <w:b/>
              </w:rPr>
              <w:t xml:space="preserve">  </w:t>
            </w:r>
            <w:r w:rsidRPr="00BF39C9">
              <w:rPr>
                <w:b/>
              </w:rPr>
              <w:t>Submitter</w:t>
            </w:r>
            <w:r>
              <w:rPr>
                <w:b/>
              </w:rPr>
              <w:t>’s</w:t>
            </w:r>
            <w:r w:rsidRPr="00BF39C9">
              <w:rPr>
                <w:b/>
              </w:rPr>
              <w:t xml:space="preserve"> Name:</w:t>
            </w:r>
          </w:p>
        </w:tc>
        <w:tc>
          <w:tcPr>
            <w:tcW w:w="5357" w:type="dxa"/>
            <w:gridSpan w:val="4"/>
            <w:tcBorders>
              <w:bottom w:val="nil"/>
            </w:tcBorders>
            <w:shd w:val="clear" w:color="auto" w:fill="auto"/>
          </w:tcPr>
          <w:p w14:paraId="5FF1F5EB" w14:textId="77777777" w:rsidR="00B17E71" w:rsidRPr="00BF39C9" w:rsidRDefault="00B17E71" w:rsidP="00A13084">
            <w:pPr>
              <w:spacing w:before="40" w:after="0"/>
              <w:rPr>
                <w:b/>
              </w:rPr>
            </w:pPr>
            <w:r>
              <w:rPr>
                <w:b/>
              </w:rPr>
              <w:t>Submitter’s Organization:</w:t>
            </w:r>
          </w:p>
        </w:tc>
      </w:tr>
      <w:tr w:rsidR="00B17E71" w:rsidRPr="009D0AC1" w14:paraId="4D868C55" w14:textId="77777777" w:rsidTr="00B17E71">
        <w:trPr>
          <w:trHeight w:val="272"/>
        </w:trPr>
        <w:tc>
          <w:tcPr>
            <w:tcW w:w="4093" w:type="dxa"/>
            <w:gridSpan w:val="3"/>
            <w:tcBorders>
              <w:top w:val="nil"/>
            </w:tcBorders>
            <w:shd w:val="clear" w:color="auto" w:fill="auto"/>
          </w:tcPr>
          <w:p w14:paraId="603BEFAB" w14:textId="77777777" w:rsidR="00B17E71" w:rsidRPr="00BF39C9" w:rsidRDefault="00B17E71" w:rsidP="00A13084">
            <w:pPr>
              <w:spacing w:before="40" w:after="0"/>
              <w:rPr>
                <w:b/>
              </w:rPr>
            </w:pPr>
            <w:r>
              <w:rPr>
                <w:b/>
              </w:rPr>
              <w:t xml:space="preserve">Moises </w:t>
            </w:r>
            <w:proofErr w:type="spellStart"/>
            <w:r>
              <w:rPr>
                <w:b/>
              </w:rPr>
              <w:t>Sztajnworc</w:t>
            </w:r>
            <w:proofErr w:type="spellEnd"/>
            <w:r>
              <w:rPr>
                <w:b/>
              </w:rPr>
              <w:t xml:space="preserve"> </w:t>
            </w:r>
          </w:p>
        </w:tc>
        <w:tc>
          <w:tcPr>
            <w:tcW w:w="5357" w:type="dxa"/>
            <w:gridSpan w:val="4"/>
            <w:tcBorders>
              <w:top w:val="nil"/>
            </w:tcBorders>
            <w:shd w:val="clear" w:color="auto" w:fill="auto"/>
          </w:tcPr>
          <w:p w14:paraId="76664C35" w14:textId="77777777" w:rsidR="00B17E71" w:rsidRPr="00BF39C9" w:rsidRDefault="00B17E71" w:rsidP="00A13084">
            <w:pPr>
              <w:spacing w:before="40" w:after="0"/>
              <w:rPr>
                <w:b/>
              </w:rPr>
            </w:pPr>
            <w:r>
              <w:rPr>
                <w:b/>
                <w:color w:val="00000A"/>
              </w:rPr>
              <w:t>TREXUS CORP.</w:t>
            </w:r>
          </w:p>
        </w:tc>
      </w:tr>
      <w:tr w:rsidR="00B17E71" w:rsidRPr="009D0AC1" w14:paraId="6813CA60" w14:textId="77777777" w:rsidTr="00B17E71">
        <w:trPr>
          <w:trHeight w:val="19"/>
        </w:trPr>
        <w:tc>
          <w:tcPr>
            <w:tcW w:w="9450" w:type="dxa"/>
            <w:gridSpan w:val="7"/>
            <w:tcBorders>
              <w:bottom w:val="nil"/>
            </w:tcBorders>
            <w:shd w:val="clear" w:color="auto" w:fill="auto"/>
          </w:tcPr>
          <w:p w14:paraId="3DC2751E" w14:textId="77777777" w:rsidR="00B17E71" w:rsidRPr="00BF39C9" w:rsidRDefault="00B17E71" w:rsidP="00A13084">
            <w:pPr>
              <w:spacing w:before="40" w:after="0"/>
            </w:pPr>
            <w:r w:rsidRPr="00BF39C9">
              <w:rPr>
                <w:b/>
              </w:rPr>
              <w:t xml:space="preserve"> 5.</w:t>
            </w:r>
            <w:r>
              <w:rPr>
                <w:b/>
              </w:rPr>
              <w:t xml:space="preserve">  </w:t>
            </w:r>
            <w:r w:rsidRPr="00BF39C9">
              <w:rPr>
                <w:b/>
              </w:rPr>
              <w:t>Address:</w:t>
            </w:r>
          </w:p>
        </w:tc>
      </w:tr>
      <w:tr w:rsidR="00B17E71" w:rsidRPr="009D0AC1" w14:paraId="0BCB3FB0" w14:textId="77777777" w:rsidTr="00B17E71">
        <w:trPr>
          <w:trHeight w:val="275"/>
        </w:trPr>
        <w:tc>
          <w:tcPr>
            <w:tcW w:w="9450" w:type="dxa"/>
            <w:gridSpan w:val="7"/>
            <w:tcBorders>
              <w:top w:val="nil"/>
              <w:bottom w:val="single" w:sz="4" w:space="0" w:color="000000"/>
            </w:tcBorders>
            <w:shd w:val="clear" w:color="auto" w:fill="auto"/>
          </w:tcPr>
          <w:p w14:paraId="5A47B3D8" w14:textId="77777777" w:rsidR="00B17E71" w:rsidRPr="00BF39C9" w:rsidRDefault="00B17E71" w:rsidP="00A13084">
            <w:pPr>
              <w:spacing w:before="40" w:after="0"/>
              <w:ind w:left="252"/>
              <w:rPr>
                <w:b/>
              </w:rPr>
            </w:pPr>
            <w:r>
              <w:rPr>
                <w:b/>
              </w:rPr>
              <w:t>10305 NW 41Street Unit 223</w:t>
            </w:r>
          </w:p>
        </w:tc>
      </w:tr>
      <w:tr w:rsidR="00B17E71" w:rsidRPr="009D0AC1" w14:paraId="0BB4E3AD" w14:textId="77777777" w:rsidTr="00B17E71">
        <w:trPr>
          <w:trHeight w:val="19"/>
        </w:trPr>
        <w:tc>
          <w:tcPr>
            <w:tcW w:w="4093" w:type="dxa"/>
            <w:gridSpan w:val="3"/>
            <w:tcBorders>
              <w:bottom w:val="nil"/>
            </w:tcBorders>
            <w:shd w:val="clear" w:color="auto" w:fill="auto"/>
          </w:tcPr>
          <w:p w14:paraId="0F56EABA" w14:textId="77777777" w:rsidR="00B17E71" w:rsidRPr="0079113E" w:rsidRDefault="00B17E71" w:rsidP="00A13084">
            <w:pPr>
              <w:spacing w:before="40" w:after="0"/>
              <w:rPr>
                <w:b/>
              </w:rPr>
            </w:pPr>
            <w:r w:rsidRPr="0079113E">
              <w:rPr>
                <w:b/>
              </w:rPr>
              <w:t xml:space="preserve"> 6.  City:</w:t>
            </w:r>
          </w:p>
        </w:tc>
        <w:tc>
          <w:tcPr>
            <w:tcW w:w="2171" w:type="dxa"/>
            <w:gridSpan w:val="2"/>
            <w:tcBorders>
              <w:bottom w:val="nil"/>
            </w:tcBorders>
            <w:shd w:val="clear" w:color="auto" w:fill="auto"/>
          </w:tcPr>
          <w:p w14:paraId="1477A65C" w14:textId="77777777" w:rsidR="00B17E71" w:rsidRPr="00BF39C9" w:rsidRDefault="00B17E71" w:rsidP="00A13084">
            <w:pPr>
              <w:spacing w:before="40" w:after="0"/>
              <w:rPr>
                <w:b/>
              </w:rPr>
            </w:pPr>
            <w:r w:rsidRPr="00BF39C9">
              <w:rPr>
                <w:b/>
              </w:rPr>
              <w:t>7.  State:</w:t>
            </w:r>
          </w:p>
        </w:tc>
        <w:tc>
          <w:tcPr>
            <w:tcW w:w="1902" w:type="dxa"/>
            <w:tcBorders>
              <w:bottom w:val="nil"/>
            </w:tcBorders>
            <w:shd w:val="clear" w:color="auto" w:fill="auto"/>
          </w:tcPr>
          <w:p w14:paraId="4D35C128" w14:textId="77777777" w:rsidR="00B17E71" w:rsidRPr="00BF39C9" w:rsidRDefault="00B17E71" w:rsidP="00A13084">
            <w:pPr>
              <w:spacing w:before="40" w:after="0"/>
              <w:rPr>
                <w:b/>
              </w:rPr>
            </w:pPr>
            <w:r w:rsidRPr="00BF39C9">
              <w:rPr>
                <w:b/>
              </w:rPr>
              <w:t>8.  Zip Code:</w:t>
            </w:r>
          </w:p>
        </w:tc>
        <w:tc>
          <w:tcPr>
            <w:tcW w:w="1284" w:type="dxa"/>
            <w:tcBorders>
              <w:bottom w:val="nil"/>
            </w:tcBorders>
            <w:shd w:val="clear" w:color="auto" w:fill="auto"/>
          </w:tcPr>
          <w:p w14:paraId="223FFC0B" w14:textId="77777777" w:rsidR="00B17E71" w:rsidRPr="00BF39C9" w:rsidRDefault="00B17E71" w:rsidP="00A13084">
            <w:pPr>
              <w:spacing w:before="40" w:after="0"/>
              <w:rPr>
                <w:b/>
              </w:rPr>
            </w:pPr>
            <w:r w:rsidRPr="00BF39C9">
              <w:rPr>
                <w:b/>
              </w:rPr>
              <w:t>9.  Country:</w:t>
            </w:r>
          </w:p>
        </w:tc>
      </w:tr>
      <w:tr w:rsidR="00B17E71" w:rsidRPr="009D0AC1" w14:paraId="7400FC44" w14:textId="77777777" w:rsidTr="00B17E71">
        <w:trPr>
          <w:trHeight w:val="275"/>
        </w:trPr>
        <w:tc>
          <w:tcPr>
            <w:tcW w:w="4093" w:type="dxa"/>
            <w:gridSpan w:val="3"/>
            <w:tcBorders>
              <w:top w:val="nil"/>
              <w:bottom w:val="single" w:sz="4" w:space="0" w:color="000000"/>
            </w:tcBorders>
            <w:shd w:val="clear" w:color="auto" w:fill="auto"/>
          </w:tcPr>
          <w:p w14:paraId="358F27BC" w14:textId="77777777" w:rsidR="00B17E71" w:rsidRPr="00BF39C9" w:rsidRDefault="00B17E71" w:rsidP="00A13084">
            <w:pPr>
              <w:spacing w:before="40" w:after="0"/>
              <w:ind w:left="252"/>
            </w:pPr>
            <w:r>
              <w:t xml:space="preserve">DORAL </w:t>
            </w:r>
          </w:p>
        </w:tc>
        <w:tc>
          <w:tcPr>
            <w:tcW w:w="2171" w:type="dxa"/>
            <w:gridSpan w:val="2"/>
            <w:tcBorders>
              <w:top w:val="nil"/>
              <w:bottom w:val="single" w:sz="4" w:space="0" w:color="000000"/>
            </w:tcBorders>
            <w:shd w:val="clear" w:color="auto" w:fill="auto"/>
          </w:tcPr>
          <w:p w14:paraId="4FF42080" w14:textId="77777777" w:rsidR="00B17E71" w:rsidRPr="00BF39C9" w:rsidRDefault="00B17E71" w:rsidP="00A13084">
            <w:pPr>
              <w:spacing w:before="40" w:after="0"/>
              <w:ind w:left="203"/>
            </w:pPr>
            <w:r>
              <w:t xml:space="preserve">FL </w:t>
            </w:r>
          </w:p>
        </w:tc>
        <w:tc>
          <w:tcPr>
            <w:tcW w:w="1902" w:type="dxa"/>
            <w:tcBorders>
              <w:top w:val="nil"/>
              <w:bottom w:val="single" w:sz="4" w:space="0" w:color="000000"/>
            </w:tcBorders>
            <w:shd w:val="clear" w:color="auto" w:fill="auto"/>
          </w:tcPr>
          <w:p w14:paraId="638FBA18" w14:textId="77777777" w:rsidR="00B17E71" w:rsidRPr="00BF39C9" w:rsidRDefault="00B17E71" w:rsidP="00A13084">
            <w:pPr>
              <w:spacing w:before="40" w:after="0"/>
              <w:ind w:left="230"/>
            </w:pPr>
            <w:r>
              <w:t>33178</w:t>
            </w:r>
          </w:p>
        </w:tc>
        <w:tc>
          <w:tcPr>
            <w:tcW w:w="1284" w:type="dxa"/>
            <w:tcBorders>
              <w:top w:val="nil"/>
              <w:bottom w:val="single" w:sz="4" w:space="0" w:color="000000"/>
            </w:tcBorders>
            <w:shd w:val="clear" w:color="auto" w:fill="auto"/>
          </w:tcPr>
          <w:p w14:paraId="1BE324A1" w14:textId="77777777" w:rsidR="00B17E71" w:rsidRPr="00BF39C9" w:rsidRDefault="00B17E71" w:rsidP="00A13084">
            <w:pPr>
              <w:spacing w:before="40" w:after="0"/>
              <w:ind w:left="250"/>
            </w:pPr>
            <w:r>
              <w:t>USA</w:t>
            </w:r>
          </w:p>
        </w:tc>
      </w:tr>
      <w:tr w:rsidR="00B17E71" w:rsidRPr="009D0AC1" w14:paraId="4750773D" w14:textId="77777777" w:rsidTr="00B17E71">
        <w:trPr>
          <w:trHeight w:val="19"/>
        </w:trPr>
        <w:tc>
          <w:tcPr>
            <w:tcW w:w="2555" w:type="dxa"/>
            <w:gridSpan w:val="2"/>
            <w:tcBorders>
              <w:bottom w:val="nil"/>
            </w:tcBorders>
            <w:shd w:val="clear" w:color="auto" w:fill="auto"/>
          </w:tcPr>
          <w:p w14:paraId="64DABD5A" w14:textId="77777777" w:rsidR="00B17E71" w:rsidRPr="0079113E" w:rsidRDefault="00B17E71" w:rsidP="00A13084">
            <w:pPr>
              <w:spacing w:before="40" w:after="0"/>
              <w:rPr>
                <w:b/>
              </w:rPr>
            </w:pPr>
            <w:r w:rsidRPr="0079113E">
              <w:rPr>
                <w:b/>
              </w:rPr>
              <w:t>10.  Phone Number:</w:t>
            </w:r>
          </w:p>
        </w:tc>
        <w:tc>
          <w:tcPr>
            <w:tcW w:w="3011" w:type="dxa"/>
            <w:gridSpan w:val="2"/>
            <w:tcBorders>
              <w:bottom w:val="nil"/>
            </w:tcBorders>
            <w:shd w:val="clear" w:color="auto" w:fill="auto"/>
          </w:tcPr>
          <w:p w14:paraId="369F2141" w14:textId="77777777" w:rsidR="00B17E71" w:rsidRPr="0079113E" w:rsidRDefault="00B17E71" w:rsidP="00A13084">
            <w:pPr>
              <w:spacing w:before="40" w:after="0"/>
              <w:rPr>
                <w:b/>
              </w:rPr>
            </w:pPr>
            <w:r w:rsidRPr="0079113E">
              <w:rPr>
                <w:b/>
              </w:rPr>
              <w:t>11.  Fax Number:</w:t>
            </w:r>
          </w:p>
        </w:tc>
        <w:tc>
          <w:tcPr>
            <w:tcW w:w="3884" w:type="dxa"/>
            <w:gridSpan w:val="3"/>
            <w:tcBorders>
              <w:bottom w:val="nil"/>
            </w:tcBorders>
            <w:shd w:val="clear" w:color="auto" w:fill="auto"/>
          </w:tcPr>
          <w:p w14:paraId="11CB823F" w14:textId="77777777" w:rsidR="00B17E71" w:rsidRPr="0079113E" w:rsidRDefault="00B17E71" w:rsidP="00A13084">
            <w:pPr>
              <w:spacing w:before="40" w:after="0"/>
              <w:rPr>
                <w:b/>
              </w:rPr>
            </w:pPr>
            <w:r w:rsidRPr="0079113E">
              <w:rPr>
                <w:b/>
              </w:rPr>
              <w:t>12.  Email Address:</w:t>
            </w:r>
          </w:p>
        </w:tc>
      </w:tr>
      <w:tr w:rsidR="00B17E71" w:rsidRPr="009D0AC1" w14:paraId="79A2F1FF" w14:textId="77777777" w:rsidTr="00B17E71">
        <w:trPr>
          <w:trHeight w:val="275"/>
        </w:trPr>
        <w:tc>
          <w:tcPr>
            <w:tcW w:w="2555" w:type="dxa"/>
            <w:gridSpan w:val="2"/>
            <w:tcBorders>
              <w:top w:val="nil"/>
            </w:tcBorders>
            <w:shd w:val="clear" w:color="auto" w:fill="auto"/>
          </w:tcPr>
          <w:p w14:paraId="74FB3C85" w14:textId="77777777" w:rsidR="00B17E71" w:rsidRPr="0079113E" w:rsidRDefault="00B17E71" w:rsidP="00A13084">
            <w:pPr>
              <w:spacing w:before="40" w:after="0"/>
              <w:ind w:left="252"/>
            </w:pPr>
            <w:r>
              <w:t>305-363 5944</w:t>
            </w:r>
          </w:p>
        </w:tc>
        <w:tc>
          <w:tcPr>
            <w:tcW w:w="3011" w:type="dxa"/>
            <w:gridSpan w:val="2"/>
            <w:tcBorders>
              <w:top w:val="nil"/>
            </w:tcBorders>
            <w:shd w:val="clear" w:color="auto" w:fill="auto"/>
          </w:tcPr>
          <w:p w14:paraId="654DA097" w14:textId="77777777" w:rsidR="00B17E71" w:rsidRPr="0079113E" w:rsidRDefault="00B17E71" w:rsidP="00A13084">
            <w:pPr>
              <w:spacing w:before="40" w:after="0"/>
              <w:ind w:left="250"/>
            </w:pPr>
          </w:p>
        </w:tc>
        <w:tc>
          <w:tcPr>
            <w:tcW w:w="3884" w:type="dxa"/>
            <w:gridSpan w:val="3"/>
            <w:tcBorders>
              <w:top w:val="nil"/>
            </w:tcBorders>
            <w:shd w:val="clear" w:color="auto" w:fill="auto"/>
          </w:tcPr>
          <w:p w14:paraId="6E16BECF" w14:textId="77777777" w:rsidR="00B17E71" w:rsidRPr="0079113E" w:rsidRDefault="00B17E71" w:rsidP="00A13084">
            <w:pPr>
              <w:spacing w:before="40" w:after="0"/>
              <w:ind w:left="315"/>
            </w:pPr>
            <w:r>
              <w:t>msb@waterprofit.com</w:t>
            </w:r>
          </w:p>
        </w:tc>
      </w:tr>
      <w:tr w:rsidR="00B17E71" w:rsidRPr="009D0AC1" w14:paraId="33DE52E3" w14:textId="77777777" w:rsidTr="00B17E71">
        <w:trPr>
          <w:trHeight w:val="275"/>
        </w:trPr>
        <w:tc>
          <w:tcPr>
            <w:tcW w:w="9450" w:type="dxa"/>
            <w:gridSpan w:val="7"/>
            <w:tcBorders>
              <w:bottom w:val="single" w:sz="4" w:space="0" w:color="000000"/>
            </w:tcBorders>
            <w:shd w:val="clear" w:color="auto" w:fill="000000"/>
          </w:tcPr>
          <w:p w14:paraId="7B2ACBEE" w14:textId="77777777" w:rsidR="00B17E71" w:rsidRPr="00BF39C9" w:rsidRDefault="00B17E71" w:rsidP="00A13084">
            <w:pPr>
              <w:spacing w:before="40" w:after="0"/>
              <w:rPr>
                <w:b/>
              </w:rPr>
            </w:pPr>
            <w:r w:rsidRPr="00BF39C9">
              <w:rPr>
                <w:b/>
              </w:rPr>
              <w:t>Proposa</w:t>
            </w:r>
            <w:r>
              <w:rPr>
                <w:b/>
              </w:rPr>
              <w:t>l Information</w:t>
            </w:r>
          </w:p>
        </w:tc>
      </w:tr>
      <w:tr w:rsidR="00B17E71" w:rsidRPr="009D0AC1" w14:paraId="77B32675" w14:textId="77777777" w:rsidTr="00B17E71">
        <w:trPr>
          <w:trHeight w:val="19"/>
        </w:trPr>
        <w:tc>
          <w:tcPr>
            <w:tcW w:w="9450" w:type="dxa"/>
            <w:gridSpan w:val="7"/>
            <w:tcBorders>
              <w:bottom w:val="single" w:sz="4" w:space="0" w:color="auto"/>
            </w:tcBorders>
            <w:shd w:val="clear" w:color="auto" w:fill="auto"/>
          </w:tcPr>
          <w:p w14:paraId="731E97D1" w14:textId="77777777" w:rsidR="00B17E71" w:rsidRPr="00D50A8F" w:rsidRDefault="00B17E71" w:rsidP="00A13084">
            <w:pPr>
              <w:spacing w:before="40" w:after="0"/>
            </w:pPr>
            <w:r w:rsidRPr="00BF39C9">
              <w:rPr>
                <w:b/>
              </w:rPr>
              <w:t xml:space="preserve">13. </w:t>
            </w:r>
            <w:r>
              <w:rPr>
                <w:b/>
              </w:rPr>
              <w:t xml:space="preserve"> </w:t>
            </w:r>
            <w:r w:rsidRPr="00BF39C9">
              <w:rPr>
                <w:b/>
              </w:rPr>
              <w:t>Purpose:</w:t>
            </w:r>
            <w:r>
              <w:rPr>
                <w:b/>
              </w:rPr>
              <w:t xml:space="preserve">  </w:t>
            </w:r>
            <w:r>
              <w:rPr>
                <w:sz w:val="18"/>
                <w:szCs w:val="18"/>
              </w:rPr>
              <w:t>C</w:t>
            </w:r>
            <w:r w:rsidRPr="006A01C6">
              <w:rPr>
                <w:sz w:val="18"/>
                <w:szCs w:val="18"/>
              </w:rPr>
              <w:t>oncise statement as to the intent or purpose of this proposal</w:t>
            </w:r>
            <w:r>
              <w:rPr>
                <w:sz w:val="18"/>
                <w:szCs w:val="18"/>
              </w:rPr>
              <w:t xml:space="preserve">, such as problem being fixed. </w:t>
            </w:r>
            <w:r w:rsidRPr="009746D7">
              <w:rPr>
                <w:b/>
                <w:sz w:val="18"/>
                <w:szCs w:val="18"/>
              </w:rPr>
              <w:t xml:space="preserve">(Do </w:t>
            </w:r>
            <w:r w:rsidRPr="009746D7">
              <w:rPr>
                <w:b/>
                <w:sz w:val="18"/>
                <w:szCs w:val="18"/>
                <w:u w:val="single"/>
              </w:rPr>
              <w:t>not</w:t>
            </w:r>
            <w:r w:rsidRPr="009746D7">
              <w:rPr>
                <w:b/>
                <w:sz w:val="18"/>
                <w:szCs w:val="18"/>
              </w:rPr>
              <w:t xml:space="preserve"> include justification here.)</w:t>
            </w:r>
          </w:p>
        </w:tc>
      </w:tr>
      <w:tr w:rsidR="00B17E71" w:rsidRPr="009D0AC1" w14:paraId="1D29B6DA" w14:textId="77777777" w:rsidTr="00B17E71">
        <w:trPr>
          <w:trHeight w:val="275"/>
        </w:trPr>
        <w:tc>
          <w:tcPr>
            <w:tcW w:w="9450" w:type="dxa"/>
            <w:gridSpan w:val="7"/>
            <w:tcBorders>
              <w:top w:val="single" w:sz="4" w:space="0" w:color="auto"/>
              <w:bottom w:val="single" w:sz="4" w:space="0" w:color="000000"/>
            </w:tcBorders>
            <w:shd w:val="clear" w:color="auto" w:fill="auto"/>
          </w:tcPr>
          <w:p w14:paraId="2ED74852" w14:textId="77777777" w:rsidR="00B17E71" w:rsidRDefault="00B17E71" w:rsidP="00A13084">
            <w:pPr>
              <w:spacing w:before="40" w:after="0"/>
              <w:ind w:left="252"/>
            </w:pPr>
          </w:p>
          <w:p w14:paraId="13FE4856" w14:textId="77777777" w:rsidR="00B17E71" w:rsidRPr="00BF39C9" w:rsidRDefault="00B17E71" w:rsidP="00A13084">
            <w:pPr>
              <w:spacing w:before="40" w:after="0"/>
            </w:pPr>
            <w:r>
              <w:t>Amend Section 3.2.2.1  by including</w:t>
            </w:r>
            <w:r w:rsidRPr="00563D8A">
              <w:t xml:space="preserve"> water meters </w:t>
            </w:r>
            <w:r>
              <w:t xml:space="preserve">measure system </w:t>
            </w:r>
          </w:p>
        </w:tc>
      </w:tr>
      <w:tr w:rsidR="00B17E71" w:rsidRPr="009D0AC1" w14:paraId="35CFB4D3" w14:textId="77777777" w:rsidTr="00B17E71">
        <w:trPr>
          <w:trHeight w:val="19"/>
        </w:trPr>
        <w:tc>
          <w:tcPr>
            <w:tcW w:w="9450" w:type="dxa"/>
            <w:gridSpan w:val="7"/>
            <w:tcBorders>
              <w:bottom w:val="single" w:sz="4" w:space="0" w:color="auto"/>
            </w:tcBorders>
            <w:shd w:val="clear" w:color="auto" w:fill="auto"/>
          </w:tcPr>
          <w:p w14:paraId="64589818" w14:textId="77777777" w:rsidR="00B17E71" w:rsidRPr="00BF39C9" w:rsidRDefault="00B17E71" w:rsidP="00A13084">
            <w:pPr>
              <w:spacing w:before="40" w:after="0"/>
              <w:jc w:val="left"/>
              <w:rPr>
                <w:b/>
              </w:rPr>
            </w:pPr>
            <w:r>
              <w:rPr>
                <w:b/>
              </w:rPr>
              <w:t>14.  Document</w:t>
            </w:r>
            <w:r w:rsidRPr="00BF39C9">
              <w:rPr>
                <w:b/>
              </w:rPr>
              <w:t xml:space="preserve"> to be Amended:</w:t>
            </w:r>
          </w:p>
        </w:tc>
      </w:tr>
      <w:tr w:rsidR="00B17E71" w:rsidRPr="009D0AC1" w14:paraId="29F717D0" w14:textId="77777777" w:rsidTr="00B17E71">
        <w:trPr>
          <w:trHeight w:val="482"/>
        </w:trPr>
        <w:tc>
          <w:tcPr>
            <w:tcW w:w="9450" w:type="dxa"/>
            <w:gridSpan w:val="7"/>
            <w:tcBorders>
              <w:top w:val="single" w:sz="4" w:space="0" w:color="auto"/>
              <w:bottom w:val="single" w:sz="4" w:space="0" w:color="000000"/>
            </w:tcBorders>
            <w:shd w:val="clear" w:color="auto" w:fill="auto"/>
          </w:tcPr>
          <w:p w14:paraId="7C58CFE6" w14:textId="77777777" w:rsidR="00B17E71" w:rsidRPr="00F211E0" w:rsidRDefault="00B17E71" w:rsidP="00A13084">
            <w:pPr>
              <w:spacing w:before="40" w:after="0"/>
              <w:ind w:left="342"/>
              <w:jc w:val="left"/>
            </w:pPr>
            <w:r w:rsidRPr="00F211E0">
              <w:rPr>
                <w:u w:val="single"/>
              </w:rPr>
              <w:t xml:space="preserve">  </w:t>
            </w:r>
            <w:r>
              <w:rPr>
                <w:u w:val="single"/>
              </w:rPr>
              <w:t>X</w:t>
            </w:r>
            <w:r w:rsidRPr="00F211E0">
              <w:rPr>
                <w:u w:val="single"/>
              </w:rPr>
              <w:t xml:space="preserve">  </w:t>
            </w:r>
            <w:r w:rsidRPr="00F211E0">
              <w:t xml:space="preserve"> NIST Handbook 44    </w:t>
            </w:r>
            <w:r w:rsidRPr="00F211E0">
              <w:rPr>
                <w:u w:val="single"/>
              </w:rPr>
              <w:t xml:space="preserve">    </w:t>
            </w:r>
            <w:r w:rsidRPr="00F211E0">
              <w:t xml:space="preserve"> NIST Handbook 130    </w:t>
            </w:r>
            <w:r w:rsidRPr="00F211E0">
              <w:rPr>
                <w:u w:val="single"/>
              </w:rPr>
              <w:t xml:space="preserve">    </w:t>
            </w:r>
            <w:r w:rsidRPr="00F211E0">
              <w:t xml:space="preserve"> NIST Handbook 133    __ </w:t>
            </w:r>
            <w:r w:rsidRPr="00590C8F">
              <w:t>NCWM Guidance Document</w:t>
            </w:r>
          </w:p>
          <w:p w14:paraId="762CB52B" w14:textId="77777777" w:rsidR="00B17E71" w:rsidRPr="00F211E0" w:rsidRDefault="00B17E71" w:rsidP="00A13084">
            <w:pPr>
              <w:spacing w:before="40" w:after="0"/>
              <w:ind w:left="342"/>
              <w:jc w:val="left"/>
            </w:pPr>
            <w:r w:rsidRPr="00F211E0">
              <w:t xml:space="preserve">__ NCWM Bylaws  </w:t>
            </w:r>
            <w:r>
              <w:t xml:space="preserve">  </w:t>
            </w:r>
            <w:r w:rsidRPr="00F211E0">
              <w:t>__</w:t>
            </w:r>
            <w:r>
              <w:t xml:space="preserve"> </w:t>
            </w:r>
            <w:r w:rsidRPr="00F211E0">
              <w:t>NTEP Administrative Policy</w:t>
            </w:r>
          </w:p>
          <w:p w14:paraId="2C2F3453" w14:textId="77777777" w:rsidR="00B17E71" w:rsidRPr="00F211E0" w:rsidRDefault="00B17E71" w:rsidP="00A13084">
            <w:pPr>
              <w:spacing w:before="40" w:after="0"/>
              <w:ind w:left="252"/>
              <w:jc w:val="left"/>
              <w:rPr>
                <w:b/>
              </w:rPr>
            </w:pPr>
            <w:r w:rsidRPr="00F211E0">
              <w:t xml:space="preserve"> </w:t>
            </w:r>
          </w:p>
        </w:tc>
      </w:tr>
      <w:tr w:rsidR="00B17E71" w:rsidRPr="009D0AC1" w14:paraId="0AF3BFAC" w14:textId="77777777" w:rsidTr="00B17E71">
        <w:trPr>
          <w:trHeight w:val="245"/>
        </w:trPr>
        <w:tc>
          <w:tcPr>
            <w:tcW w:w="9450" w:type="dxa"/>
            <w:gridSpan w:val="7"/>
            <w:tcBorders>
              <w:top w:val="nil"/>
              <w:bottom w:val="single" w:sz="4" w:space="0" w:color="000000"/>
            </w:tcBorders>
            <w:shd w:val="clear" w:color="auto" w:fill="auto"/>
          </w:tcPr>
          <w:p w14:paraId="0759613B" w14:textId="77777777" w:rsidR="00B17E71" w:rsidRPr="00D50A8F" w:rsidRDefault="00B17E71" w:rsidP="00A13084">
            <w:pPr>
              <w:spacing w:before="40" w:after="0"/>
              <w:ind w:left="-18"/>
              <w:jc w:val="left"/>
              <w:rPr>
                <w:b/>
              </w:rPr>
            </w:pPr>
            <w:r w:rsidRPr="00D50A8F">
              <w:rPr>
                <w:b/>
              </w:rPr>
              <w:t xml:space="preserve">15. </w:t>
            </w:r>
            <w:r>
              <w:rPr>
                <w:b/>
              </w:rPr>
              <w:t xml:space="preserve"> Cite portion to </w:t>
            </w:r>
            <w:r w:rsidRPr="00D50A8F">
              <w:rPr>
                <w:b/>
              </w:rPr>
              <w:t>be Amended:</w:t>
            </w:r>
            <w:r w:rsidRPr="0079113E">
              <w:t xml:space="preserve">  </w:t>
            </w:r>
            <w:r w:rsidRPr="00666F20">
              <w:t xml:space="preserve">Please file a separate </w:t>
            </w:r>
            <w:r>
              <w:t xml:space="preserve">Form 15 </w:t>
            </w:r>
            <w:r w:rsidRPr="00666F20">
              <w:t>for</w:t>
            </w:r>
            <w:r>
              <w:t xml:space="preserve"> each code, model law or regulation to be amended.</w:t>
            </w:r>
            <w:r>
              <w:rPr>
                <w:b/>
              </w:rPr>
              <w:t xml:space="preserve"> </w:t>
            </w:r>
          </w:p>
        </w:tc>
      </w:tr>
      <w:tr w:rsidR="00B17E71" w:rsidRPr="009D0AC1" w14:paraId="174CB855" w14:textId="77777777" w:rsidTr="00B17E71">
        <w:trPr>
          <w:trHeight w:val="482"/>
        </w:trPr>
        <w:tc>
          <w:tcPr>
            <w:tcW w:w="9450" w:type="dxa"/>
            <w:gridSpan w:val="7"/>
            <w:tcBorders>
              <w:top w:val="nil"/>
              <w:bottom w:val="single" w:sz="4" w:space="0" w:color="000000"/>
            </w:tcBorders>
            <w:shd w:val="clear" w:color="auto" w:fill="auto"/>
          </w:tcPr>
          <w:p w14:paraId="440CD58B" w14:textId="77777777" w:rsidR="00B17E71" w:rsidRPr="00BF39C9" w:rsidRDefault="00B17E71" w:rsidP="00A13084">
            <w:pPr>
              <w:spacing w:before="40" w:after="0"/>
              <w:ind w:left="342"/>
              <w:jc w:val="left"/>
            </w:pPr>
            <w:bookmarkStart w:id="79" w:name="_Toc22104792"/>
            <w:r>
              <w:t>Section</w:t>
            </w:r>
            <w:r w:rsidRPr="00BF39C9">
              <w:t xml:space="preserve">: </w:t>
            </w:r>
            <w:r>
              <w:t>3.36 Water Meters</w:t>
            </w:r>
          </w:p>
          <w:p w14:paraId="3B6907D8" w14:textId="77777777" w:rsidR="00B17E71" w:rsidRDefault="00B17E71" w:rsidP="00A13084">
            <w:pPr>
              <w:spacing w:before="40" w:after="0"/>
              <w:ind w:left="342"/>
              <w:jc w:val="left"/>
            </w:pPr>
            <w:r w:rsidRPr="00BF39C9">
              <w:t>Paragraph:</w:t>
            </w:r>
            <w:r>
              <w:t xml:space="preserve"> S.2.2.</w:t>
            </w:r>
          </w:p>
          <w:bookmarkEnd w:id="79"/>
          <w:p w14:paraId="475EB4D9" w14:textId="77777777" w:rsidR="00B17E71" w:rsidRPr="00BF39C9" w:rsidRDefault="00B17E71" w:rsidP="00A13084">
            <w:pPr>
              <w:spacing w:before="40" w:after="0"/>
              <w:ind w:left="252"/>
              <w:jc w:val="left"/>
            </w:pPr>
          </w:p>
        </w:tc>
      </w:tr>
      <w:tr w:rsidR="00B17E71" w:rsidRPr="009D0AC1" w14:paraId="75314D02" w14:textId="77777777" w:rsidTr="00B17E71">
        <w:trPr>
          <w:trHeight w:val="19"/>
        </w:trPr>
        <w:tc>
          <w:tcPr>
            <w:tcW w:w="9450" w:type="dxa"/>
            <w:gridSpan w:val="7"/>
            <w:tcBorders>
              <w:bottom w:val="single" w:sz="4" w:space="0" w:color="auto"/>
            </w:tcBorders>
            <w:shd w:val="clear" w:color="auto" w:fill="auto"/>
          </w:tcPr>
          <w:p w14:paraId="75486400" w14:textId="77777777" w:rsidR="00B17E71" w:rsidRPr="00DE221E" w:rsidRDefault="00B17E71" w:rsidP="00A13084">
            <w:pPr>
              <w:spacing w:before="40" w:after="0"/>
            </w:pPr>
            <w:r w:rsidRPr="00DE221E">
              <w:rPr>
                <w:b/>
              </w:rPr>
              <w:t>1</w:t>
            </w:r>
            <w:r>
              <w:rPr>
                <w:b/>
              </w:rPr>
              <w:t>6</w:t>
            </w:r>
            <w:r w:rsidRPr="00DE221E">
              <w:rPr>
                <w:b/>
              </w:rPr>
              <w:t xml:space="preserve">. </w:t>
            </w:r>
            <w:r>
              <w:rPr>
                <w:b/>
              </w:rPr>
              <w:t xml:space="preserve"> </w:t>
            </w:r>
            <w:r w:rsidRPr="00DE221E">
              <w:rPr>
                <w:b/>
              </w:rPr>
              <w:t>Proposal:</w:t>
            </w:r>
            <w:r w:rsidRPr="00DE221E">
              <w:t xml:space="preserve"> </w:t>
            </w:r>
            <w:r>
              <w:t xml:space="preserve">Please </w:t>
            </w:r>
            <w:r w:rsidRPr="006A01C6">
              <w:rPr>
                <w:sz w:val="18"/>
                <w:szCs w:val="18"/>
              </w:rPr>
              <w:t>us</w:t>
            </w:r>
            <w:r>
              <w:rPr>
                <w:sz w:val="18"/>
                <w:szCs w:val="18"/>
              </w:rPr>
              <w:t>e</w:t>
            </w:r>
            <w:r w:rsidRPr="006A01C6">
              <w:rPr>
                <w:sz w:val="18"/>
                <w:szCs w:val="18"/>
              </w:rPr>
              <w:t xml:space="preserve"> </w:t>
            </w:r>
            <w:r w:rsidRPr="001E5E97">
              <w:rPr>
                <w:b/>
                <w:strike/>
                <w:sz w:val="18"/>
                <w:szCs w:val="18"/>
              </w:rPr>
              <w:t>strikeout</w:t>
            </w:r>
            <w:r w:rsidRPr="006A01C6">
              <w:rPr>
                <w:sz w:val="18"/>
                <w:szCs w:val="18"/>
              </w:rPr>
              <w:t xml:space="preserve"> to show words to be deleted and </w:t>
            </w:r>
            <w:r w:rsidRPr="001E5E97">
              <w:rPr>
                <w:b/>
                <w:sz w:val="18"/>
                <w:szCs w:val="18"/>
                <w:u w:val="single"/>
              </w:rPr>
              <w:t>underline</w:t>
            </w:r>
            <w:r w:rsidRPr="001E5E97">
              <w:rPr>
                <w:b/>
                <w:sz w:val="18"/>
                <w:szCs w:val="18"/>
              </w:rPr>
              <w:t xml:space="preserve"> </w:t>
            </w:r>
            <w:r w:rsidRPr="006A01C6">
              <w:rPr>
                <w:sz w:val="18"/>
                <w:szCs w:val="18"/>
              </w:rPr>
              <w:t>to show new words.</w:t>
            </w:r>
            <w:r>
              <w:rPr>
                <w:sz w:val="18"/>
                <w:szCs w:val="18"/>
              </w:rPr>
              <w:t xml:space="preserve"> </w:t>
            </w:r>
            <w:r w:rsidRPr="009746D7">
              <w:rPr>
                <w:b/>
                <w:sz w:val="18"/>
                <w:szCs w:val="18"/>
              </w:rPr>
              <w:t xml:space="preserve">(Do </w:t>
            </w:r>
            <w:r w:rsidRPr="009746D7">
              <w:rPr>
                <w:b/>
                <w:sz w:val="18"/>
                <w:szCs w:val="18"/>
                <w:u w:val="single"/>
              </w:rPr>
              <w:t>not</w:t>
            </w:r>
            <w:r w:rsidRPr="009746D7">
              <w:rPr>
                <w:b/>
                <w:sz w:val="18"/>
                <w:szCs w:val="18"/>
              </w:rPr>
              <w:t xml:space="preserve"> use track changes.)</w:t>
            </w:r>
          </w:p>
        </w:tc>
      </w:tr>
      <w:tr w:rsidR="00B17E71" w:rsidRPr="00DE221E" w14:paraId="0B9DDCFA" w14:textId="77777777" w:rsidTr="00B17E71">
        <w:trPr>
          <w:trHeight w:val="275"/>
        </w:trPr>
        <w:tc>
          <w:tcPr>
            <w:tcW w:w="9450" w:type="dxa"/>
            <w:gridSpan w:val="7"/>
            <w:tcBorders>
              <w:top w:val="single" w:sz="4" w:space="0" w:color="auto"/>
              <w:bottom w:val="single" w:sz="4" w:space="0" w:color="000000"/>
            </w:tcBorders>
            <w:shd w:val="clear" w:color="auto" w:fill="auto"/>
          </w:tcPr>
          <w:p w14:paraId="7F642D0D" w14:textId="77777777" w:rsidR="00B17E71" w:rsidRPr="00BD1C65" w:rsidRDefault="00B17E71" w:rsidP="00A06C31">
            <w:pPr>
              <w:rPr>
                <w:lang w:eastAsia="es-ES" w:bidi="he-IL"/>
              </w:rPr>
            </w:pPr>
          </w:p>
          <w:p w14:paraId="41213825" w14:textId="77777777" w:rsidR="00B17E71" w:rsidRPr="00BD1C65" w:rsidRDefault="00B17E71" w:rsidP="00D44C23">
            <w:pPr>
              <w:ind w:left="435"/>
            </w:pPr>
            <w:bookmarkStart w:id="80" w:name="_Hlk46922696"/>
            <w:r w:rsidRPr="00BD1C65">
              <w:t xml:space="preserve">S.2.2.              </w:t>
            </w:r>
            <w:r w:rsidRPr="00BD1C65">
              <w:rPr>
                <w:strike/>
              </w:rPr>
              <w:t>Batching Measuring Systems Only</w:t>
            </w:r>
            <w:r w:rsidRPr="00BD1C65">
              <w:rPr>
                <w:b/>
                <w:bCs/>
              </w:rPr>
              <w:t xml:space="preserve"> </w:t>
            </w:r>
            <w:r w:rsidRPr="00BD1C65">
              <w:rPr>
                <w:u w:val="single"/>
              </w:rPr>
              <w:t>Air/Vapor Elimination</w:t>
            </w:r>
            <w:r w:rsidRPr="00BD1C65">
              <w:t>.</w:t>
            </w:r>
          </w:p>
          <w:p w14:paraId="3273B6FD" w14:textId="77777777" w:rsidR="00B17E71" w:rsidRPr="00BD1C65" w:rsidRDefault="00B17E71" w:rsidP="00D44C23">
            <w:pPr>
              <w:ind w:left="1065"/>
            </w:pPr>
            <w:r w:rsidRPr="00BD1C65">
              <w:rPr>
                <w:b/>
                <w:bCs/>
              </w:rPr>
              <w:t xml:space="preserve">S.2.2.1.     </w:t>
            </w:r>
            <w:r w:rsidRPr="00BD1C65">
              <w:rPr>
                <w:b/>
                <w:bCs/>
                <w:strike/>
              </w:rPr>
              <w:t>Air/Vapor Elimination, Batching Measuring Systems Only</w:t>
            </w:r>
            <w:r w:rsidRPr="00BD1C65">
              <w:rPr>
                <w:b/>
                <w:bCs/>
              </w:rPr>
              <w:t>.</w:t>
            </w:r>
            <w:r w:rsidRPr="00BD1C65">
              <w:t xml:space="preserve"> – </w:t>
            </w:r>
            <w:r w:rsidRPr="00BD1C65">
              <w:rPr>
                <w:b/>
                <w:bCs/>
                <w:u w:val="single"/>
              </w:rPr>
              <w:t xml:space="preserve">Water meters and </w:t>
            </w:r>
            <w:proofErr w:type="spellStart"/>
            <w:r w:rsidRPr="00BD1C65">
              <w:rPr>
                <w:b/>
                <w:bCs/>
                <w:strike/>
                <w:u w:val="single"/>
              </w:rPr>
              <w:t>B</w:t>
            </w:r>
            <w:r w:rsidRPr="00BD1C65">
              <w:rPr>
                <w:b/>
                <w:bCs/>
                <w:u w:val="single"/>
              </w:rPr>
              <w:t>batching</w:t>
            </w:r>
            <w:proofErr w:type="spellEnd"/>
            <w:r w:rsidRPr="00BD1C65">
              <w:t xml:space="preserve"> measuring systems shall be equipped with an effective air/vapor eliminator or other automatic means to prevent the passage of air/vapor through the meter.  Vent lines from the air/vapor eliminator shall be made of appropriate non-collapsible material.</w:t>
            </w:r>
          </w:p>
          <w:p w14:paraId="1C3FCFB2" w14:textId="77777777" w:rsidR="00B17E71" w:rsidRPr="00BD1C65" w:rsidRDefault="00B17E71" w:rsidP="00D44C23">
            <w:pPr>
              <w:ind w:left="1065"/>
            </w:pPr>
            <w:r w:rsidRPr="00BD1C65">
              <w:t>(Amended 2017</w:t>
            </w:r>
            <w:r w:rsidRPr="00BD1C65">
              <w:rPr>
                <w:b/>
                <w:bCs/>
              </w:rPr>
              <w:t xml:space="preserve"> and 20XX</w:t>
            </w:r>
            <w:r w:rsidRPr="00BD1C65">
              <w:t>)</w:t>
            </w:r>
          </w:p>
          <w:p w14:paraId="570F9397" w14:textId="77777777" w:rsidR="00B17E71" w:rsidRPr="00BD1C65" w:rsidRDefault="00B17E71" w:rsidP="00D44C23">
            <w:pPr>
              <w:ind w:left="1065"/>
            </w:pPr>
            <w:r w:rsidRPr="00BD1C65">
              <w:rPr>
                <w:b/>
                <w:bCs/>
              </w:rPr>
              <w:t>S.2.2.2. Directional Flow Valves.</w:t>
            </w:r>
            <w:r w:rsidRPr="00BD1C65">
              <w:t xml:space="preserve"> – Valves intended to prevent reversal of flow shall be automatic in operation.</w:t>
            </w:r>
            <w:bookmarkEnd w:id="80"/>
          </w:p>
        </w:tc>
      </w:tr>
      <w:tr w:rsidR="00B17E71" w:rsidRPr="009D0AC1" w14:paraId="3EE51C85" w14:textId="77777777" w:rsidTr="00B17E71">
        <w:trPr>
          <w:trHeight w:val="275"/>
        </w:trPr>
        <w:tc>
          <w:tcPr>
            <w:tcW w:w="9450" w:type="dxa"/>
            <w:gridSpan w:val="7"/>
            <w:tcBorders>
              <w:top w:val="single" w:sz="4" w:space="0" w:color="auto"/>
              <w:bottom w:val="single" w:sz="4" w:space="0" w:color="000000"/>
            </w:tcBorders>
            <w:shd w:val="clear" w:color="auto" w:fill="auto"/>
          </w:tcPr>
          <w:p w14:paraId="4233237C" w14:textId="77777777" w:rsidR="00B17E71" w:rsidRPr="00DE221E" w:rsidRDefault="00B17E71" w:rsidP="00A13084">
            <w:pPr>
              <w:spacing w:before="40" w:after="0"/>
              <w:ind w:left="252"/>
            </w:pPr>
          </w:p>
        </w:tc>
      </w:tr>
      <w:tr w:rsidR="00B17E71" w:rsidRPr="009D0AC1" w14:paraId="3FB32EC6" w14:textId="77777777" w:rsidTr="00B17E71">
        <w:trPr>
          <w:trHeight w:val="19"/>
        </w:trPr>
        <w:tc>
          <w:tcPr>
            <w:tcW w:w="9450" w:type="dxa"/>
            <w:gridSpan w:val="7"/>
            <w:tcBorders>
              <w:bottom w:val="single" w:sz="4" w:space="0" w:color="auto"/>
            </w:tcBorders>
            <w:shd w:val="clear" w:color="auto" w:fill="auto"/>
          </w:tcPr>
          <w:p w14:paraId="7683F74D" w14:textId="77777777" w:rsidR="00B17E71" w:rsidRPr="00DE221E" w:rsidRDefault="00B17E71" w:rsidP="00A13084">
            <w:pPr>
              <w:spacing w:before="40" w:after="0"/>
              <w:rPr>
                <w:b/>
              </w:rPr>
            </w:pPr>
            <w:r w:rsidRPr="00DE221E">
              <w:rPr>
                <w:b/>
              </w:rPr>
              <w:t>1</w:t>
            </w:r>
            <w:r>
              <w:rPr>
                <w:b/>
              </w:rPr>
              <w:t>7</w:t>
            </w:r>
            <w:r w:rsidRPr="00DE221E">
              <w:rPr>
                <w:b/>
              </w:rPr>
              <w:t xml:space="preserve">. </w:t>
            </w:r>
            <w:r>
              <w:rPr>
                <w:b/>
              </w:rPr>
              <w:t xml:space="preserve"> </w:t>
            </w:r>
            <w:r w:rsidRPr="00DE221E">
              <w:rPr>
                <w:b/>
              </w:rPr>
              <w:t>Justification</w:t>
            </w:r>
            <w:r w:rsidRPr="0079113E">
              <w:rPr>
                <w:b/>
              </w:rPr>
              <w:t>:</w:t>
            </w:r>
            <w:r>
              <w:t xml:space="preserve">  Please include national importance, background on the issue, and reference to supporting data or documents.</w:t>
            </w:r>
          </w:p>
        </w:tc>
      </w:tr>
      <w:tr w:rsidR="00B17E71" w:rsidRPr="009D0AC1" w14:paraId="64FD68E5" w14:textId="77777777" w:rsidTr="00B17E71">
        <w:trPr>
          <w:trHeight w:val="275"/>
        </w:trPr>
        <w:tc>
          <w:tcPr>
            <w:tcW w:w="9450" w:type="dxa"/>
            <w:gridSpan w:val="7"/>
            <w:tcBorders>
              <w:top w:val="single" w:sz="4" w:space="0" w:color="auto"/>
              <w:bottom w:val="single" w:sz="4" w:space="0" w:color="000000"/>
            </w:tcBorders>
            <w:shd w:val="clear" w:color="auto" w:fill="auto"/>
          </w:tcPr>
          <w:p w14:paraId="581627B0" w14:textId="45ECCB7B" w:rsidR="00B17E71" w:rsidRPr="00DE221E" w:rsidRDefault="00B17E71" w:rsidP="00A13084">
            <w:pPr>
              <w:spacing w:before="40" w:after="0"/>
              <w:ind w:left="252"/>
            </w:pPr>
            <w:bookmarkStart w:id="81" w:name="_Hlk46923320"/>
            <w:r w:rsidRPr="0068236B">
              <w:t>Failure of water meters is demonstrated by not discriminating air from water</w:t>
            </w:r>
            <w:r>
              <w:t xml:space="preserve">. </w:t>
            </w:r>
            <w:r w:rsidRPr="006540C6">
              <w:t xml:space="preserve">The water meter does not count in a similar way a turbulent fluid to a laminar fluid; therefore, the measurement is not </w:t>
            </w:r>
            <w:proofErr w:type="gramStart"/>
            <w:r w:rsidRPr="006540C6">
              <w:t>realistic</w:t>
            </w:r>
            <w:proofErr w:type="gramEnd"/>
            <w:r w:rsidRPr="006540C6">
              <w:t xml:space="preserve"> and the consumer has to pay for the air that the meter counts and not for the water</w:t>
            </w:r>
            <w:r>
              <w:t>.</w:t>
            </w:r>
            <w:bookmarkEnd w:id="81"/>
          </w:p>
        </w:tc>
      </w:tr>
      <w:tr w:rsidR="00B17E71" w:rsidRPr="009D0AC1" w14:paraId="78C9581A" w14:textId="77777777" w:rsidTr="00B17E71">
        <w:trPr>
          <w:trHeight w:val="137"/>
        </w:trPr>
        <w:tc>
          <w:tcPr>
            <w:tcW w:w="9450" w:type="dxa"/>
            <w:gridSpan w:val="7"/>
            <w:tcBorders>
              <w:bottom w:val="single" w:sz="4" w:space="0" w:color="auto"/>
            </w:tcBorders>
            <w:shd w:val="clear" w:color="auto" w:fill="auto"/>
          </w:tcPr>
          <w:p w14:paraId="68AE10DA" w14:textId="77777777" w:rsidR="00B17E71" w:rsidRPr="00DE221E" w:rsidRDefault="00B17E71" w:rsidP="00A13084">
            <w:pPr>
              <w:spacing w:before="40" w:after="0"/>
            </w:pPr>
            <w:r w:rsidRPr="00DE221E">
              <w:rPr>
                <w:b/>
              </w:rPr>
              <w:t>1</w:t>
            </w:r>
            <w:r>
              <w:rPr>
                <w:b/>
              </w:rPr>
              <w:t>8</w:t>
            </w:r>
            <w:r w:rsidRPr="00DE221E">
              <w:rPr>
                <w:b/>
              </w:rPr>
              <w:t xml:space="preserve">. </w:t>
            </w:r>
            <w:r>
              <w:rPr>
                <w:b/>
              </w:rPr>
              <w:t xml:space="preserve"> Possible Opposing Argument’s</w:t>
            </w:r>
            <w:r w:rsidRPr="00DE221E">
              <w:rPr>
                <w:b/>
              </w:rPr>
              <w:t>:</w:t>
            </w:r>
            <w:r w:rsidRPr="00DE221E">
              <w:t xml:space="preserve"> </w:t>
            </w:r>
            <w:r>
              <w:t xml:space="preserve"> Please demonstrate that you are aware and have considered possible opposition.</w:t>
            </w:r>
          </w:p>
        </w:tc>
      </w:tr>
      <w:tr w:rsidR="00B17E71" w:rsidRPr="009D0AC1" w14:paraId="0631A4F7" w14:textId="77777777" w:rsidTr="00B17E71">
        <w:trPr>
          <w:trHeight w:val="275"/>
        </w:trPr>
        <w:tc>
          <w:tcPr>
            <w:tcW w:w="9450" w:type="dxa"/>
            <w:gridSpan w:val="7"/>
            <w:tcBorders>
              <w:top w:val="single" w:sz="4" w:space="0" w:color="auto"/>
              <w:bottom w:val="single" w:sz="4" w:space="0" w:color="000000"/>
            </w:tcBorders>
            <w:shd w:val="clear" w:color="auto" w:fill="auto"/>
          </w:tcPr>
          <w:p w14:paraId="5F45E6A3" w14:textId="375D539D" w:rsidR="00B17E71" w:rsidRDefault="00B17E71" w:rsidP="00A13084">
            <w:pPr>
              <w:spacing w:before="40" w:after="0"/>
            </w:pPr>
            <w:bookmarkStart w:id="82" w:name="_Hlk46923338"/>
            <w:r>
              <w:t>Hydraulic engineers argue that when transporting a fluid through a pipeline this generates turbulence due to the atmosphere, therefore air bubbles are generated in the system. This argument is physically acceptable, however the technology shows that the measurement is unrealistic and when compressing the air that passes through the counter avoid wrong measurement so the consumer will not have to pay for the air that will evaporate when using the Water, he will only pay for the water consumed.</w:t>
            </w:r>
            <w:bookmarkEnd w:id="82"/>
          </w:p>
          <w:p w14:paraId="17ADEB89" w14:textId="77777777" w:rsidR="00B17E71" w:rsidRPr="00DE221E" w:rsidRDefault="00B17E71" w:rsidP="00A13084">
            <w:pPr>
              <w:spacing w:before="40" w:after="0"/>
            </w:pPr>
          </w:p>
        </w:tc>
      </w:tr>
      <w:tr w:rsidR="00B17E71" w:rsidRPr="009D0AC1" w14:paraId="3AFD51B4" w14:textId="77777777" w:rsidTr="00B17E71">
        <w:trPr>
          <w:trHeight w:val="137"/>
        </w:trPr>
        <w:tc>
          <w:tcPr>
            <w:tcW w:w="9450" w:type="dxa"/>
            <w:gridSpan w:val="7"/>
            <w:tcBorders>
              <w:bottom w:val="single" w:sz="4" w:space="0" w:color="auto"/>
            </w:tcBorders>
            <w:shd w:val="clear" w:color="auto" w:fill="auto"/>
          </w:tcPr>
          <w:p w14:paraId="39924211" w14:textId="77777777" w:rsidR="00B17E71" w:rsidRPr="00DE221E" w:rsidRDefault="00B17E71" w:rsidP="00A13084">
            <w:pPr>
              <w:spacing w:before="40" w:after="0"/>
              <w:rPr>
                <w:b/>
              </w:rPr>
            </w:pPr>
            <w:r>
              <w:rPr>
                <w:b/>
              </w:rPr>
              <w:t>19</w:t>
            </w:r>
            <w:r w:rsidRPr="00DE221E">
              <w:rPr>
                <w:b/>
              </w:rPr>
              <w:t xml:space="preserve">. </w:t>
            </w:r>
            <w:r>
              <w:rPr>
                <w:b/>
              </w:rPr>
              <w:t xml:space="preserve"> Requ</w:t>
            </w:r>
            <w:r w:rsidRPr="00DE221E">
              <w:rPr>
                <w:b/>
              </w:rPr>
              <w:t>ested Action</w:t>
            </w:r>
            <w:r>
              <w:rPr>
                <w:b/>
              </w:rPr>
              <w:t xml:space="preserve"> if Considered for NCWM Agenda</w:t>
            </w:r>
            <w:r w:rsidRPr="00DE221E">
              <w:rPr>
                <w:b/>
              </w:rPr>
              <w:t>:</w:t>
            </w:r>
          </w:p>
        </w:tc>
      </w:tr>
      <w:tr w:rsidR="00B17E71" w:rsidRPr="009D0AC1" w14:paraId="4D7F64F3" w14:textId="77777777" w:rsidTr="00B17E71">
        <w:trPr>
          <w:trHeight w:val="275"/>
        </w:trPr>
        <w:tc>
          <w:tcPr>
            <w:tcW w:w="9450" w:type="dxa"/>
            <w:gridSpan w:val="7"/>
            <w:tcBorders>
              <w:top w:val="single" w:sz="4" w:space="0" w:color="auto"/>
              <w:bottom w:val="single" w:sz="4" w:space="0" w:color="000000"/>
            </w:tcBorders>
            <w:shd w:val="clear" w:color="auto" w:fill="auto"/>
          </w:tcPr>
          <w:p w14:paraId="233443D4" w14:textId="77777777" w:rsidR="00B17E71" w:rsidRDefault="00B17E71" w:rsidP="00A13084">
            <w:pPr>
              <w:spacing w:before="40" w:after="0"/>
              <w:ind w:left="252"/>
            </w:pPr>
            <w:r>
              <w:rPr>
                <w:u w:val="single"/>
              </w:rPr>
              <w:t xml:space="preserve">  X</w:t>
            </w:r>
            <w:r w:rsidRPr="00DE221E">
              <w:rPr>
                <w:u w:val="single"/>
              </w:rPr>
              <w:t xml:space="preserve">  </w:t>
            </w:r>
            <w:r w:rsidRPr="00DE221E">
              <w:t xml:space="preserve"> </w:t>
            </w:r>
            <w:r w:rsidRPr="00BF39C9">
              <w:t>Voting Item</w:t>
            </w:r>
            <w:r w:rsidRPr="00DE221E">
              <w:t xml:space="preserve">    </w:t>
            </w:r>
            <w:r w:rsidRPr="00DE221E">
              <w:rPr>
                <w:u w:val="single"/>
              </w:rPr>
              <w:t xml:space="preserve">     </w:t>
            </w:r>
            <w:r w:rsidRPr="00DE221E">
              <w:t xml:space="preserve"> Developing Item    </w:t>
            </w:r>
            <w:r w:rsidRPr="00DE221E">
              <w:rPr>
                <w:u w:val="single"/>
              </w:rPr>
              <w:t xml:space="preserve">     </w:t>
            </w:r>
            <w:r w:rsidRPr="00DE221E">
              <w:t xml:space="preserve"> Informational Item    </w:t>
            </w:r>
            <w:r w:rsidRPr="00DE221E">
              <w:rPr>
                <w:u w:val="single"/>
              </w:rPr>
              <w:t xml:space="preserve">     </w:t>
            </w:r>
            <w:r>
              <w:t xml:space="preserve"> Other (Please Describe):</w:t>
            </w:r>
          </w:p>
          <w:p w14:paraId="271AE2E6" w14:textId="77777777" w:rsidR="00B17E71" w:rsidRPr="00DE221E" w:rsidRDefault="00B17E71" w:rsidP="00A13084">
            <w:pPr>
              <w:spacing w:before="40" w:after="0"/>
              <w:ind w:left="252"/>
            </w:pPr>
          </w:p>
        </w:tc>
      </w:tr>
      <w:tr w:rsidR="00B17E71" w:rsidRPr="009D0AC1" w14:paraId="4EDCDD94" w14:textId="77777777" w:rsidTr="00B17E71">
        <w:trPr>
          <w:trHeight w:val="19"/>
        </w:trPr>
        <w:tc>
          <w:tcPr>
            <w:tcW w:w="9450" w:type="dxa"/>
            <w:gridSpan w:val="7"/>
            <w:tcBorders>
              <w:bottom w:val="single" w:sz="4" w:space="0" w:color="auto"/>
            </w:tcBorders>
            <w:shd w:val="clear" w:color="auto" w:fill="auto"/>
          </w:tcPr>
          <w:p w14:paraId="2B509E7D" w14:textId="77777777" w:rsidR="00B17E71" w:rsidRPr="00DE221E" w:rsidRDefault="00B17E71" w:rsidP="00A13084">
            <w:pPr>
              <w:spacing w:before="40" w:after="0"/>
            </w:pPr>
            <w:r>
              <w:rPr>
                <w:b/>
              </w:rPr>
              <w:t>20</w:t>
            </w:r>
            <w:r w:rsidRPr="00DE221E">
              <w:rPr>
                <w:b/>
              </w:rPr>
              <w:t xml:space="preserve">. </w:t>
            </w:r>
            <w:r>
              <w:rPr>
                <w:b/>
              </w:rPr>
              <w:t xml:space="preserve"> </w:t>
            </w:r>
            <w:r w:rsidRPr="00DE221E">
              <w:rPr>
                <w:b/>
              </w:rPr>
              <w:t>List of Attachments:</w:t>
            </w:r>
            <w:r w:rsidRPr="00DE221E">
              <w:t xml:space="preserve"> </w:t>
            </w:r>
          </w:p>
        </w:tc>
      </w:tr>
      <w:tr w:rsidR="00B17E71" w:rsidRPr="009D0AC1" w14:paraId="330707D4" w14:textId="77777777" w:rsidTr="00B17E71">
        <w:trPr>
          <w:trHeight w:val="275"/>
        </w:trPr>
        <w:tc>
          <w:tcPr>
            <w:tcW w:w="9450" w:type="dxa"/>
            <w:gridSpan w:val="7"/>
            <w:tcBorders>
              <w:top w:val="single" w:sz="4" w:space="0" w:color="auto"/>
            </w:tcBorders>
            <w:shd w:val="clear" w:color="auto" w:fill="auto"/>
          </w:tcPr>
          <w:p w14:paraId="0A2D4B23" w14:textId="77777777" w:rsidR="00B17E71" w:rsidRPr="00A24906" w:rsidRDefault="00B17E71" w:rsidP="00A13084">
            <w:pPr>
              <w:spacing w:before="40" w:after="0"/>
              <w:rPr>
                <w:bCs/>
              </w:rPr>
            </w:pPr>
            <w:r w:rsidRPr="00A24906">
              <w:rPr>
                <w:bCs/>
              </w:rPr>
              <w:t>White Paper technically explaining the measurement error, Water Bill before and after installed the corrective</w:t>
            </w:r>
          </w:p>
          <w:p w14:paraId="06A8456D" w14:textId="77777777" w:rsidR="00B17E71" w:rsidRPr="00A24906" w:rsidRDefault="00B17E71" w:rsidP="00A13084">
            <w:pPr>
              <w:spacing w:before="40" w:after="0"/>
              <w:rPr>
                <w:bCs/>
              </w:rPr>
            </w:pPr>
            <w:r w:rsidRPr="00A24906">
              <w:rPr>
                <w:bCs/>
              </w:rPr>
              <w:t>Explanatory videos demonstrating the measurement error</w:t>
            </w:r>
          </w:p>
          <w:p w14:paraId="007C138F" w14:textId="77777777" w:rsidR="00B17E71" w:rsidRPr="00DE221E" w:rsidRDefault="00B17E71" w:rsidP="00A13084">
            <w:pPr>
              <w:spacing w:before="40" w:after="0"/>
              <w:ind w:left="252"/>
              <w:rPr>
                <w:b/>
              </w:rPr>
            </w:pPr>
          </w:p>
        </w:tc>
      </w:tr>
    </w:tbl>
    <w:p w14:paraId="546B0739" w14:textId="77777777" w:rsidR="00E3052B" w:rsidRPr="003240D2" w:rsidRDefault="00E3052B" w:rsidP="00AC1D65">
      <w:pPr>
        <w:spacing w:after="0"/>
        <w:ind w:firstLine="540"/>
        <w:jc w:val="left"/>
        <w:rPr>
          <w:sz w:val="24"/>
          <w:szCs w:val="24"/>
        </w:rPr>
      </w:pPr>
    </w:p>
    <w:p w14:paraId="4EC17C34" w14:textId="77777777" w:rsidR="009E2AEA" w:rsidRDefault="009E2AEA" w:rsidP="009E2AEA">
      <w:pPr>
        <w:ind w:left="540"/>
        <w:rPr>
          <w:sz w:val="24"/>
          <w:szCs w:val="24"/>
        </w:rPr>
      </w:pPr>
      <w:r>
        <w:rPr>
          <w:b/>
          <w:sz w:val="24"/>
          <w:szCs w:val="24"/>
        </w:rPr>
        <w:t xml:space="preserve">2020 MS Meeting </w:t>
      </w:r>
      <w:r w:rsidRPr="00B6514F">
        <w:rPr>
          <w:b/>
          <w:sz w:val="24"/>
          <w:szCs w:val="24"/>
        </w:rPr>
        <w:t>Discussion</w:t>
      </w:r>
    </w:p>
    <w:p w14:paraId="1888FD63" w14:textId="77777777" w:rsidR="00AC1D65" w:rsidRDefault="00AC1D65" w:rsidP="00AC1D65">
      <w:pPr>
        <w:spacing w:after="0"/>
        <w:jc w:val="left"/>
        <w:rPr>
          <w:sz w:val="24"/>
          <w:szCs w:val="24"/>
        </w:rPr>
      </w:pPr>
    </w:p>
    <w:p w14:paraId="2BB3C2F3" w14:textId="374FE587" w:rsidR="00A14D9E" w:rsidRPr="00180E6E" w:rsidRDefault="00A14D9E" w:rsidP="00A14D9E">
      <w:pPr>
        <w:pStyle w:val="Heading1"/>
        <w:rPr>
          <w:szCs w:val="24"/>
        </w:rPr>
      </w:pPr>
      <w:bookmarkStart w:id="83" w:name="_Toc50715946"/>
      <w:r w:rsidRPr="00180E6E">
        <w:rPr>
          <w:sz w:val="28"/>
          <w:szCs w:val="28"/>
          <w:u w:val="single"/>
        </w:rPr>
        <w:lastRenderedPageBreak/>
        <w:t>Closing Items:</w:t>
      </w:r>
      <w:bookmarkEnd w:id="83"/>
    </w:p>
    <w:p w14:paraId="59B2AFE0" w14:textId="3DE3914A" w:rsidR="00B97FCF" w:rsidRDefault="006C098D" w:rsidP="00C25AD4">
      <w:pPr>
        <w:pStyle w:val="1ItemHeading"/>
        <w:numPr>
          <w:ilvl w:val="0"/>
          <w:numId w:val="25"/>
        </w:numPr>
        <w:tabs>
          <w:tab w:val="clear" w:pos="540"/>
        </w:tabs>
        <w:ind w:left="540" w:hanging="540"/>
        <w:jc w:val="both"/>
        <w:outlineLvl w:val="1"/>
        <w:rPr>
          <w:sz w:val="24"/>
          <w:szCs w:val="24"/>
        </w:rPr>
      </w:pPr>
      <w:bookmarkStart w:id="84" w:name="_Toc50715947"/>
      <w:r>
        <w:rPr>
          <w:sz w:val="24"/>
          <w:szCs w:val="24"/>
        </w:rPr>
        <w:t>Changes</w:t>
      </w:r>
      <w:r w:rsidR="00747965">
        <w:rPr>
          <w:sz w:val="24"/>
          <w:szCs w:val="24"/>
        </w:rPr>
        <w:t xml:space="preserve"> in Meeting Documentation Development Process</w:t>
      </w:r>
      <w:bookmarkEnd w:id="84"/>
    </w:p>
    <w:p w14:paraId="41358C87" w14:textId="77777777" w:rsidR="00D07120" w:rsidRPr="00D07120" w:rsidRDefault="00D07120" w:rsidP="00D07120">
      <w:pPr>
        <w:pStyle w:val="ItemHeading"/>
        <w:spacing w:before="120" w:after="0"/>
        <w:ind w:left="540" w:firstLine="0"/>
        <w:outlineLvl w:val="9"/>
        <w:rPr>
          <w:sz w:val="24"/>
          <w:szCs w:val="24"/>
        </w:rPr>
      </w:pPr>
      <w:bookmarkStart w:id="85" w:name="_Toc48557215"/>
      <w:bookmarkStart w:id="86" w:name="_Toc44573296"/>
      <w:bookmarkStart w:id="87" w:name="_Toc44580203"/>
      <w:bookmarkStart w:id="88" w:name="_Toc48555972"/>
      <w:r w:rsidRPr="00D07120">
        <w:rPr>
          <w:sz w:val="24"/>
          <w:szCs w:val="24"/>
        </w:rPr>
        <w:t>Source:</w:t>
      </w:r>
      <w:bookmarkEnd w:id="85"/>
    </w:p>
    <w:p w14:paraId="3E5CDDDA" w14:textId="77777777" w:rsidR="00D07120" w:rsidRPr="00D07120" w:rsidRDefault="00D07120" w:rsidP="00D07120">
      <w:pPr>
        <w:pStyle w:val="ItemHeading"/>
        <w:spacing w:before="0"/>
        <w:ind w:left="540" w:firstLine="0"/>
        <w:outlineLvl w:val="9"/>
        <w:rPr>
          <w:b w:val="0"/>
          <w:bCs w:val="0"/>
          <w:sz w:val="24"/>
          <w:szCs w:val="24"/>
        </w:rPr>
      </w:pPr>
      <w:bookmarkStart w:id="89" w:name="_Toc48557216"/>
      <w:r w:rsidRPr="00D07120">
        <w:rPr>
          <w:b w:val="0"/>
          <w:bCs w:val="0"/>
          <w:sz w:val="24"/>
          <w:szCs w:val="24"/>
        </w:rPr>
        <w:t>NTEP Administrator</w:t>
      </w:r>
      <w:bookmarkEnd w:id="89"/>
    </w:p>
    <w:p w14:paraId="0BB7C0A0" w14:textId="77777777" w:rsidR="00D07120" w:rsidRPr="00D07120" w:rsidRDefault="00D07120" w:rsidP="00A12972">
      <w:pPr>
        <w:pStyle w:val="HeadingNumbersgroup1"/>
        <w:keepNext/>
        <w:numPr>
          <w:ilvl w:val="0"/>
          <w:numId w:val="0"/>
        </w:numPr>
        <w:spacing w:before="0" w:after="0"/>
        <w:ind w:left="540"/>
        <w:rPr>
          <w:bCs/>
          <w:iCs/>
          <w:szCs w:val="28"/>
        </w:rPr>
      </w:pPr>
      <w:r w:rsidRPr="00D07120">
        <w:rPr>
          <w:bCs/>
          <w:iCs/>
          <w:szCs w:val="28"/>
        </w:rPr>
        <w:t>Background:</w:t>
      </w:r>
    </w:p>
    <w:p w14:paraId="23657818" w14:textId="404FE37C" w:rsidR="00D07120" w:rsidRPr="00D07120" w:rsidRDefault="00D07120" w:rsidP="00A12972">
      <w:pPr>
        <w:pStyle w:val="ItemHeading"/>
        <w:tabs>
          <w:tab w:val="clear" w:pos="900"/>
        </w:tabs>
        <w:spacing w:before="120" w:after="120"/>
        <w:ind w:left="540" w:firstLine="0"/>
        <w:outlineLvl w:val="9"/>
        <w:rPr>
          <w:b w:val="0"/>
          <w:bCs w:val="0"/>
          <w:sz w:val="24"/>
          <w:szCs w:val="24"/>
        </w:rPr>
      </w:pPr>
      <w:bookmarkStart w:id="90" w:name="_Toc48557217"/>
      <w:r w:rsidRPr="00D07120">
        <w:rPr>
          <w:b w:val="0"/>
          <w:bCs w:val="0"/>
          <w:sz w:val="24"/>
          <w:szCs w:val="24"/>
        </w:rPr>
        <w:t xml:space="preserve">The responsibility for the development of the meeting agenda and summary documents has changed. Beginning with the 2021 meeting a member of the </w:t>
      </w:r>
      <w:r w:rsidR="0006701B">
        <w:rPr>
          <w:b w:val="0"/>
          <w:bCs w:val="0"/>
          <w:sz w:val="24"/>
          <w:szCs w:val="24"/>
        </w:rPr>
        <w:t>Measuring</w:t>
      </w:r>
      <w:r w:rsidRPr="00D07120">
        <w:rPr>
          <w:b w:val="0"/>
          <w:bCs w:val="0"/>
          <w:sz w:val="24"/>
          <w:szCs w:val="24"/>
        </w:rPr>
        <w:t xml:space="preserve"> Sector, with the help of NTEP personnel, will assume this responsibility. This change is based on direction from the NTEP Committee and the NCWM Board of Directors and aligns the responsibility with the current action of other Sectors, Work Groups, and Task Groups.</w:t>
      </w:r>
      <w:bookmarkEnd w:id="86"/>
      <w:bookmarkEnd w:id="87"/>
      <w:bookmarkEnd w:id="88"/>
      <w:bookmarkEnd w:id="90"/>
    </w:p>
    <w:p w14:paraId="06BCEC84" w14:textId="38CBF4DB" w:rsidR="00D07120" w:rsidRPr="00D07120" w:rsidRDefault="00706F3C" w:rsidP="00D07120">
      <w:pPr>
        <w:pStyle w:val="ItemHeading"/>
        <w:spacing w:before="120" w:after="120"/>
        <w:ind w:left="540" w:firstLine="0"/>
        <w:outlineLvl w:val="9"/>
        <w:rPr>
          <w:b w:val="0"/>
          <w:bCs w:val="0"/>
          <w:sz w:val="24"/>
          <w:szCs w:val="24"/>
        </w:rPr>
      </w:pPr>
      <w:bookmarkStart w:id="91" w:name="_Toc44573297"/>
      <w:bookmarkStart w:id="92" w:name="_Toc44580204"/>
      <w:bookmarkStart w:id="93" w:name="_Toc48555973"/>
      <w:bookmarkStart w:id="94" w:name="_Toc48557218"/>
      <w:r>
        <w:rPr>
          <w:b w:val="0"/>
          <w:bCs w:val="0"/>
          <w:sz w:val="24"/>
          <w:szCs w:val="24"/>
        </w:rPr>
        <w:t>T</w:t>
      </w:r>
      <w:r w:rsidR="00D07120" w:rsidRPr="00D07120">
        <w:rPr>
          <w:b w:val="0"/>
          <w:bCs w:val="0"/>
          <w:sz w:val="24"/>
          <w:szCs w:val="24"/>
        </w:rPr>
        <w:t>he NTEP Administrator will create a meeting summary report</w:t>
      </w:r>
      <w:r w:rsidR="005A12C0">
        <w:rPr>
          <w:b w:val="0"/>
          <w:bCs w:val="0"/>
          <w:sz w:val="24"/>
          <w:szCs w:val="24"/>
        </w:rPr>
        <w:t>,</w:t>
      </w:r>
      <w:r w:rsidR="00D07120" w:rsidRPr="00D07120">
        <w:rPr>
          <w:b w:val="0"/>
          <w:bCs w:val="0"/>
          <w:sz w:val="24"/>
          <w:szCs w:val="24"/>
        </w:rPr>
        <w:t xml:space="preserve"> for</w:t>
      </w:r>
      <w:r w:rsidR="005A12C0">
        <w:rPr>
          <w:b w:val="0"/>
          <w:bCs w:val="0"/>
          <w:sz w:val="24"/>
          <w:szCs w:val="24"/>
        </w:rPr>
        <w:t xml:space="preserve"> the 2020 </w:t>
      </w:r>
      <w:r w:rsidR="00017223">
        <w:rPr>
          <w:b w:val="0"/>
          <w:bCs w:val="0"/>
          <w:sz w:val="24"/>
          <w:szCs w:val="24"/>
        </w:rPr>
        <w:t>Measuring Sector Meeting and will</w:t>
      </w:r>
      <w:r w:rsidR="00D07120" w:rsidRPr="00D07120">
        <w:rPr>
          <w:b w:val="0"/>
          <w:bCs w:val="0"/>
          <w:sz w:val="24"/>
          <w:szCs w:val="24"/>
        </w:rPr>
        <w:t xml:space="preserve"> </w:t>
      </w:r>
      <w:r w:rsidR="00017223" w:rsidRPr="00D07120">
        <w:rPr>
          <w:b w:val="0"/>
          <w:bCs w:val="0"/>
          <w:sz w:val="24"/>
          <w:szCs w:val="24"/>
        </w:rPr>
        <w:t>distribu</w:t>
      </w:r>
      <w:r w:rsidR="00017223">
        <w:rPr>
          <w:b w:val="0"/>
          <w:bCs w:val="0"/>
          <w:sz w:val="24"/>
          <w:szCs w:val="24"/>
        </w:rPr>
        <w:t>te</w:t>
      </w:r>
      <w:r w:rsidR="00D07120" w:rsidRPr="00D07120">
        <w:rPr>
          <w:b w:val="0"/>
          <w:bCs w:val="0"/>
          <w:sz w:val="24"/>
          <w:szCs w:val="24"/>
        </w:rPr>
        <w:t xml:space="preserve"> to the Sector Members, at a later date.</w:t>
      </w:r>
      <w:bookmarkEnd w:id="91"/>
      <w:bookmarkEnd w:id="92"/>
      <w:bookmarkEnd w:id="93"/>
      <w:bookmarkEnd w:id="94"/>
    </w:p>
    <w:p w14:paraId="18CA357C" w14:textId="7C786E4F" w:rsidR="00D07120" w:rsidRPr="00D07120" w:rsidRDefault="00D07120" w:rsidP="00A12972">
      <w:pPr>
        <w:pStyle w:val="ItemHeading"/>
        <w:tabs>
          <w:tab w:val="clear" w:pos="900"/>
        </w:tabs>
        <w:spacing w:before="0"/>
        <w:ind w:left="540" w:firstLine="0"/>
        <w:outlineLvl w:val="9"/>
        <w:rPr>
          <w:b w:val="0"/>
          <w:bCs w:val="0"/>
          <w:sz w:val="24"/>
          <w:szCs w:val="24"/>
        </w:rPr>
      </w:pPr>
      <w:bookmarkStart w:id="95" w:name="_Toc44573298"/>
      <w:bookmarkStart w:id="96" w:name="_Toc44580205"/>
      <w:bookmarkStart w:id="97" w:name="_Toc48555974"/>
      <w:bookmarkStart w:id="98" w:name="_Toc48557219"/>
      <w:r w:rsidRPr="00D07120">
        <w:rPr>
          <w:b w:val="0"/>
          <w:bCs w:val="0"/>
          <w:sz w:val="24"/>
          <w:szCs w:val="24"/>
        </w:rPr>
        <w:t xml:space="preserve">In addition to the assignment of the individual or individuals responsible for these documents, I would encourage the Sector to develop a timeline document to assist the individual in the ability to develop a meeting agenda in a timely manner and with the least impact to their current responsibilities. Due to meeting time constraints, I would offer my assistance to develop this timeline document offline, with the distribution, review, and acceptance of the document to occur within six months from the adjournment of this meeting. </w:t>
      </w:r>
      <w:r w:rsidR="000C58F1">
        <w:rPr>
          <w:b w:val="0"/>
          <w:bCs w:val="0"/>
          <w:sz w:val="24"/>
          <w:szCs w:val="24"/>
        </w:rPr>
        <w:t>A</w:t>
      </w:r>
      <w:r w:rsidRPr="00D07120">
        <w:rPr>
          <w:b w:val="0"/>
          <w:bCs w:val="0"/>
          <w:sz w:val="24"/>
          <w:szCs w:val="24"/>
        </w:rPr>
        <w:t xml:space="preserve"> few items to be addressed in this timeline document would </w:t>
      </w:r>
      <w:r w:rsidR="001D23D1">
        <w:rPr>
          <w:b w:val="0"/>
          <w:bCs w:val="0"/>
          <w:sz w:val="24"/>
          <w:szCs w:val="24"/>
        </w:rPr>
        <w:t>include</w:t>
      </w:r>
      <w:r w:rsidRPr="00D07120">
        <w:rPr>
          <w:b w:val="0"/>
          <w:bCs w:val="0"/>
          <w:sz w:val="24"/>
          <w:szCs w:val="24"/>
        </w:rPr>
        <w:t>:</w:t>
      </w:r>
      <w:bookmarkEnd w:id="95"/>
      <w:bookmarkEnd w:id="96"/>
      <w:bookmarkEnd w:id="97"/>
      <w:bookmarkEnd w:id="98"/>
      <w:r w:rsidRPr="00D07120">
        <w:rPr>
          <w:b w:val="0"/>
          <w:bCs w:val="0"/>
          <w:sz w:val="24"/>
          <w:szCs w:val="24"/>
        </w:rPr>
        <w:t xml:space="preserve"> </w:t>
      </w:r>
    </w:p>
    <w:p w14:paraId="20728BFF" w14:textId="6FD4A253" w:rsidR="00D07120" w:rsidRPr="00D07120" w:rsidRDefault="00D07120" w:rsidP="0019331A">
      <w:pPr>
        <w:pStyle w:val="ItemHeading"/>
        <w:numPr>
          <w:ilvl w:val="2"/>
          <w:numId w:val="43"/>
        </w:numPr>
        <w:tabs>
          <w:tab w:val="clear" w:pos="900"/>
        </w:tabs>
        <w:spacing w:before="0" w:after="0"/>
        <w:ind w:left="1080" w:hanging="342"/>
        <w:outlineLvl w:val="9"/>
        <w:rPr>
          <w:b w:val="0"/>
          <w:bCs w:val="0"/>
          <w:sz w:val="24"/>
          <w:szCs w:val="24"/>
        </w:rPr>
      </w:pPr>
      <w:bookmarkStart w:id="99" w:name="_Toc44573299"/>
      <w:bookmarkStart w:id="100" w:name="_Toc44580206"/>
      <w:bookmarkStart w:id="101" w:name="_Toc48555975"/>
      <w:bookmarkStart w:id="102" w:name="_Toc48557220"/>
      <w:r w:rsidRPr="00D07120">
        <w:rPr>
          <w:b w:val="0"/>
          <w:bCs w:val="0"/>
          <w:sz w:val="24"/>
          <w:szCs w:val="24"/>
        </w:rPr>
        <w:t>A deadline for the submittal of new proposals, and reports from subgroups with specific assigned tasks,</w:t>
      </w:r>
      <w:bookmarkEnd w:id="99"/>
      <w:bookmarkEnd w:id="100"/>
      <w:bookmarkEnd w:id="101"/>
      <w:bookmarkEnd w:id="102"/>
    </w:p>
    <w:p w14:paraId="65718715" w14:textId="52BE5B2E" w:rsidR="00D07120" w:rsidRPr="00D07120" w:rsidRDefault="00D07120" w:rsidP="0019331A">
      <w:pPr>
        <w:pStyle w:val="ItemHeading"/>
        <w:numPr>
          <w:ilvl w:val="2"/>
          <w:numId w:val="43"/>
        </w:numPr>
        <w:spacing w:before="0"/>
        <w:ind w:left="1080" w:hanging="342"/>
        <w:outlineLvl w:val="9"/>
        <w:rPr>
          <w:b w:val="0"/>
          <w:bCs w:val="0"/>
          <w:sz w:val="24"/>
          <w:szCs w:val="24"/>
        </w:rPr>
      </w:pPr>
      <w:bookmarkStart w:id="103" w:name="_Toc44573300"/>
      <w:bookmarkStart w:id="104" w:name="_Toc44580207"/>
      <w:bookmarkStart w:id="105" w:name="_Toc48555976"/>
      <w:bookmarkStart w:id="106" w:name="_Toc48557221"/>
      <w:r w:rsidRPr="00D07120">
        <w:rPr>
          <w:b w:val="0"/>
          <w:bCs w:val="0"/>
          <w:sz w:val="24"/>
          <w:szCs w:val="24"/>
        </w:rPr>
        <w:t>A deadline for the distribution of the agenda and summary documents.</w:t>
      </w:r>
      <w:bookmarkEnd w:id="103"/>
      <w:bookmarkEnd w:id="104"/>
      <w:bookmarkEnd w:id="105"/>
      <w:bookmarkEnd w:id="106"/>
    </w:p>
    <w:p w14:paraId="4F581B7A" w14:textId="2465A1D0" w:rsidR="00D07120" w:rsidRPr="00D07120" w:rsidRDefault="00D07120" w:rsidP="00A12972">
      <w:pPr>
        <w:pStyle w:val="ItemHeading"/>
        <w:tabs>
          <w:tab w:val="clear" w:pos="900"/>
        </w:tabs>
        <w:spacing w:before="0"/>
        <w:ind w:left="540" w:firstLine="0"/>
        <w:outlineLvl w:val="9"/>
        <w:rPr>
          <w:b w:val="0"/>
          <w:bCs w:val="0"/>
          <w:sz w:val="24"/>
          <w:szCs w:val="24"/>
        </w:rPr>
      </w:pPr>
      <w:bookmarkStart w:id="107" w:name="_Toc44573301"/>
      <w:bookmarkStart w:id="108" w:name="_Toc44580208"/>
      <w:bookmarkStart w:id="109" w:name="_Toc48555977"/>
      <w:bookmarkStart w:id="110" w:name="_Toc48557222"/>
      <w:r w:rsidRPr="00D07120">
        <w:rPr>
          <w:b w:val="0"/>
          <w:bCs w:val="0"/>
          <w:sz w:val="24"/>
          <w:szCs w:val="24"/>
        </w:rPr>
        <w:t xml:space="preserve">I would suggest that the timeline document be placed on the </w:t>
      </w:r>
      <w:r w:rsidR="0019331A">
        <w:rPr>
          <w:b w:val="0"/>
          <w:bCs w:val="0"/>
          <w:sz w:val="24"/>
          <w:szCs w:val="24"/>
        </w:rPr>
        <w:t>Measuring</w:t>
      </w:r>
      <w:r w:rsidRPr="00D07120">
        <w:rPr>
          <w:b w:val="0"/>
          <w:bCs w:val="0"/>
          <w:sz w:val="24"/>
          <w:szCs w:val="24"/>
        </w:rPr>
        <w:t xml:space="preserve"> Sector</w:t>
      </w:r>
      <w:r w:rsidR="0019331A">
        <w:rPr>
          <w:b w:val="0"/>
          <w:bCs w:val="0"/>
          <w:sz w:val="24"/>
          <w:szCs w:val="24"/>
        </w:rPr>
        <w:t>’s</w:t>
      </w:r>
      <w:r w:rsidRPr="00D07120">
        <w:rPr>
          <w:b w:val="0"/>
          <w:bCs w:val="0"/>
          <w:sz w:val="24"/>
          <w:szCs w:val="24"/>
        </w:rPr>
        <w:t xml:space="preserve"> home page on the NCWM Web Site.</w:t>
      </w:r>
      <w:bookmarkEnd w:id="107"/>
      <w:bookmarkEnd w:id="108"/>
      <w:bookmarkEnd w:id="109"/>
      <w:bookmarkEnd w:id="110"/>
    </w:p>
    <w:p w14:paraId="7F58773F" w14:textId="77777777" w:rsidR="009E2AEA" w:rsidRDefault="009E2AEA" w:rsidP="009E2AEA">
      <w:pPr>
        <w:ind w:left="540"/>
        <w:rPr>
          <w:sz w:val="24"/>
          <w:szCs w:val="24"/>
        </w:rPr>
      </w:pPr>
      <w:r>
        <w:rPr>
          <w:b/>
          <w:sz w:val="24"/>
          <w:szCs w:val="24"/>
        </w:rPr>
        <w:t xml:space="preserve">2020 MS Meeting </w:t>
      </w:r>
      <w:r w:rsidRPr="00B6514F">
        <w:rPr>
          <w:b/>
          <w:sz w:val="24"/>
          <w:szCs w:val="24"/>
        </w:rPr>
        <w:t>Discussion</w:t>
      </w:r>
    </w:p>
    <w:p w14:paraId="08EA74A1" w14:textId="258900A8" w:rsidR="00B2144C" w:rsidRDefault="00B2144C" w:rsidP="00B2144C">
      <w:pPr>
        <w:pStyle w:val="HeadingNumbersgroup1"/>
        <w:keepNext/>
        <w:numPr>
          <w:ilvl w:val="0"/>
          <w:numId w:val="0"/>
        </w:numPr>
        <w:spacing w:before="0" w:after="0"/>
        <w:ind w:left="540"/>
        <w:rPr>
          <w:bCs/>
          <w:iCs/>
          <w:szCs w:val="28"/>
        </w:rPr>
      </w:pPr>
    </w:p>
    <w:p w14:paraId="13EB0167" w14:textId="77777777" w:rsidR="00B2144C" w:rsidRPr="00B2144C" w:rsidRDefault="00B2144C" w:rsidP="00B2144C">
      <w:pPr>
        <w:pStyle w:val="HeadingNumbersgroup1"/>
        <w:keepNext/>
        <w:numPr>
          <w:ilvl w:val="0"/>
          <w:numId w:val="0"/>
        </w:numPr>
        <w:spacing w:before="0" w:after="0"/>
        <w:ind w:left="540"/>
        <w:rPr>
          <w:b w:val="0"/>
          <w:iCs/>
          <w:szCs w:val="28"/>
        </w:rPr>
      </w:pPr>
    </w:p>
    <w:p w14:paraId="18581028" w14:textId="037F84B5" w:rsidR="00CB5709" w:rsidRPr="00A24979" w:rsidRDefault="00CB5709" w:rsidP="00C25AD4">
      <w:pPr>
        <w:pStyle w:val="1ItemHeading"/>
        <w:numPr>
          <w:ilvl w:val="0"/>
          <w:numId w:val="25"/>
        </w:numPr>
        <w:tabs>
          <w:tab w:val="clear" w:pos="540"/>
        </w:tabs>
        <w:ind w:left="540" w:hanging="540"/>
        <w:jc w:val="both"/>
        <w:outlineLvl w:val="1"/>
        <w:rPr>
          <w:sz w:val="24"/>
          <w:szCs w:val="24"/>
        </w:rPr>
      </w:pPr>
      <w:bookmarkStart w:id="111" w:name="_Toc50715948"/>
      <w:r w:rsidRPr="00A24979">
        <w:rPr>
          <w:sz w:val="24"/>
          <w:szCs w:val="24"/>
        </w:rPr>
        <w:t>Meeting Location and Date of 20</w:t>
      </w:r>
      <w:r w:rsidR="005B4031">
        <w:rPr>
          <w:sz w:val="24"/>
          <w:szCs w:val="24"/>
        </w:rPr>
        <w:t>21</w:t>
      </w:r>
      <w:r w:rsidRPr="00A24979">
        <w:rPr>
          <w:sz w:val="24"/>
          <w:szCs w:val="24"/>
        </w:rPr>
        <w:t xml:space="preserve"> Measuring Sector Meeting</w:t>
      </w:r>
      <w:bookmarkEnd w:id="111"/>
    </w:p>
    <w:p w14:paraId="05708E39" w14:textId="2A385859" w:rsidR="00CB5709" w:rsidRDefault="00CB5709" w:rsidP="00CB5709">
      <w:pPr>
        <w:ind w:left="540"/>
        <w:rPr>
          <w:sz w:val="24"/>
          <w:szCs w:val="24"/>
        </w:rPr>
      </w:pPr>
      <w:r w:rsidRPr="0017056F">
        <w:rPr>
          <w:b/>
          <w:sz w:val="24"/>
          <w:szCs w:val="24"/>
        </w:rPr>
        <w:t>Background:</w:t>
      </w:r>
      <w:r w:rsidRPr="0017056F">
        <w:rPr>
          <w:sz w:val="24"/>
          <w:szCs w:val="24"/>
        </w:rPr>
        <w:t xml:space="preserve">  This Item is included on the Sector’s agenda to allow for input from Sector members on future meetings and to allow NTEP Administration to apprise the Sector of dates that have already been set.</w:t>
      </w:r>
    </w:p>
    <w:p w14:paraId="4EA20F4B" w14:textId="28191FF5" w:rsidR="00375269" w:rsidRPr="00375269" w:rsidRDefault="00375269" w:rsidP="00CB5709">
      <w:pPr>
        <w:ind w:left="540"/>
        <w:rPr>
          <w:sz w:val="24"/>
          <w:szCs w:val="24"/>
        </w:rPr>
      </w:pPr>
      <w:r w:rsidRPr="00375269">
        <w:rPr>
          <w:b/>
          <w:sz w:val="24"/>
          <w:szCs w:val="24"/>
        </w:rPr>
        <w:t>(</w:t>
      </w:r>
      <w:r w:rsidR="0006701B">
        <w:rPr>
          <w:b/>
          <w:sz w:val="24"/>
          <w:szCs w:val="24"/>
        </w:rPr>
        <w:t xml:space="preserve">Note: </w:t>
      </w:r>
      <w:r w:rsidRPr="00375269">
        <w:rPr>
          <w:rStyle w:val="Hyperlink"/>
          <w:rFonts w:eastAsiaTheme="majorEastAsia"/>
          <w:bCs/>
          <w:iCs/>
          <w:color w:val="auto"/>
          <w:sz w:val="24"/>
          <w:szCs w:val="24"/>
          <w:u w:val="none"/>
        </w:rPr>
        <w:t xml:space="preserve">The members </w:t>
      </w:r>
      <w:r>
        <w:rPr>
          <w:rStyle w:val="Hyperlink"/>
          <w:rFonts w:eastAsiaTheme="majorEastAsia"/>
          <w:bCs/>
          <w:iCs/>
          <w:color w:val="auto"/>
          <w:sz w:val="24"/>
          <w:szCs w:val="24"/>
          <w:u w:val="none"/>
        </w:rPr>
        <w:t xml:space="preserve">of the Weighing Sector </w:t>
      </w:r>
      <w:r w:rsidRPr="00375269">
        <w:rPr>
          <w:rStyle w:val="Hyperlink"/>
          <w:rFonts w:eastAsiaTheme="majorEastAsia"/>
          <w:bCs/>
          <w:iCs/>
          <w:color w:val="auto"/>
          <w:sz w:val="24"/>
          <w:szCs w:val="24"/>
          <w:u w:val="none"/>
        </w:rPr>
        <w:t>recommended meeting locations of Annapolis, Maryland; Pittsburgh, Pennsylvania; or Minneapolis, Minnesota.)</w:t>
      </w:r>
    </w:p>
    <w:p w14:paraId="7FE3B4DA" w14:textId="77777777" w:rsidR="009E2AEA" w:rsidRDefault="009E2AEA" w:rsidP="009E2AEA">
      <w:pPr>
        <w:ind w:left="540"/>
        <w:rPr>
          <w:sz w:val="24"/>
          <w:szCs w:val="24"/>
        </w:rPr>
      </w:pPr>
      <w:r>
        <w:rPr>
          <w:b/>
          <w:sz w:val="24"/>
          <w:szCs w:val="24"/>
        </w:rPr>
        <w:t xml:space="preserve">2020 MS Meeting </w:t>
      </w:r>
      <w:r w:rsidRPr="00B6514F">
        <w:rPr>
          <w:b/>
          <w:sz w:val="24"/>
          <w:szCs w:val="24"/>
        </w:rPr>
        <w:t>Discussion</w:t>
      </w:r>
    </w:p>
    <w:p w14:paraId="09E82730" w14:textId="427B39D2" w:rsidR="00CB715E" w:rsidRDefault="00CB715E" w:rsidP="00CB715E">
      <w:pPr>
        <w:spacing w:after="0"/>
        <w:jc w:val="left"/>
        <w:rPr>
          <w:b/>
          <w:sz w:val="24"/>
          <w:highlight w:val="yellow"/>
          <w:u w:val="single"/>
        </w:rPr>
      </w:pPr>
    </w:p>
    <w:p w14:paraId="404C18BF" w14:textId="4ECFB2F6" w:rsidR="00B2144C" w:rsidRDefault="00B2144C" w:rsidP="00B2144C">
      <w:pPr>
        <w:pStyle w:val="1ItemHeading"/>
        <w:numPr>
          <w:ilvl w:val="0"/>
          <w:numId w:val="25"/>
        </w:numPr>
        <w:tabs>
          <w:tab w:val="clear" w:pos="540"/>
        </w:tabs>
        <w:ind w:left="540" w:hanging="540"/>
        <w:jc w:val="both"/>
        <w:outlineLvl w:val="1"/>
        <w:rPr>
          <w:sz w:val="24"/>
          <w:szCs w:val="24"/>
        </w:rPr>
      </w:pPr>
      <w:bookmarkStart w:id="112" w:name="_Toc50715949"/>
      <w:r w:rsidRPr="00A24979">
        <w:rPr>
          <w:sz w:val="24"/>
          <w:szCs w:val="24"/>
        </w:rPr>
        <w:t>Meeting</w:t>
      </w:r>
      <w:r>
        <w:rPr>
          <w:sz w:val="24"/>
          <w:szCs w:val="24"/>
        </w:rPr>
        <w:t xml:space="preserve"> Attendees</w:t>
      </w:r>
      <w:bookmarkEnd w:id="112"/>
    </w:p>
    <w:p w14:paraId="12F764E4" w14:textId="71ED97C6" w:rsidR="003D64A7" w:rsidRPr="003D64A7" w:rsidRDefault="003D64A7" w:rsidP="003D64A7">
      <w:pPr>
        <w:pStyle w:val="ItemHeading"/>
        <w:spacing w:before="0" w:after="0"/>
        <w:ind w:left="540" w:firstLine="0"/>
        <w:outlineLvl w:val="9"/>
        <w:rPr>
          <w:b w:val="0"/>
          <w:bCs w:val="0"/>
          <w:sz w:val="24"/>
          <w:szCs w:val="24"/>
        </w:rPr>
      </w:pPr>
      <w:bookmarkStart w:id="113" w:name="_Toc48809969"/>
      <w:r w:rsidRPr="003D64A7">
        <w:rPr>
          <w:b w:val="0"/>
          <w:bCs w:val="0"/>
          <w:sz w:val="24"/>
          <w:szCs w:val="24"/>
        </w:rPr>
        <w:t xml:space="preserve">The following individuals participated in the 2020 </w:t>
      </w:r>
      <w:r>
        <w:rPr>
          <w:b w:val="0"/>
          <w:bCs w:val="0"/>
          <w:sz w:val="24"/>
          <w:szCs w:val="24"/>
        </w:rPr>
        <w:t>Measuring</w:t>
      </w:r>
      <w:r w:rsidRPr="003D64A7">
        <w:rPr>
          <w:b w:val="0"/>
          <w:bCs w:val="0"/>
          <w:sz w:val="24"/>
          <w:szCs w:val="24"/>
        </w:rPr>
        <w:t xml:space="preserve"> Sector meeting.</w:t>
      </w:r>
      <w:bookmarkEnd w:id="113"/>
    </w:p>
    <w:p w14:paraId="37E63873" w14:textId="77777777" w:rsidR="003D64A7" w:rsidRPr="003D64A7" w:rsidRDefault="003D64A7" w:rsidP="003D64A7">
      <w:pPr>
        <w:pStyle w:val="ItemHeading"/>
        <w:spacing w:before="0" w:after="0"/>
        <w:ind w:left="540" w:firstLine="0"/>
        <w:outlineLvl w:val="9"/>
        <w:rPr>
          <w:b w:val="0"/>
          <w:bCs w:val="0"/>
          <w:sz w:val="24"/>
          <w:szCs w:val="24"/>
        </w:rPr>
      </w:pPr>
    </w:p>
    <w:p w14:paraId="16106168" w14:textId="792CDEE6" w:rsidR="003D64A7" w:rsidRPr="003D64A7" w:rsidRDefault="003D64A7" w:rsidP="003D64A7">
      <w:pPr>
        <w:pStyle w:val="ItemHeading"/>
        <w:spacing w:before="0" w:after="0"/>
        <w:ind w:left="540" w:firstLine="0"/>
        <w:outlineLvl w:val="9"/>
        <w:rPr>
          <w:b w:val="0"/>
          <w:bCs w:val="0"/>
          <w:sz w:val="24"/>
          <w:szCs w:val="24"/>
          <w:u w:val="single"/>
        </w:rPr>
      </w:pPr>
      <w:bookmarkStart w:id="114" w:name="_Toc48809970"/>
      <w:r>
        <w:rPr>
          <w:b w:val="0"/>
          <w:bCs w:val="0"/>
          <w:sz w:val="24"/>
          <w:szCs w:val="24"/>
          <w:u w:val="single"/>
        </w:rPr>
        <w:t>Measuring</w:t>
      </w:r>
      <w:r w:rsidRPr="003D64A7">
        <w:rPr>
          <w:b w:val="0"/>
          <w:bCs w:val="0"/>
          <w:sz w:val="24"/>
          <w:szCs w:val="24"/>
          <w:u w:val="single"/>
        </w:rPr>
        <w:t xml:space="preserve"> Sector Members:</w:t>
      </w:r>
      <w:bookmarkEnd w:id="114"/>
    </w:p>
    <w:p w14:paraId="20DEB128" w14:textId="077FF99A" w:rsidR="0058050F" w:rsidRDefault="0058050F" w:rsidP="0058050F">
      <w:pPr>
        <w:pStyle w:val="ItemHeading"/>
        <w:spacing w:before="0" w:after="0"/>
        <w:ind w:left="450" w:firstLine="0"/>
        <w:outlineLvl w:val="9"/>
        <w:rPr>
          <w:b w:val="0"/>
          <w:bCs w:val="0"/>
          <w:sz w:val="20"/>
          <w:szCs w:val="20"/>
        </w:rPr>
      </w:pPr>
    </w:p>
    <w:p w14:paraId="539738C0" w14:textId="6B68F33E" w:rsidR="0058050F" w:rsidRPr="0058050F" w:rsidRDefault="0058050F" w:rsidP="0058050F">
      <w:pPr>
        <w:pStyle w:val="ItemHeading"/>
        <w:spacing w:before="0" w:after="0"/>
        <w:ind w:left="450" w:firstLine="0"/>
        <w:outlineLvl w:val="9"/>
        <w:rPr>
          <w:b w:val="0"/>
          <w:bCs w:val="0"/>
          <w:sz w:val="24"/>
          <w:szCs w:val="24"/>
        </w:rPr>
      </w:pPr>
    </w:p>
    <w:p w14:paraId="34487507" w14:textId="72936692" w:rsidR="0058050F" w:rsidRPr="0058050F" w:rsidRDefault="0058050F" w:rsidP="0058050F">
      <w:pPr>
        <w:pStyle w:val="ItemHeading"/>
        <w:spacing w:before="0" w:after="0"/>
        <w:ind w:left="450" w:firstLine="0"/>
        <w:outlineLvl w:val="9"/>
        <w:rPr>
          <w:b w:val="0"/>
          <w:bCs w:val="0"/>
          <w:sz w:val="24"/>
          <w:szCs w:val="24"/>
        </w:rPr>
      </w:pPr>
    </w:p>
    <w:p w14:paraId="1BD2E73A" w14:textId="77777777" w:rsidR="0058050F" w:rsidRPr="0058050F" w:rsidRDefault="0058050F" w:rsidP="0058050F">
      <w:pPr>
        <w:pStyle w:val="ItemHeading"/>
        <w:spacing w:before="0" w:after="0"/>
        <w:ind w:left="450" w:firstLine="0"/>
        <w:outlineLvl w:val="9"/>
        <w:rPr>
          <w:b w:val="0"/>
          <w:bCs w:val="0"/>
          <w:sz w:val="24"/>
          <w:szCs w:val="24"/>
        </w:rPr>
      </w:pPr>
    </w:p>
    <w:p w14:paraId="1A3F1976" w14:textId="77777777" w:rsidR="0058050F" w:rsidRPr="0058050F" w:rsidRDefault="0058050F" w:rsidP="0058050F">
      <w:pPr>
        <w:pStyle w:val="ItemHeading"/>
        <w:tabs>
          <w:tab w:val="clear" w:pos="900"/>
        </w:tabs>
        <w:spacing w:before="0" w:after="0"/>
        <w:ind w:left="540" w:firstLine="0"/>
        <w:outlineLvl w:val="9"/>
        <w:rPr>
          <w:b w:val="0"/>
          <w:bCs w:val="0"/>
          <w:sz w:val="24"/>
          <w:szCs w:val="24"/>
          <w:u w:val="single"/>
        </w:rPr>
      </w:pPr>
      <w:bookmarkStart w:id="115" w:name="_Toc48809993"/>
      <w:r w:rsidRPr="0058050F">
        <w:rPr>
          <w:b w:val="0"/>
          <w:bCs w:val="0"/>
          <w:sz w:val="24"/>
          <w:szCs w:val="24"/>
          <w:u w:val="single"/>
        </w:rPr>
        <w:t>Other Participants:</w:t>
      </w:r>
      <w:bookmarkEnd w:id="115"/>
    </w:p>
    <w:p w14:paraId="01C073C0" w14:textId="77777777" w:rsidR="0058050F" w:rsidRPr="0058050F" w:rsidRDefault="0058050F" w:rsidP="0058050F">
      <w:pPr>
        <w:pStyle w:val="ItemHeading"/>
        <w:spacing w:before="0" w:after="0"/>
        <w:ind w:left="450" w:firstLine="0"/>
        <w:outlineLvl w:val="9"/>
        <w:rPr>
          <w:b w:val="0"/>
          <w:bCs w:val="0"/>
          <w:sz w:val="24"/>
          <w:szCs w:val="24"/>
        </w:rPr>
      </w:pPr>
    </w:p>
    <w:p w14:paraId="111178D0" w14:textId="77777777" w:rsidR="00D25D9E" w:rsidRPr="0058050F" w:rsidRDefault="00D25D9E" w:rsidP="003D64A7">
      <w:pPr>
        <w:pStyle w:val="1ItemHeading"/>
        <w:numPr>
          <w:ilvl w:val="0"/>
          <w:numId w:val="0"/>
        </w:numPr>
        <w:tabs>
          <w:tab w:val="clear" w:pos="540"/>
        </w:tabs>
        <w:ind w:left="540"/>
        <w:jc w:val="both"/>
        <w:outlineLvl w:val="1"/>
        <w:rPr>
          <w:sz w:val="24"/>
          <w:szCs w:val="24"/>
        </w:rPr>
      </w:pPr>
    </w:p>
    <w:p w14:paraId="0C66014A" w14:textId="77777777" w:rsidR="00B2144C" w:rsidRPr="00BF2699" w:rsidRDefault="00B2144C" w:rsidP="00CB715E">
      <w:pPr>
        <w:spacing w:after="0"/>
        <w:jc w:val="left"/>
        <w:rPr>
          <w:b/>
          <w:sz w:val="24"/>
          <w:highlight w:val="yellow"/>
          <w:u w:val="single"/>
        </w:rPr>
      </w:pPr>
    </w:p>
    <w:sectPr w:rsidR="00B2144C" w:rsidRPr="00BF2699" w:rsidSect="0017056F">
      <w:headerReference w:type="even" r:id="rId8"/>
      <w:headerReference w:type="default" r:id="rId9"/>
      <w:footerReference w:type="even"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7B6F" w14:textId="77777777" w:rsidR="00A27DDD" w:rsidRDefault="00A27DDD">
      <w:r>
        <w:separator/>
      </w:r>
    </w:p>
  </w:endnote>
  <w:endnote w:type="continuationSeparator" w:id="0">
    <w:p w14:paraId="310EB7FB" w14:textId="77777777" w:rsidR="00A27DDD" w:rsidRDefault="00A2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910828"/>
      <w:docPartObj>
        <w:docPartGallery w:val="Page Numbers (Bottom of Page)"/>
        <w:docPartUnique/>
      </w:docPartObj>
    </w:sdtPr>
    <w:sdtEndPr/>
    <w:sdtContent>
      <w:sdt>
        <w:sdtPr>
          <w:id w:val="-1285025667"/>
          <w:docPartObj>
            <w:docPartGallery w:val="Page Numbers (Top of Page)"/>
            <w:docPartUnique/>
          </w:docPartObj>
        </w:sdtPr>
        <w:sdtEndPr/>
        <w:sdtContent>
          <w:p w14:paraId="14D65DBE" w14:textId="77777777" w:rsidR="0017056F" w:rsidRDefault="0017056F" w:rsidP="00292E0A">
            <w:pPr>
              <w:pStyle w:val="Foote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731050"/>
      <w:docPartObj>
        <w:docPartGallery w:val="Page Numbers (Bottom of Page)"/>
        <w:docPartUnique/>
      </w:docPartObj>
    </w:sdtPr>
    <w:sdtEndPr/>
    <w:sdtContent>
      <w:sdt>
        <w:sdtPr>
          <w:id w:val="-1669238322"/>
          <w:docPartObj>
            <w:docPartGallery w:val="Page Numbers (Top of Page)"/>
            <w:docPartUnique/>
          </w:docPartObj>
        </w:sdtPr>
        <w:sdtEndPr/>
        <w:sdtContent>
          <w:p w14:paraId="17AC0024" w14:textId="77777777" w:rsidR="0017056F" w:rsidRDefault="0017056F" w:rsidP="00292E0A">
            <w:pPr>
              <w:pStyle w:val="Foote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273B" w14:textId="77777777" w:rsidR="00A27DDD" w:rsidRDefault="00A27DDD">
      <w:r>
        <w:separator/>
      </w:r>
    </w:p>
  </w:footnote>
  <w:footnote w:type="continuationSeparator" w:id="0">
    <w:p w14:paraId="23EEE51E" w14:textId="77777777" w:rsidR="00A27DDD" w:rsidRDefault="00A2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9E31" w14:textId="77777777" w:rsidR="0017056F" w:rsidRDefault="0017056F" w:rsidP="005F2BAB">
    <w:pPr>
      <w:pStyle w:val="Header"/>
      <w:spacing w:after="0"/>
      <w:jc w:val="right"/>
    </w:pPr>
    <w:r>
      <w:t>2015 NTEP Measuring Sector</w:t>
    </w:r>
  </w:p>
  <w:p w14:paraId="504FB336" w14:textId="77777777" w:rsidR="0017056F" w:rsidRPr="00907951" w:rsidRDefault="0017056F" w:rsidP="005F2BAB">
    <w:pPr>
      <w:pStyle w:val="Header"/>
      <w:spacing w:after="0"/>
      <w:jc w:val="right"/>
    </w:pPr>
    <w:r>
      <w:t xml:space="preserve">Meeting Agenda </w:t>
    </w:r>
    <w:r>
      <w:rPr>
        <w:b/>
      </w:rPr>
      <w:t>DRAFT</w:t>
    </w:r>
    <w:r>
      <w:t xml:space="preserve"> - Rev. 8-11-2015</w:t>
    </w:r>
  </w:p>
  <w:p w14:paraId="1C9B10A9" w14:textId="77777777" w:rsidR="0017056F" w:rsidRPr="00907951" w:rsidRDefault="0017056F" w:rsidP="005F2BAB">
    <w:pPr>
      <w:pStyle w:val="Heade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9C6D" w14:textId="12A1DE51" w:rsidR="0017056F" w:rsidRDefault="0017056F" w:rsidP="00D80A67">
    <w:pPr>
      <w:pStyle w:val="Header"/>
      <w:spacing w:after="0"/>
      <w:jc w:val="right"/>
    </w:pPr>
    <w:r>
      <w:t>20</w:t>
    </w:r>
    <w:r w:rsidR="00282A79">
      <w:t>20</w:t>
    </w:r>
    <w:r>
      <w:t xml:space="preserve"> NTEP Measuring Sector</w:t>
    </w:r>
  </w:p>
  <w:p w14:paraId="6507AF60" w14:textId="6835CEAF" w:rsidR="0017056F" w:rsidRPr="00907951" w:rsidRDefault="0017056F" w:rsidP="00D80A67">
    <w:pPr>
      <w:pStyle w:val="Header"/>
      <w:spacing w:after="0"/>
      <w:jc w:val="right"/>
    </w:pPr>
    <w:r>
      <w:t>Agenda</w:t>
    </w:r>
    <w:r w:rsidRPr="000E358F">
      <w:t>-</w:t>
    </w:r>
    <w:r w:rsidR="00282A79">
      <w:t>Draft Ver_</w:t>
    </w:r>
    <w:r w:rsidR="00100FE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upperLetter"/>
      <w:lvlText w:val="%1."/>
      <w:lvlJc w:val="left"/>
      <w:pPr>
        <w:tabs>
          <w:tab w:val="num" w:pos="504"/>
        </w:tabs>
        <w:ind w:left="504" w:hanging="504"/>
      </w:pPr>
    </w:lvl>
    <w:lvl w:ilvl="1">
      <w:start w:val="1"/>
      <w:numFmt w:val="upperLetter"/>
      <w:lvlText w:val="%2."/>
      <w:lvlJc w:val="left"/>
      <w:pPr>
        <w:tabs>
          <w:tab w:val="num" w:pos="504"/>
        </w:tabs>
        <w:ind w:left="504" w:hanging="504"/>
      </w:pPr>
    </w:lvl>
    <w:lvl w:ilvl="2">
      <w:start w:val="1"/>
      <w:numFmt w:val="decimal"/>
      <w:lvlText w:val="%3."/>
      <w:lvlJc w:val="left"/>
      <w:pPr>
        <w:tabs>
          <w:tab w:val="num" w:pos="504"/>
        </w:tabs>
        <w:ind w:left="504" w:hanging="504"/>
      </w:pPr>
      <w:rPr>
        <w:rFonts w:ascii="Wingdings" w:hAnsi="Wingdings"/>
      </w:rPr>
    </w:lvl>
    <w:lvl w:ilvl="3">
      <w:start w:val="1"/>
      <w:numFmt w:val="decimal"/>
      <w:lvlText w:val="%4."/>
      <w:lvlJc w:val="left"/>
      <w:pPr>
        <w:tabs>
          <w:tab w:val="num" w:pos="864"/>
        </w:tabs>
        <w:ind w:left="864" w:hanging="360"/>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4">
      <w:start w:val="1"/>
      <w:numFmt w:val="lowerLetter"/>
      <w:lvlText w:val="%5."/>
      <w:lvlJc w:val="left"/>
      <w:pPr>
        <w:tabs>
          <w:tab w:val="num" w:pos="864"/>
        </w:tabs>
        <w:ind w:left="864" w:hanging="360"/>
      </w:pPr>
    </w:lvl>
    <w:lvl w:ilvl="5">
      <w:start w:val="1"/>
      <w:numFmt w:val="decimal"/>
      <w:lvlText w:val="%5.%6."/>
      <w:lvlJc w:val="left"/>
      <w:pPr>
        <w:tabs>
          <w:tab w:val="num" w:pos="1080"/>
        </w:tabs>
        <w:ind w:left="1080" w:hanging="576"/>
      </w:pPr>
      <w:rPr>
        <w:rFonts w:ascii="Times New Roman" w:hAnsi="Times New Roman"/>
        <w:b w:val="0"/>
        <w:bCs w:val="0"/>
        <w:i w:val="0"/>
        <w:iCs w:val="0"/>
        <w:caps w:val="0"/>
        <w:smallCaps w:val="0"/>
        <w:strike w:val="0"/>
        <w:dstrike w:val="0"/>
        <w:vanish w:val="0"/>
        <w:spacing w:val="0"/>
        <w:kern w:val="1"/>
        <w:position w:val="0"/>
        <w:sz w:val="24"/>
        <w:u w:val="none"/>
        <w:vertAlign w:val="baseline"/>
        <w:em w:val="none"/>
      </w:rPr>
    </w:lvl>
    <w:lvl w:ilvl="6">
      <w:start w:val="1"/>
      <w:numFmt w:val="decimal"/>
      <w:lvlText w:val="%5.%6.%7."/>
      <w:lvlJc w:val="left"/>
      <w:pPr>
        <w:tabs>
          <w:tab w:val="num" w:pos="1872"/>
        </w:tabs>
        <w:ind w:left="1872" w:hanging="792"/>
      </w:pPr>
    </w:lvl>
    <w:lvl w:ilvl="7">
      <w:start w:val="1"/>
      <w:numFmt w:val="decimal"/>
      <w:lvlText w:val="%5.%6.%7.%8."/>
      <w:lvlJc w:val="left"/>
      <w:pPr>
        <w:tabs>
          <w:tab w:val="num" w:pos="2808"/>
        </w:tabs>
        <w:ind w:left="2808" w:hanging="936"/>
      </w:pPr>
      <w:rPr>
        <w:b w:val="0"/>
        <w:bCs w:val="0"/>
        <w:i w:val="0"/>
        <w:iCs w:val="0"/>
        <w:caps w:val="0"/>
        <w:smallCaps w:val="0"/>
        <w:strike w:val="0"/>
        <w:dstrike w:val="0"/>
        <w:vanish w:val="0"/>
        <w:spacing w:val="0"/>
        <w:kern w:val="1"/>
        <w:position w:val="0"/>
        <w:sz w:val="24"/>
        <w:u w:val="none"/>
        <w:vertAlign w:val="baseline"/>
        <w:em w:val="none"/>
      </w:rPr>
    </w:lvl>
    <w:lvl w:ilvl="8">
      <w:start w:val="1"/>
      <w:numFmt w:val="decimal"/>
      <w:lvlText w:val="%5.%6.%7.%8.%9."/>
      <w:lvlJc w:val="left"/>
      <w:pPr>
        <w:tabs>
          <w:tab w:val="num" w:pos="4104"/>
        </w:tabs>
        <w:ind w:left="4104" w:hanging="1224"/>
      </w:pPr>
    </w:lvl>
  </w:abstractNum>
  <w:abstractNum w:abstractNumId="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2.%3."/>
      <w:lvlJc w:val="left"/>
      <w:pPr>
        <w:tabs>
          <w:tab w:val="num" w:pos="936"/>
        </w:tabs>
        <w:ind w:left="936" w:hanging="576"/>
      </w:pPr>
    </w:lvl>
    <w:lvl w:ilvl="3">
      <w:start w:val="1"/>
      <w:numFmt w:val="none"/>
      <w:suff w:val="nothing"/>
      <w:lvlText w:val=""/>
      <w:lvlJc w:val="left"/>
      <w:pPr>
        <w:tabs>
          <w:tab w:val="num" w:pos="936"/>
        </w:tabs>
        <w:ind w:left="936" w:hanging="576"/>
      </w:pPr>
    </w:lvl>
    <w:lvl w:ilvl="4">
      <w:start w:val="1"/>
      <w:numFmt w:val="lowerLetter"/>
      <w:lvlText w:val="%5."/>
      <w:lvlJc w:val="left"/>
      <w:pPr>
        <w:tabs>
          <w:tab w:val="num" w:pos="1224"/>
        </w:tabs>
        <w:ind w:left="1224" w:hanging="288"/>
      </w:pPr>
    </w:lvl>
    <w:lvl w:ilvl="5">
      <w:start w:val="1"/>
      <w:numFmt w:val="decimal"/>
      <w:lvlText w:val="%6."/>
      <w:lvlJc w:val="left"/>
      <w:pPr>
        <w:tabs>
          <w:tab w:val="num" w:pos="1224"/>
        </w:tabs>
        <w:ind w:left="1224" w:hanging="288"/>
      </w:pPr>
    </w:lvl>
    <w:lvl w:ilvl="6">
      <w:start w:val="1"/>
      <w:numFmt w:val="none"/>
      <w:suff w:val="nothing"/>
      <w:lvlText w:val=""/>
      <w:lvlJc w:val="left"/>
      <w:pPr>
        <w:tabs>
          <w:tab w:val="num" w:pos="1224"/>
        </w:tabs>
        <w:ind w:left="1224" w:hanging="144"/>
      </w:pPr>
    </w:lvl>
    <w:lvl w:ilvl="7">
      <w:start w:val="1"/>
      <w:numFmt w:val="lowerLetter"/>
      <w:lvlText w:val="%8."/>
      <w:lvlJc w:val="left"/>
      <w:pPr>
        <w:tabs>
          <w:tab w:val="num" w:pos="1512"/>
        </w:tabs>
        <w:ind w:left="1512" w:hanging="288"/>
      </w:pPr>
    </w:lvl>
    <w:lvl w:ilvl="8">
      <w:start w:val="1"/>
      <w:numFmt w:val="decimal"/>
      <w:lvlText w:val="%9."/>
      <w:lvlJc w:val="left"/>
      <w:pPr>
        <w:tabs>
          <w:tab w:val="num" w:pos="1512"/>
        </w:tabs>
        <w:ind w:left="1512" w:hanging="288"/>
      </w:pPr>
    </w:lvl>
  </w:abstractNum>
  <w:abstractNum w:abstractNumId="2" w15:restartNumberingAfterBreak="0">
    <w:nsid w:val="02D43E0E"/>
    <w:multiLevelType w:val="multilevel"/>
    <w:tmpl w:val="0AC8DA24"/>
    <w:lvl w:ilvl="0">
      <w:start w:val="1"/>
      <w:numFmt w:val="upperLetter"/>
      <w:lvlText w:val="%1."/>
      <w:lvlJc w:val="left"/>
      <w:pPr>
        <w:ind w:left="360" w:hanging="360"/>
      </w:pPr>
      <w:rPr>
        <w:rFonts w:hint="default"/>
      </w:rPr>
    </w:lvl>
    <w:lvl w:ilvl="1">
      <w:start w:val="1"/>
      <w:numFmt w:val="none"/>
      <w:lvlText w:val=""/>
      <w:lvlJc w:val="left"/>
      <w:pPr>
        <w:ind w:left="360" w:hanging="360"/>
      </w:pPr>
      <w:rPr>
        <w:rFonts w:hint="default"/>
      </w:rPr>
    </w:lvl>
    <w:lvl w:ilvl="2">
      <w:start w:val="1"/>
      <w:numFmt w:val="decimal"/>
      <w:pStyle w:val="SubtitleP14"/>
      <w:lvlText w:val="%1.%3."/>
      <w:lvlJc w:val="left"/>
      <w:pPr>
        <w:ind w:left="936" w:hanging="576"/>
      </w:pPr>
      <w:rPr>
        <w:rFonts w:hint="default"/>
      </w:rPr>
    </w:lvl>
    <w:lvl w:ilvl="3">
      <w:start w:val="1"/>
      <w:numFmt w:val="none"/>
      <w:pStyle w:val="BodyTextLetter2ndSubtitleP14"/>
      <w:lvlText w:val=""/>
      <w:lvlJc w:val="left"/>
      <w:pPr>
        <w:ind w:left="936" w:hanging="576"/>
      </w:pPr>
      <w:rPr>
        <w:rFonts w:hint="default"/>
      </w:rPr>
    </w:lvl>
    <w:lvl w:ilvl="4">
      <w:start w:val="1"/>
      <w:numFmt w:val="lowerLetter"/>
      <w:pStyle w:val="BodyTextLetter2ndSubtitleP14"/>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 w15:restartNumberingAfterBreak="0">
    <w:nsid w:val="0A1501D6"/>
    <w:multiLevelType w:val="multilevel"/>
    <w:tmpl w:val="3FE6C4BA"/>
    <w:lvl w:ilvl="0">
      <w:start w:val="6"/>
      <w:numFmt w:val="decimal"/>
      <w:lvlText w:val="%1."/>
      <w:lvlJc w:val="left"/>
      <w:pPr>
        <w:ind w:left="450" w:hanging="360"/>
      </w:pPr>
      <w:rPr>
        <w:rFonts w:hint="default"/>
      </w:rPr>
    </w:lvl>
    <w:lvl w:ilvl="1">
      <w:start w:val="1"/>
      <w:numFmt w:val="decimal"/>
      <w:isLgl/>
      <w:lvlText w:val="%1.%2."/>
      <w:lvlJc w:val="left"/>
      <w:pPr>
        <w:ind w:left="90" w:hanging="450"/>
      </w:pPr>
      <w:rPr>
        <w:rFonts w:hint="default"/>
      </w:rPr>
    </w:lvl>
    <w:lvl w:ilvl="2">
      <w:start w:val="8"/>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4" w15:restartNumberingAfterBreak="0">
    <w:nsid w:val="0D9544AC"/>
    <w:multiLevelType w:val="hybridMultilevel"/>
    <w:tmpl w:val="7DE09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6A31EF"/>
    <w:multiLevelType w:val="hybridMultilevel"/>
    <w:tmpl w:val="65A4C9D4"/>
    <w:lvl w:ilvl="0" w:tplc="75A486F0">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187A40CE"/>
    <w:multiLevelType w:val="multilevel"/>
    <w:tmpl w:val="8C5C486E"/>
    <w:lvl w:ilvl="0">
      <w:start w:val="1"/>
      <w:numFmt w:val="upperLetter"/>
      <w:lvlText w:val="%1."/>
      <w:lvlJc w:val="left"/>
      <w:pPr>
        <w:ind w:left="504" w:hanging="504"/>
      </w:pPr>
      <w:rPr>
        <w:rFonts w:hint="default"/>
      </w:rPr>
    </w:lvl>
    <w:lvl w:ilvl="1">
      <w:start w:val="13"/>
      <w:numFmt w:val="upperLetter"/>
      <w:lvlRestart w:val="0"/>
      <w:pStyle w:val="HeadingLettersgroup2"/>
      <w:lvlText w:val="%2."/>
      <w:lvlJc w:val="left"/>
      <w:pPr>
        <w:ind w:left="504" w:hanging="504"/>
      </w:pPr>
      <w:rPr>
        <w:rFonts w:hint="default"/>
      </w:rPr>
    </w:lvl>
    <w:lvl w:ilvl="2">
      <w:start w:val="25"/>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spacing w:val="0"/>
        <w:kern w:val="0"/>
        <w:position w:val="0"/>
        <w:u w:val="none"/>
        <w:vertAlign w:val="baseline"/>
        <w:em w:val="none"/>
      </w:rPr>
    </w:lvl>
    <w:lvl w:ilvl="3">
      <w:numFmt w:val="decimal"/>
      <w:lvlRestart w:val="0"/>
      <w:pStyle w:val="Numberscodereference"/>
      <w:lvlText w:val="%4."/>
      <w:lvlJc w:val="left"/>
      <w:pPr>
        <w:ind w:left="8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lowerLetter"/>
      <w:lvlRestart w:val="0"/>
      <w:pStyle w:val="Letterscodereference"/>
      <w:lvlText w:val="%5."/>
      <w:lvlJc w:val="left"/>
      <w:pPr>
        <w:ind w:left="864" w:hanging="360"/>
      </w:pPr>
      <w:rPr>
        <w:rFonts w:hint="default"/>
      </w:rPr>
    </w:lvl>
    <w:lvl w:ilvl="5">
      <w:start w:val="3"/>
      <w:numFmt w:val="none"/>
      <w:lvlRestart w:val="0"/>
      <w:pStyle w:val="2s"/>
      <w:lvlText w:val="32.20."/>
      <w:lvlJc w:val="left"/>
      <w:pPr>
        <w:ind w:left="1296" w:hanging="576"/>
      </w:pPr>
      <w:rPr>
        <w:rFonts w:ascii="Times New Roman" w:hAnsi="Times New Roman" w:hint="default"/>
        <w:b/>
        <w:bCs w:val="0"/>
        <w:i w:val="0"/>
        <w:iCs w:val="0"/>
        <w:caps w:val="0"/>
        <w:smallCaps w:val="0"/>
        <w:strike w:val="0"/>
        <w:dstrike w:val="0"/>
        <w:noProof w:val="0"/>
        <w:vanish w:val="0"/>
        <w:spacing w:val="0"/>
        <w:kern w:val="0"/>
        <w:position w:val="0"/>
        <w:u w:val="single"/>
        <w:effect w:val="none"/>
        <w:vertAlign w:val="baseline"/>
        <w:em w:val="none"/>
        <w:specVanish w:val="0"/>
      </w:rPr>
    </w:lvl>
    <w:lvl w:ilvl="6">
      <w:start w:val="1"/>
      <w:numFmt w:val="decimal"/>
      <w:pStyle w:val="3s"/>
      <w:lvlText w:val="2.%6.%7."/>
      <w:lvlJc w:val="left"/>
      <w:pPr>
        <w:ind w:left="1872" w:hanging="792"/>
      </w:pPr>
      <w:rPr>
        <w:rFonts w:hint="default"/>
      </w:rPr>
    </w:lvl>
    <w:lvl w:ilvl="7">
      <w:start w:val="1"/>
      <w:numFmt w:val="decimal"/>
      <w:pStyle w:val="4s"/>
      <w:lvlText w:val="%3.%6.%7.%8."/>
      <w:lvlJc w:val="left"/>
      <w:pPr>
        <w:ind w:left="2808" w:hanging="936"/>
      </w:pPr>
      <w:rPr>
        <w:rFonts w:hint="default"/>
        <w:b w:val="0"/>
        <w:bCs w:val="0"/>
        <w:i w:val="0"/>
        <w:iCs w:val="0"/>
        <w:caps w:val="0"/>
        <w:smallCaps w:val="0"/>
        <w:strike w:val="0"/>
        <w:dstrike w:val="0"/>
        <w:noProof w:val="0"/>
        <w:vanish w:val="0"/>
        <w:spacing w:val="0"/>
        <w:kern w:val="0"/>
        <w:position w:val="0"/>
        <w:u w:val="none"/>
        <w:vertAlign w:val="baseline"/>
        <w:em w:val="none"/>
      </w:rPr>
    </w:lvl>
    <w:lvl w:ilvl="8">
      <w:start w:val="1"/>
      <w:numFmt w:val="decimal"/>
      <w:lvlRestart w:val="3"/>
      <w:pStyle w:val="5s"/>
      <w:lvlText w:val="%3.%6.%7.%8.%9."/>
      <w:lvlJc w:val="left"/>
      <w:pPr>
        <w:tabs>
          <w:tab w:val="num" w:pos="2880"/>
        </w:tabs>
        <w:ind w:left="4104" w:hanging="1224"/>
      </w:pPr>
      <w:rPr>
        <w:rFonts w:hint="default"/>
      </w:rPr>
    </w:lvl>
  </w:abstractNum>
  <w:abstractNum w:abstractNumId="7" w15:restartNumberingAfterBreak="0">
    <w:nsid w:val="1E2233BF"/>
    <w:multiLevelType w:val="multilevel"/>
    <w:tmpl w:val="5C98AB78"/>
    <w:lvl w:ilvl="0">
      <w:start w:val="7"/>
      <w:numFmt w:val="decimal"/>
      <w:lvlText w:val="%1."/>
      <w:lvlJc w:val="left"/>
      <w:pPr>
        <w:ind w:left="360" w:hanging="360"/>
      </w:pPr>
      <w:rPr>
        <w:rFonts w:hint="default"/>
      </w:rPr>
    </w:lvl>
    <w:lvl w:ilvl="1">
      <w:start w:val="1"/>
      <w:numFmt w:val="decimal"/>
      <w:isLgl/>
      <w:lvlText w:val="%1.%2."/>
      <w:lvlJc w:val="left"/>
      <w:pPr>
        <w:ind w:left="8190" w:hanging="450"/>
      </w:pPr>
      <w:rPr>
        <w:rFonts w:hint="default"/>
      </w:rPr>
    </w:lvl>
    <w:lvl w:ilvl="2">
      <w:start w:val="8"/>
      <w:numFmt w:val="decimal"/>
      <w:isLgl/>
      <w:lvlText w:val="%1.%2.%3."/>
      <w:lvlJc w:val="left"/>
      <w:pPr>
        <w:ind w:left="8460" w:hanging="720"/>
      </w:pPr>
      <w:rPr>
        <w:rFonts w:hint="default"/>
      </w:rPr>
    </w:lvl>
    <w:lvl w:ilvl="3">
      <w:start w:val="1"/>
      <w:numFmt w:val="decimal"/>
      <w:isLgl/>
      <w:lvlText w:val="%1.%2.%3.%4."/>
      <w:lvlJc w:val="left"/>
      <w:pPr>
        <w:ind w:left="8460" w:hanging="720"/>
      </w:pPr>
      <w:rPr>
        <w:rFonts w:hint="default"/>
      </w:rPr>
    </w:lvl>
    <w:lvl w:ilvl="4">
      <w:start w:val="1"/>
      <w:numFmt w:val="decimal"/>
      <w:isLgl/>
      <w:lvlText w:val="%1.%2.%3.%4.%5."/>
      <w:lvlJc w:val="left"/>
      <w:pPr>
        <w:ind w:left="8820" w:hanging="1080"/>
      </w:pPr>
      <w:rPr>
        <w:rFonts w:hint="default"/>
      </w:rPr>
    </w:lvl>
    <w:lvl w:ilvl="5">
      <w:start w:val="1"/>
      <w:numFmt w:val="decimal"/>
      <w:isLgl/>
      <w:lvlText w:val="%1.%2.%3.%4.%5.%6."/>
      <w:lvlJc w:val="left"/>
      <w:pPr>
        <w:ind w:left="8820" w:hanging="1080"/>
      </w:pPr>
      <w:rPr>
        <w:rFonts w:hint="default"/>
      </w:rPr>
    </w:lvl>
    <w:lvl w:ilvl="6">
      <w:start w:val="1"/>
      <w:numFmt w:val="decimal"/>
      <w:isLgl/>
      <w:lvlText w:val="%1.%2.%3.%4.%5.%6.%7."/>
      <w:lvlJc w:val="left"/>
      <w:pPr>
        <w:ind w:left="8820" w:hanging="1080"/>
      </w:pPr>
      <w:rPr>
        <w:rFonts w:hint="default"/>
      </w:rPr>
    </w:lvl>
    <w:lvl w:ilvl="7">
      <w:start w:val="1"/>
      <w:numFmt w:val="decimal"/>
      <w:isLgl/>
      <w:lvlText w:val="%1.%2.%3.%4.%5.%6.%7.%8."/>
      <w:lvlJc w:val="left"/>
      <w:pPr>
        <w:ind w:left="9180" w:hanging="1440"/>
      </w:pPr>
      <w:rPr>
        <w:rFonts w:hint="default"/>
      </w:rPr>
    </w:lvl>
    <w:lvl w:ilvl="8">
      <w:start w:val="1"/>
      <w:numFmt w:val="decimal"/>
      <w:isLgl/>
      <w:lvlText w:val="%1.%2.%3.%4.%5.%6.%7.%8.%9."/>
      <w:lvlJc w:val="left"/>
      <w:pPr>
        <w:ind w:left="9180" w:hanging="1440"/>
      </w:pPr>
      <w:rPr>
        <w:rFonts w:hint="default"/>
      </w:rPr>
    </w:lvl>
  </w:abstractNum>
  <w:abstractNum w:abstractNumId="8" w15:restartNumberingAfterBreak="0">
    <w:nsid w:val="1FD737DA"/>
    <w:multiLevelType w:val="hybridMultilevel"/>
    <w:tmpl w:val="A546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2B4108B4"/>
    <w:multiLevelType w:val="multilevel"/>
    <w:tmpl w:val="D61EB43E"/>
    <w:lvl w:ilvl="0">
      <w:start w:val="21"/>
      <w:numFmt w:val="upperLetter"/>
      <w:lvlText w:val="%1."/>
      <w:lvlJc w:val="left"/>
      <w:pPr>
        <w:ind w:left="1584" w:hanging="504"/>
      </w:pPr>
      <w:rPr>
        <w:rFonts w:hint="default"/>
      </w:rPr>
    </w:lvl>
    <w:lvl w:ilvl="1">
      <w:start w:val="1"/>
      <w:numFmt w:val="upperLetter"/>
      <w:lvlRestart w:val="0"/>
      <w:lvlText w:val="%2."/>
      <w:lvlJc w:val="left"/>
      <w:pPr>
        <w:ind w:left="1584" w:hanging="504"/>
      </w:pPr>
      <w:rPr>
        <w:rFonts w:hint="default"/>
      </w:rPr>
    </w:lvl>
    <w:lvl w:ilvl="2">
      <w:start w:val="1"/>
      <w:numFmt w:val="decimal"/>
      <w:lvlRestart w:val="0"/>
      <w:lvlText w:val="%3."/>
      <w:lvlJc w:val="left"/>
      <w:pPr>
        <w:ind w:left="158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1944" w:hanging="360"/>
      </w:pPr>
      <w:rPr>
        <w:rFonts w:hint="default"/>
      </w:rPr>
    </w:lvl>
    <w:lvl w:ilvl="4">
      <w:start w:val="1"/>
      <w:numFmt w:val="lowerLetter"/>
      <w:lvlRestart w:val="0"/>
      <w:lvlText w:val="%5."/>
      <w:lvlJc w:val="left"/>
      <w:pPr>
        <w:ind w:left="1944" w:hanging="360"/>
      </w:pPr>
      <w:rPr>
        <w:rFonts w:hint="default"/>
      </w:rPr>
    </w:lvl>
    <w:lvl w:ilvl="5">
      <w:start w:val="1"/>
      <w:numFmt w:val="decimal"/>
      <w:lvlRestart w:val="0"/>
      <w:lvlText w:val="%3.%6."/>
      <w:lvlJc w:val="left"/>
      <w:pPr>
        <w:ind w:left="216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2952" w:hanging="792"/>
      </w:pPr>
      <w:rPr>
        <w:rFonts w:hint="default"/>
      </w:rPr>
    </w:lvl>
    <w:lvl w:ilvl="7">
      <w:start w:val="1"/>
      <w:numFmt w:val="decimal"/>
      <w:lvlText w:val="%3.%6.%7.%8."/>
      <w:lvlJc w:val="left"/>
      <w:pPr>
        <w:ind w:left="345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1944" w:hanging="360"/>
      </w:pPr>
      <w:rPr>
        <w:rFonts w:hint="default"/>
      </w:rPr>
    </w:lvl>
  </w:abstractNum>
  <w:abstractNum w:abstractNumId="11" w15:restartNumberingAfterBreak="0">
    <w:nsid w:val="33C12347"/>
    <w:multiLevelType w:val="hybridMultilevel"/>
    <w:tmpl w:val="1C625702"/>
    <w:lvl w:ilvl="0" w:tplc="336E61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E7619"/>
    <w:multiLevelType w:val="hybridMultilevel"/>
    <w:tmpl w:val="587888C4"/>
    <w:lvl w:ilvl="0" w:tplc="61BA933E">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3A5ADA"/>
    <w:multiLevelType w:val="hybridMultilevel"/>
    <w:tmpl w:val="5CD2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D29FB"/>
    <w:multiLevelType w:val="multilevel"/>
    <w:tmpl w:val="8E9A4548"/>
    <w:lvl w:ilvl="0">
      <w:start w:val="8"/>
      <w:numFmt w:val="decimal"/>
      <w:lvlText w:val="%1."/>
      <w:lvlJc w:val="left"/>
      <w:pPr>
        <w:ind w:left="450" w:hanging="360"/>
      </w:pPr>
      <w:rPr>
        <w:rFonts w:hint="default"/>
      </w:rPr>
    </w:lvl>
    <w:lvl w:ilvl="1">
      <w:start w:val="1"/>
      <w:numFmt w:val="decimal"/>
      <w:isLgl/>
      <w:lvlText w:val="%1.%2."/>
      <w:lvlJc w:val="left"/>
      <w:pPr>
        <w:ind w:left="90" w:hanging="450"/>
      </w:pPr>
      <w:rPr>
        <w:rFonts w:hint="default"/>
      </w:rPr>
    </w:lvl>
    <w:lvl w:ilvl="2">
      <w:start w:val="8"/>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720" w:hanging="108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15" w15:restartNumberingAfterBreak="0">
    <w:nsid w:val="3A784292"/>
    <w:multiLevelType w:val="hybridMultilevel"/>
    <w:tmpl w:val="2332B3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E6D75"/>
    <w:multiLevelType w:val="multilevel"/>
    <w:tmpl w:val="3B6874A8"/>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9" w:hanging="405"/>
      </w:pPr>
      <w:rPr>
        <w:rFonts w:hint="default"/>
        <w:b/>
      </w:rPr>
    </w:lvl>
    <w:lvl w:ilvl="2">
      <w:start w:val="1"/>
      <w:numFmt w:val="decimal"/>
      <w:isLgl/>
      <w:lvlText w:val="%3."/>
      <w:lvlJc w:val="left"/>
      <w:pPr>
        <w:ind w:left="1458" w:hanging="720"/>
      </w:pPr>
      <w:rPr>
        <w:rFonts w:ascii="Times New Roman" w:eastAsiaTheme="minorHAnsi" w:hAnsi="Times New Roman" w:cstheme="minorBidi" w:hint="default"/>
        <w:i w:val="0"/>
      </w:rPr>
    </w:lvl>
    <w:lvl w:ilvl="3">
      <w:start w:val="1"/>
      <w:numFmt w:val="decimal"/>
      <w:isLgl/>
      <w:lvlText w:val="%1.%2.%3.%4."/>
      <w:lvlJc w:val="left"/>
      <w:pPr>
        <w:ind w:left="1872" w:hanging="720"/>
      </w:pPr>
      <w:rPr>
        <w:rFonts w:hint="default"/>
      </w:rPr>
    </w:lvl>
    <w:lvl w:ilvl="4">
      <w:start w:val="1"/>
      <w:numFmt w:val="decimal"/>
      <w:isLgl/>
      <w:lvlText w:val="%1.%2.%3.%4.%5."/>
      <w:lvlJc w:val="left"/>
      <w:pPr>
        <w:ind w:left="2646"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74" w:hanging="108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662" w:hanging="1440"/>
      </w:pPr>
      <w:rPr>
        <w:rFonts w:hint="default"/>
      </w:rPr>
    </w:lvl>
  </w:abstractNum>
  <w:abstractNum w:abstractNumId="18" w15:restartNumberingAfterBreak="0">
    <w:nsid w:val="3CAC57B5"/>
    <w:multiLevelType w:val="hybridMultilevel"/>
    <w:tmpl w:val="17081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BC44B0"/>
    <w:multiLevelType w:val="hybridMultilevel"/>
    <w:tmpl w:val="17AEB8DA"/>
    <w:lvl w:ilvl="0" w:tplc="97FAE3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2682B"/>
    <w:multiLevelType w:val="hybridMultilevel"/>
    <w:tmpl w:val="AA3670DC"/>
    <w:lvl w:ilvl="0" w:tplc="EA9E3F02">
      <w:start w:val="2"/>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492831"/>
    <w:multiLevelType w:val="hybridMultilevel"/>
    <w:tmpl w:val="4786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C20C8"/>
    <w:multiLevelType w:val="hybridMultilevel"/>
    <w:tmpl w:val="B95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E10FB"/>
    <w:multiLevelType w:val="hybridMultilevel"/>
    <w:tmpl w:val="782A601E"/>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466D0F33"/>
    <w:multiLevelType w:val="multilevel"/>
    <w:tmpl w:val="277E8B92"/>
    <w:lvl w:ilvl="0">
      <w:start w:val="21"/>
      <w:numFmt w:val="upperLetter"/>
      <w:lvlText w:val="%1."/>
      <w:lvlJc w:val="left"/>
      <w:pPr>
        <w:ind w:left="504" w:hanging="504"/>
      </w:pPr>
      <w:rPr>
        <w:rFonts w:hint="default"/>
      </w:rPr>
    </w:lvl>
    <w:lvl w:ilvl="1">
      <w:start w:val="2"/>
      <w:numFmt w:val="upperLetter"/>
      <w:lvlRestart w:val="0"/>
      <w:lvlText w:val="%2."/>
      <w:lvlJc w:val="left"/>
      <w:pPr>
        <w:ind w:left="504" w:hanging="504"/>
      </w:pPr>
      <w:rPr>
        <w:rFonts w:hint="default"/>
      </w:rPr>
    </w:lvl>
    <w:lvl w:ilvl="2">
      <w:start w:val="2"/>
      <w:numFmt w:val="decimal"/>
      <w:lvlRestart w:val="0"/>
      <w:lvlText w:val="%3."/>
      <w:lvlJc w:val="left"/>
      <w:pPr>
        <w:ind w:left="504" w:hanging="504"/>
      </w:pPr>
      <w:rPr>
        <w:rFonts w:ascii="Times New Roman" w:hAnsi="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00" w:hanging="720"/>
      </w:pPr>
      <w:rPr>
        <w:rFonts w:hint="default"/>
      </w:rPr>
    </w:lvl>
    <w:lvl w:ilvl="7">
      <w:start w:val="1"/>
      <w:numFmt w:val="decimal"/>
      <w:lvlText w:val="%3.%6.%7.%8."/>
      <w:lvlJc w:val="left"/>
      <w:pPr>
        <w:ind w:left="2232" w:hanging="504"/>
      </w:pPr>
      <w:rPr>
        <w:rFonts w:hint="default"/>
      </w:rPr>
    </w:lvl>
    <w:lvl w:ilvl="8">
      <w:start w:val="1"/>
      <w:numFmt w:val="upperLetter"/>
      <w:lvlText w:val="%9."/>
      <w:lvlJc w:val="left"/>
      <w:pPr>
        <w:ind w:left="1512" w:hanging="288"/>
      </w:pPr>
      <w:rPr>
        <w:rFonts w:hint="default"/>
      </w:rPr>
    </w:lvl>
  </w:abstractNum>
  <w:abstractNum w:abstractNumId="26" w15:restartNumberingAfterBreak="0">
    <w:nsid w:val="4DD06CE8"/>
    <w:multiLevelType w:val="multilevel"/>
    <w:tmpl w:val="8DEE60B0"/>
    <w:lvl w:ilvl="0">
      <w:start w:val="4"/>
      <w:numFmt w:val="decimal"/>
      <w:lvlText w:val="%1."/>
      <w:lvlJc w:val="left"/>
      <w:pPr>
        <w:ind w:left="360" w:hanging="360"/>
      </w:pPr>
      <w:rPr>
        <w:rFonts w:hint="default"/>
      </w:rPr>
    </w:lvl>
    <w:lvl w:ilvl="1">
      <w:start w:val="1"/>
      <w:numFmt w:val="decimal"/>
      <w:isLgl/>
      <w:lvlText w:val="%1.%2."/>
      <w:lvlJc w:val="left"/>
      <w:pPr>
        <w:ind w:left="8190" w:hanging="450"/>
      </w:pPr>
      <w:rPr>
        <w:rFonts w:hint="default"/>
      </w:rPr>
    </w:lvl>
    <w:lvl w:ilvl="2">
      <w:start w:val="8"/>
      <w:numFmt w:val="decimal"/>
      <w:isLgl/>
      <w:lvlText w:val="%1.%2.%3."/>
      <w:lvlJc w:val="left"/>
      <w:pPr>
        <w:ind w:left="8460" w:hanging="720"/>
      </w:pPr>
      <w:rPr>
        <w:rFonts w:hint="default"/>
      </w:rPr>
    </w:lvl>
    <w:lvl w:ilvl="3">
      <w:start w:val="1"/>
      <w:numFmt w:val="decimal"/>
      <w:isLgl/>
      <w:lvlText w:val="%1.%2.%3.%4."/>
      <w:lvlJc w:val="left"/>
      <w:pPr>
        <w:ind w:left="8460" w:hanging="720"/>
      </w:pPr>
      <w:rPr>
        <w:rFonts w:hint="default"/>
      </w:rPr>
    </w:lvl>
    <w:lvl w:ilvl="4">
      <w:start w:val="1"/>
      <w:numFmt w:val="decimal"/>
      <w:isLgl/>
      <w:lvlText w:val="%1.%2.%3.%4.%5."/>
      <w:lvlJc w:val="left"/>
      <w:pPr>
        <w:ind w:left="8820" w:hanging="1080"/>
      </w:pPr>
      <w:rPr>
        <w:rFonts w:hint="default"/>
      </w:rPr>
    </w:lvl>
    <w:lvl w:ilvl="5">
      <w:start w:val="1"/>
      <w:numFmt w:val="decimal"/>
      <w:isLgl/>
      <w:lvlText w:val="%1.%2.%3.%4.%5.%6."/>
      <w:lvlJc w:val="left"/>
      <w:pPr>
        <w:ind w:left="8820" w:hanging="1080"/>
      </w:pPr>
      <w:rPr>
        <w:rFonts w:hint="default"/>
      </w:rPr>
    </w:lvl>
    <w:lvl w:ilvl="6">
      <w:start w:val="1"/>
      <w:numFmt w:val="decimal"/>
      <w:isLgl/>
      <w:lvlText w:val="%1.%2.%3.%4.%5.%6.%7."/>
      <w:lvlJc w:val="left"/>
      <w:pPr>
        <w:ind w:left="8820" w:hanging="1080"/>
      </w:pPr>
      <w:rPr>
        <w:rFonts w:hint="default"/>
      </w:rPr>
    </w:lvl>
    <w:lvl w:ilvl="7">
      <w:start w:val="1"/>
      <w:numFmt w:val="decimal"/>
      <w:isLgl/>
      <w:lvlText w:val="%1.%2.%3.%4.%5.%6.%7.%8."/>
      <w:lvlJc w:val="left"/>
      <w:pPr>
        <w:ind w:left="9180" w:hanging="1440"/>
      </w:pPr>
      <w:rPr>
        <w:rFonts w:hint="default"/>
      </w:rPr>
    </w:lvl>
    <w:lvl w:ilvl="8">
      <w:start w:val="1"/>
      <w:numFmt w:val="decimal"/>
      <w:isLgl/>
      <w:lvlText w:val="%1.%2.%3.%4.%5.%6.%7.%8.%9."/>
      <w:lvlJc w:val="left"/>
      <w:pPr>
        <w:ind w:left="9180" w:hanging="1440"/>
      </w:pPr>
      <w:rPr>
        <w:rFonts w:hint="default"/>
      </w:rPr>
    </w:lvl>
  </w:abstractNum>
  <w:abstractNum w:abstractNumId="27" w15:restartNumberingAfterBreak="0">
    <w:nsid w:val="51C11610"/>
    <w:multiLevelType w:val="multilevel"/>
    <w:tmpl w:val="630058B4"/>
    <w:lvl w:ilvl="0">
      <w:start w:val="1"/>
      <w:numFmt w:val="decimal"/>
      <w:lvlText w:val="%1."/>
      <w:lvlJc w:val="left"/>
      <w:pPr>
        <w:ind w:left="450" w:hanging="360"/>
      </w:pPr>
      <w:rPr>
        <w:rFonts w:hint="default"/>
      </w:rPr>
    </w:lvl>
    <w:lvl w:ilvl="1">
      <w:start w:val="1"/>
      <w:numFmt w:val="decimal"/>
      <w:isLgl/>
      <w:lvlText w:val="%1.%2."/>
      <w:lvlJc w:val="left"/>
      <w:pPr>
        <w:ind w:left="8190" w:hanging="450"/>
      </w:pPr>
      <w:rPr>
        <w:rFonts w:hint="default"/>
      </w:rPr>
    </w:lvl>
    <w:lvl w:ilvl="2">
      <w:start w:val="8"/>
      <w:numFmt w:val="decimal"/>
      <w:isLgl/>
      <w:lvlText w:val="%1.%2.%3."/>
      <w:lvlJc w:val="left"/>
      <w:pPr>
        <w:ind w:left="8460" w:hanging="720"/>
      </w:pPr>
      <w:rPr>
        <w:rFonts w:hint="default"/>
      </w:rPr>
    </w:lvl>
    <w:lvl w:ilvl="3">
      <w:start w:val="1"/>
      <w:numFmt w:val="decimal"/>
      <w:isLgl/>
      <w:lvlText w:val="%1.%2.%3.%4."/>
      <w:lvlJc w:val="left"/>
      <w:pPr>
        <w:ind w:left="8460" w:hanging="720"/>
      </w:pPr>
      <w:rPr>
        <w:rFonts w:hint="default"/>
      </w:rPr>
    </w:lvl>
    <w:lvl w:ilvl="4">
      <w:start w:val="1"/>
      <w:numFmt w:val="decimal"/>
      <w:isLgl/>
      <w:lvlText w:val="%1.%2.%3.%4.%5."/>
      <w:lvlJc w:val="left"/>
      <w:pPr>
        <w:ind w:left="8820" w:hanging="1080"/>
      </w:pPr>
      <w:rPr>
        <w:rFonts w:hint="default"/>
      </w:rPr>
    </w:lvl>
    <w:lvl w:ilvl="5">
      <w:start w:val="1"/>
      <w:numFmt w:val="decimal"/>
      <w:isLgl/>
      <w:lvlText w:val="%1.%2.%3.%4.%5.%6."/>
      <w:lvlJc w:val="left"/>
      <w:pPr>
        <w:ind w:left="8820" w:hanging="1080"/>
      </w:pPr>
      <w:rPr>
        <w:rFonts w:hint="default"/>
      </w:rPr>
    </w:lvl>
    <w:lvl w:ilvl="6">
      <w:start w:val="1"/>
      <w:numFmt w:val="decimal"/>
      <w:isLgl/>
      <w:lvlText w:val="%1.%2.%3.%4.%5.%6.%7."/>
      <w:lvlJc w:val="left"/>
      <w:pPr>
        <w:ind w:left="8820" w:hanging="1080"/>
      </w:pPr>
      <w:rPr>
        <w:rFonts w:hint="default"/>
      </w:rPr>
    </w:lvl>
    <w:lvl w:ilvl="7">
      <w:start w:val="1"/>
      <w:numFmt w:val="decimal"/>
      <w:isLgl/>
      <w:lvlText w:val="%1.%2.%3.%4.%5.%6.%7.%8."/>
      <w:lvlJc w:val="left"/>
      <w:pPr>
        <w:ind w:left="9180" w:hanging="1440"/>
      </w:pPr>
      <w:rPr>
        <w:rFonts w:hint="default"/>
      </w:rPr>
    </w:lvl>
    <w:lvl w:ilvl="8">
      <w:start w:val="1"/>
      <w:numFmt w:val="decimal"/>
      <w:isLgl/>
      <w:lvlText w:val="%1.%2.%3.%4.%5.%6.%7.%8.%9."/>
      <w:lvlJc w:val="left"/>
      <w:pPr>
        <w:ind w:left="9180" w:hanging="1440"/>
      </w:pPr>
      <w:rPr>
        <w:rFonts w:hint="default"/>
      </w:rPr>
    </w:lvl>
  </w:abstractNum>
  <w:abstractNum w:abstractNumId="28" w15:restartNumberingAfterBreak="0">
    <w:nsid w:val="56FB23BD"/>
    <w:multiLevelType w:val="singleLevel"/>
    <w:tmpl w:val="714E2AC4"/>
    <w:lvl w:ilvl="0">
      <w:start w:val="18"/>
      <w:numFmt w:val="upperLetter"/>
      <w:pStyle w:val="Heading8"/>
      <w:lvlText w:val="%1."/>
      <w:lvlJc w:val="left"/>
      <w:pPr>
        <w:tabs>
          <w:tab w:val="num" w:pos="360"/>
        </w:tabs>
        <w:ind w:left="360" w:hanging="360"/>
      </w:pPr>
      <w:rPr>
        <w:rFonts w:hint="default"/>
      </w:rPr>
    </w:lvl>
  </w:abstractNum>
  <w:abstractNum w:abstractNumId="29"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B1060"/>
    <w:multiLevelType w:val="hybridMultilevel"/>
    <w:tmpl w:val="7432F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9696034"/>
    <w:multiLevelType w:val="hybridMultilevel"/>
    <w:tmpl w:val="1FA2CF88"/>
    <w:lvl w:ilvl="0" w:tplc="3CA4D1F2">
      <w:start w:val="1"/>
      <w:numFmt w:val="upperLetter"/>
      <w:pStyle w:val="SubPart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11DD7"/>
    <w:multiLevelType w:val="hybridMultilevel"/>
    <w:tmpl w:val="862A58E2"/>
    <w:lvl w:ilvl="0" w:tplc="53067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4002DF"/>
    <w:multiLevelType w:val="hybridMultilevel"/>
    <w:tmpl w:val="CACC8994"/>
    <w:lvl w:ilvl="0" w:tplc="762023A4">
      <w:start w:val="1"/>
      <w:numFmt w:val="decimal"/>
      <w:pStyle w:val="1ItemHeading"/>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E7848"/>
    <w:multiLevelType w:val="hybridMultilevel"/>
    <w:tmpl w:val="3E0A87D4"/>
    <w:lvl w:ilvl="0" w:tplc="F1141A0A">
      <w:start w:val="1"/>
      <w:numFmt w:val="lowerLetter"/>
      <w:lvlText w:val="(%1)"/>
      <w:lvlJc w:val="left"/>
      <w:pPr>
        <w:ind w:left="612" w:hanging="360"/>
      </w:pPr>
      <w:rPr>
        <w:rFonts w:hint="default"/>
        <w:u w:val="single"/>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15:restartNumberingAfterBreak="0">
    <w:nsid w:val="71186CEC"/>
    <w:multiLevelType w:val="hybridMultilevel"/>
    <w:tmpl w:val="6C7A203C"/>
    <w:lvl w:ilvl="0" w:tplc="ED04522C">
      <w:start w:val="1"/>
      <w:numFmt w:val="bullet"/>
      <w:pStyle w:val="Bullets2s"/>
      <w:lvlText w:val=""/>
      <w:lvlJc w:val="left"/>
      <w:pPr>
        <w:ind w:left="3420" w:hanging="360"/>
      </w:pPr>
      <w:rPr>
        <w:rFonts w:ascii="Symbol" w:hAnsi="Symbol" w:hint="default"/>
      </w:rPr>
    </w:lvl>
    <w:lvl w:ilvl="1" w:tplc="9628EC54">
      <w:start w:val="1"/>
      <w:numFmt w:val="bullet"/>
      <w:pStyle w:val="CodeReference"/>
      <w:lvlText w:val="o"/>
      <w:lvlJc w:val="left"/>
      <w:pPr>
        <w:ind w:left="4140" w:hanging="360"/>
      </w:pPr>
      <w:rPr>
        <w:rFonts w:ascii="Courier New" w:hAnsi="Courier New" w:cs="Courier New" w:hint="default"/>
      </w:rPr>
    </w:lvl>
    <w:lvl w:ilvl="2" w:tplc="1BB07E46" w:tentative="1">
      <w:start w:val="1"/>
      <w:numFmt w:val="bullet"/>
      <w:lvlText w:val=""/>
      <w:lvlJc w:val="left"/>
      <w:pPr>
        <w:ind w:left="4860" w:hanging="360"/>
      </w:pPr>
      <w:rPr>
        <w:rFonts w:ascii="Wingdings" w:hAnsi="Wingdings" w:hint="default"/>
      </w:rPr>
    </w:lvl>
    <w:lvl w:ilvl="3" w:tplc="DDF0E0DC" w:tentative="1">
      <w:start w:val="1"/>
      <w:numFmt w:val="bullet"/>
      <w:lvlText w:val=""/>
      <w:lvlJc w:val="left"/>
      <w:pPr>
        <w:ind w:left="5580" w:hanging="360"/>
      </w:pPr>
      <w:rPr>
        <w:rFonts w:ascii="Symbol" w:hAnsi="Symbol" w:hint="default"/>
      </w:rPr>
    </w:lvl>
    <w:lvl w:ilvl="4" w:tplc="F57A046E" w:tentative="1">
      <w:start w:val="1"/>
      <w:numFmt w:val="bullet"/>
      <w:lvlText w:val="o"/>
      <w:lvlJc w:val="left"/>
      <w:pPr>
        <w:ind w:left="6300" w:hanging="360"/>
      </w:pPr>
      <w:rPr>
        <w:rFonts w:ascii="Courier New" w:hAnsi="Courier New" w:cs="Courier New" w:hint="default"/>
      </w:rPr>
    </w:lvl>
    <w:lvl w:ilvl="5" w:tplc="388E18F4" w:tentative="1">
      <w:start w:val="1"/>
      <w:numFmt w:val="bullet"/>
      <w:lvlText w:val=""/>
      <w:lvlJc w:val="left"/>
      <w:pPr>
        <w:ind w:left="7020" w:hanging="360"/>
      </w:pPr>
      <w:rPr>
        <w:rFonts w:ascii="Wingdings" w:hAnsi="Wingdings" w:hint="default"/>
      </w:rPr>
    </w:lvl>
    <w:lvl w:ilvl="6" w:tplc="C5388566" w:tentative="1">
      <w:start w:val="1"/>
      <w:numFmt w:val="bullet"/>
      <w:lvlText w:val=""/>
      <w:lvlJc w:val="left"/>
      <w:pPr>
        <w:ind w:left="7740" w:hanging="360"/>
      </w:pPr>
      <w:rPr>
        <w:rFonts w:ascii="Symbol" w:hAnsi="Symbol" w:hint="default"/>
      </w:rPr>
    </w:lvl>
    <w:lvl w:ilvl="7" w:tplc="1DAEF958" w:tentative="1">
      <w:start w:val="1"/>
      <w:numFmt w:val="bullet"/>
      <w:lvlText w:val="o"/>
      <w:lvlJc w:val="left"/>
      <w:pPr>
        <w:ind w:left="8460" w:hanging="360"/>
      </w:pPr>
      <w:rPr>
        <w:rFonts w:ascii="Courier New" w:hAnsi="Courier New" w:cs="Courier New" w:hint="default"/>
      </w:rPr>
    </w:lvl>
    <w:lvl w:ilvl="8" w:tplc="2C42267C" w:tentative="1">
      <w:start w:val="1"/>
      <w:numFmt w:val="bullet"/>
      <w:lvlText w:val=""/>
      <w:lvlJc w:val="left"/>
      <w:pPr>
        <w:ind w:left="9180" w:hanging="360"/>
      </w:pPr>
      <w:rPr>
        <w:rFonts w:ascii="Wingdings" w:hAnsi="Wingdings" w:hint="default"/>
      </w:rPr>
    </w:lvl>
  </w:abstractNum>
  <w:abstractNum w:abstractNumId="36" w15:restartNumberingAfterBreak="0">
    <w:nsid w:val="73654303"/>
    <w:multiLevelType w:val="multilevel"/>
    <w:tmpl w:val="EC4CE8BA"/>
    <w:lvl w:ilvl="0">
      <w:start w:val="5"/>
      <w:numFmt w:val="decimal"/>
      <w:lvlText w:val="%1."/>
      <w:lvlJc w:val="left"/>
      <w:pPr>
        <w:ind w:left="450" w:hanging="360"/>
      </w:pPr>
      <w:rPr>
        <w:rFonts w:hint="default"/>
      </w:rPr>
    </w:lvl>
    <w:lvl w:ilvl="1">
      <w:start w:val="1"/>
      <w:numFmt w:val="decimal"/>
      <w:isLgl/>
      <w:lvlText w:val="%1.%2."/>
      <w:lvlJc w:val="left"/>
      <w:pPr>
        <w:ind w:left="8190" w:hanging="450"/>
      </w:pPr>
      <w:rPr>
        <w:rFonts w:hint="default"/>
      </w:rPr>
    </w:lvl>
    <w:lvl w:ilvl="2">
      <w:start w:val="8"/>
      <w:numFmt w:val="decimal"/>
      <w:isLgl/>
      <w:lvlText w:val="%1.%2.%3."/>
      <w:lvlJc w:val="left"/>
      <w:pPr>
        <w:ind w:left="8460" w:hanging="720"/>
      </w:pPr>
      <w:rPr>
        <w:rFonts w:hint="default"/>
      </w:rPr>
    </w:lvl>
    <w:lvl w:ilvl="3">
      <w:start w:val="1"/>
      <w:numFmt w:val="decimal"/>
      <w:isLgl/>
      <w:lvlText w:val="%1.%2.%3.%4."/>
      <w:lvlJc w:val="left"/>
      <w:pPr>
        <w:ind w:left="8460" w:hanging="720"/>
      </w:pPr>
      <w:rPr>
        <w:rFonts w:hint="default"/>
      </w:rPr>
    </w:lvl>
    <w:lvl w:ilvl="4">
      <w:start w:val="1"/>
      <w:numFmt w:val="decimal"/>
      <w:isLgl/>
      <w:lvlText w:val="%1.%2.%3.%4.%5."/>
      <w:lvlJc w:val="left"/>
      <w:pPr>
        <w:ind w:left="8820" w:hanging="1080"/>
      </w:pPr>
      <w:rPr>
        <w:rFonts w:hint="default"/>
      </w:rPr>
    </w:lvl>
    <w:lvl w:ilvl="5">
      <w:start w:val="1"/>
      <w:numFmt w:val="decimal"/>
      <w:isLgl/>
      <w:lvlText w:val="%1.%2.%3.%4.%5.%6."/>
      <w:lvlJc w:val="left"/>
      <w:pPr>
        <w:ind w:left="8820" w:hanging="1080"/>
      </w:pPr>
      <w:rPr>
        <w:rFonts w:hint="default"/>
      </w:rPr>
    </w:lvl>
    <w:lvl w:ilvl="6">
      <w:start w:val="1"/>
      <w:numFmt w:val="decimal"/>
      <w:isLgl/>
      <w:lvlText w:val="%1.%2.%3.%4.%5.%6.%7."/>
      <w:lvlJc w:val="left"/>
      <w:pPr>
        <w:ind w:left="8820" w:hanging="1080"/>
      </w:pPr>
      <w:rPr>
        <w:rFonts w:hint="default"/>
      </w:rPr>
    </w:lvl>
    <w:lvl w:ilvl="7">
      <w:start w:val="1"/>
      <w:numFmt w:val="decimal"/>
      <w:isLgl/>
      <w:lvlText w:val="%1.%2.%3.%4.%5.%6.%7.%8."/>
      <w:lvlJc w:val="left"/>
      <w:pPr>
        <w:ind w:left="9180" w:hanging="1440"/>
      </w:pPr>
      <w:rPr>
        <w:rFonts w:hint="default"/>
      </w:rPr>
    </w:lvl>
    <w:lvl w:ilvl="8">
      <w:start w:val="1"/>
      <w:numFmt w:val="decimal"/>
      <w:isLgl/>
      <w:lvlText w:val="%1.%2.%3.%4.%5.%6.%7.%8.%9."/>
      <w:lvlJc w:val="left"/>
      <w:pPr>
        <w:ind w:left="9180" w:hanging="1440"/>
      </w:pPr>
      <w:rPr>
        <w:rFonts w:hint="default"/>
      </w:rPr>
    </w:lvl>
  </w:abstractNum>
  <w:abstractNum w:abstractNumId="37"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8"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860778"/>
    <w:multiLevelType w:val="multilevel"/>
    <w:tmpl w:val="DC1483C0"/>
    <w:lvl w:ilvl="0">
      <w:start w:val="2"/>
      <w:numFmt w:val="upperLetter"/>
      <w:lvlText w:val="%1."/>
      <w:lvlJc w:val="left"/>
      <w:pPr>
        <w:ind w:left="504" w:hanging="504"/>
      </w:pPr>
      <w:rPr>
        <w:rFonts w:hint="default"/>
      </w:rPr>
    </w:lvl>
    <w:lvl w:ilvl="1">
      <w:numFmt w:val="none"/>
      <w:lvlText w:val=""/>
      <w:lvlJc w:val="left"/>
      <w:pPr>
        <w:tabs>
          <w:tab w:val="num" w:pos="360"/>
        </w:tabs>
        <w:ind w:left="0" w:firstLine="0"/>
      </w:pPr>
      <w:rPr>
        <w:rFonts w:hint="default"/>
      </w:rPr>
    </w:lvl>
    <w:lvl w:ilvl="2">
      <w:start w:val="1"/>
      <w:numFmt w:val="decimal"/>
      <w:lvlRestart w:val="0"/>
      <w:lvlText w:val="%3."/>
      <w:lvlJc w:val="left"/>
      <w:pPr>
        <w:ind w:left="504" w:hanging="504"/>
      </w:pPr>
      <w:rPr>
        <w:rFonts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3.%6."/>
      <w:lvlJc w:val="left"/>
      <w:pPr>
        <w:ind w:left="1386" w:hanging="576"/>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4"/>
      <w:lvlText w:val="%3.%6.%7.%8.%9."/>
      <w:lvlJc w:val="left"/>
      <w:pPr>
        <w:ind w:left="1008" w:firstLine="1800"/>
      </w:pPr>
      <w:rPr>
        <w:rFonts w:hint="default"/>
      </w:rPr>
    </w:lvl>
  </w:abstractNum>
  <w:abstractNum w:abstractNumId="40"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F6E78F8"/>
    <w:multiLevelType w:val="hybridMultilevel"/>
    <w:tmpl w:val="16ECD93E"/>
    <w:lvl w:ilvl="0" w:tplc="1BE45542">
      <w:start w:val="2"/>
      <w:numFmt w:val="decimal"/>
      <w:pStyle w:val="Heading2"/>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FB10334"/>
    <w:multiLevelType w:val="hybridMultilevel"/>
    <w:tmpl w:val="406A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FE03B5"/>
    <w:multiLevelType w:val="hybridMultilevel"/>
    <w:tmpl w:val="721CFF06"/>
    <w:lvl w:ilvl="0" w:tplc="F6524BC6">
      <w:start w:val="1"/>
      <w:numFmt w:val="bullet"/>
      <w:pStyle w:val="Bullets4s"/>
      <w:lvlText w:val=""/>
      <w:lvlJc w:val="left"/>
      <w:pPr>
        <w:ind w:left="1728" w:hanging="360"/>
      </w:pPr>
      <w:rPr>
        <w:rFonts w:ascii="Symbol" w:hAnsi="Symbol" w:hint="default"/>
      </w:rPr>
    </w:lvl>
    <w:lvl w:ilvl="1" w:tplc="39E2EA2E" w:tentative="1">
      <w:start w:val="1"/>
      <w:numFmt w:val="bullet"/>
      <w:lvlText w:val="o"/>
      <w:lvlJc w:val="left"/>
      <w:pPr>
        <w:ind w:left="2448" w:hanging="360"/>
      </w:pPr>
      <w:rPr>
        <w:rFonts w:ascii="Courier New" w:hAnsi="Courier New" w:cs="Courier New" w:hint="default"/>
      </w:rPr>
    </w:lvl>
    <w:lvl w:ilvl="2" w:tplc="8E560FD6" w:tentative="1">
      <w:start w:val="1"/>
      <w:numFmt w:val="bullet"/>
      <w:lvlText w:val=""/>
      <w:lvlJc w:val="left"/>
      <w:pPr>
        <w:ind w:left="3168" w:hanging="360"/>
      </w:pPr>
      <w:rPr>
        <w:rFonts w:ascii="Wingdings" w:hAnsi="Wingdings" w:hint="default"/>
      </w:rPr>
    </w:lvl>
    <w:lvl w:ilvl="3" w:tplc="F4B8F678" w:tentative="1">
      <w:start w:val="1"/>
      <w:numFmt w:val="bullet"/>
      <w:lvlText w:val=""/>
      <w:lvlJc w:val="left"/>
      <w:pPr>
        <w:ind w:left="3888" w:hanging="360"/>
      </w:pPr>
      <w:rPr>
        <w:rFonts w:ascii="Symbol" w:hAnsi="Symbol" w:hint="default"/>
      </w:rPr>
    </w:lvl>
    <w:lvl w:ilvl="4" w:tplc="ED5809FE" w:tentative="1">
      <w:start w:val="1"/>
      <w:numFmt w:val="bullet"/>
      <w:lvlText w:val="o"/>
      <w:lvlJc w:val="left"/>
      <w:pPr>
        <w:ind w:left="4608" w:hanging="360"/>
      </w:pPr>
      <w:rPr>
        <w:rFonts w:ascii="Courier New" w:hAnsi="Courier New" w:cs="Courier New" w:hint="default"/>
      </w:rPr>
    </w:lvl>
    <w:lvl w:ilvl="5" w:tplc="B05C4666" w:tentative="1">
      <w:start w:val="1"/>
      <w:numFmt w:val="bullet"/>
      <w:lvlText w:val=""/>
      <w:lvlJc w:val="left"/>
      <w:pPr>
        <w:ind w:left="5328" w:hanging="360"/>
      </w:pPr>
      <w:rPr>
        <w:rFonts w:ascii="Wingdings" w:hAnsi="Wingdings" w:hint="default"/>
      </w:rPr>
    </w:lvl>
    <w:lvl w:ilvl="6" w:tplc="03ECB6F0" w:tentative="1">
      <w:start w:val="1"/>
      <w:numFmt w:val="bullet"/>
      <w:lvlText w:val=""/>
      <w:lvlJc w:val="left"/>
      <w:pPr>
        <w:ind w:left="6048" w:hanging="360"/>
      </w:pPr>
      <w:rPr>
        <w:rFonts w:ascii="Symbol" w:hAnsi="Symbol" w:hint="default"/>
      </w:rPr>
    </w:lvl>
    <w:lvl w:ilvl="7" w:tplc="9B16277A" w:tentative="1">
      <w:start w:val="1"/>
      <w:numFmt w:val="bullet"/>
      <w:lvlText w:val="o"/>
      <w:lvlJc w:val="left"/>
      <w:pPr>
        <w:ind w:left="6768" w:hanging="360"/>
      </w:pPr>
      <w:rPr>
        <w:rFonts w:ascii="Courier New" w:hAnsi="Courier New" w:cs="Courier New" w:hint="default"/>
      </w:rPr>
    </w:lvl>
    <w:lvl w:ilvl="8" w:tplc="CB6CABF2" w:tentative="1">
      <w:start w:val="1"/>
      <w:numFmt w:val="bullet"/>
      <w:lvlText w:val=""/>
      <w:lvlJc w:val="left"/>
      <w:pPr>
        <w:ind w:left="7488" w:hanging="360"/>
      </w:pPr>
      <w:rPr>
        <w:rFonts w:ascii="Wingdings" w:hAnsi="Wingdings" w:hint="default"/>
      </w:rPr>
    </w:lvl>
  </w:abstractNum>
  <w:num w:numId="1">
    <w:abstractNumId w:val="28"/>
  </w:num>
  <w:num w:numId="2">
    <w:abstractNumId w:val="35"/>
  </w:num>
  <w:num w:numId="3">
    <w:abstractNumId w:val="40"/>
  </w:num>
  <w:num w:numId="4">
    <w:abstractNumId w:val="12"/>
  </w:num>
  <w:num w:numId="5">
    <w:abstractNumId w:val="37"/>
  </w:num>
  <w:num w:numId="6">
    <w:abstractNumId w:val="43"/>
  </w:num>
  <w:num w:numId="7">
    <w:abstractNumId w:val="5"/>
  </w:num>
  <w:num w:numId="8">
    <w:abstractNumId w:val="24"/>
  </w:num>
  <w:num w:numId="9">
    <w:abstractNumId w:val="29"/>
  </w:num>
  <w:num w:numId="10">
    <w:abstractNumId w:val="41"/>
  </w:num>
  <w:num w:numId="11">
    <w:abstractNumId w:val="21"/>
  </w:num>
  <w:num w:numId="12">
    <w:abstractNumId w:val="27"/>
  </w:num>
  <w:num w:numId="13">
    <w:abstractNumId w:val="31"/>
  </w:num>
  <w:num w:numId="14">
    <w:abstractNumId w:val="2"/>
  </w:num>
  <w:num w:numId="15">
    <w:abstractNumId w:val="33"/>
  </w:num>
  <w:num w:numId="16">
    <w:abstractNumId w:val="6"/>
  </w:num>
  <w:num w:numId="17">
    <w:abstractNumId w:val="20"/>
  </w:num>
  <w:num w:numId="18">
    <w:abstractNumId w:val="9"/>
  </w:num>
  <w:num w:numId="19">
    <w:abstractNumId w:val="16"/>
  </w:num>
  <w:num w:numId="20">
    <w:abstractNumId w:val="18"/>
  </w:num>
  <w:num w:numId="21">
    <w:abstractNumId w:val="38"/>
  </w:num>
  <w:num w:numId="22">
    <w:abstractNumId w:val="32"/>
  </w:num>
  <w:num w:numId="23">
    <w:abstractNumId w:val="19"/>
  </w:num>
  <w:num w:numId="24">
    <w:abstractNumId w:val="11"/>
  </w:num>
  <w:num w:numId="25">
    <w:abstractNumId w:val="14"/>
  </w:num>
  <w:num w:numId="26">
    <w:abstractNumId w:val="23"/>
  </w:num>
  <w:num w:numId="27">
    <w:abstractNumId w:val="8"/>
  </w:num>
  <w:num w:numId="28">
    <w:abstractNumId w:val="26"/>
  </w:num>
  <w:num w:numId="29">
    <w:abstractNumId w:val="4"/>
  </w:num>
  <w:num w:numId="30">
    <w:abstractNumId w:val="42"/>
  </w:num>
  <w:num w:numId="31">
    <w:abstractNumId w:val="13"/>
  </w:num>
  <w:num w:numId="32">
    <w:abstractNumId w:val="25"/>
    <w:lvlOverride w:ilvl="0">
      <w:startOverride w:val="2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7"/>
  </w:num>
  <w:num w:numId="36">
    <w:abstractNumId w:val="36"/>
  </w:num>
  <w:num w:numId="37">
    <w:abstractNumId w:val="34"/>
  </w:num>
  <w:num w:numId="38">
    <w:abstractNumId w:val="3"/>
  </w:num>
  <w:num w:numId="39">
    <w:abstractNumId w:val="41"/>
  </w:num>
  <w:num w:numId="40">
    <w:abstractNumId w:val="15"/>
  </w:num>
  <w:num w:numId="41">
    <w:abstractNumId w:val="41"/>
    <w:lvlOverride w:ilvl="0">
      <w:startOverride w:val="5"/>
    </w:lvlOverride>
  </w:num>
  <w:num w:numId="42">
    <w:abstractNumId w:val="41"/>
    <w:lvlOverride w:ilvl="0">
      <w:startOverride w:val="5"/>
    </w:lvlOverride>
  </w:num>
  <w:num w:numId="43">
    <w:abstractNumId w:val="17"/>
  </w:num>
  <w:num w:numId="44">
    <w:abstractNumId w:val="39"/>
  </w:num>
  <w:num w:numId="45">
    <w:abstractNumId w:val="30"/>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2E"/>
    <w:rsid w:val="0000078F"/>
    <w:rsid w:val="0000092E"/>
    <w:rsid w:val="00000E07"/>
    <w:rsid w:val="00001719"/>
    <w:rsid w:val="00001767"/>
    <w:rsid w:val="000017FB"/>
    <w:rsid w:val="00001CC4"/>
    <w:rsid w:val="000022AB"/>
    <w:rsid w:val="00002338"/>
    <w:rsid w:val="00002A4A"/>
    <w:rsid w:val="00002B4E"/>
    <w:rsid w:val="000038C5"/>
    <w:rsid w:val="00003AFC"/>
    <w:rsid w:val="00005521"/>
    <w:rsid w:val="00006609"/>
    <w:rsid w:val="00006A69"/>
    <w:rsid w:val="00007102"/>
    <w:rsid w:val="00007E5F"/>
    <w:rsid w:val="00010265"/>
    <w:rsid w:val="00010345"/>
    <w:rsid w:val="00010DBC"/>
    <w:rsid w:val="00011090"/>
    <w:rsid w:val="0001134D"/>
    <w:rsid w:val="0001172C"/>
    <w:rsid w:val="00011D38"/>
    <w:rsid w:val="00012519"/>
    <w:rsid w:val="00012A7F"/>
    <w:rsid w:val="00013D94"/>
    <w:rsid w:val="0001452F"/>
    <w:rsid w:val="00015359"/>
    <w:rsid w:val="0001612F"/>
    <w:rsid w:val="00017223"/>
    <w:rsid w:val="00017B9B"/>
    <w:rsid w:val="00020234"/>
    <w:rsid w:val="000205B2"/>
    <w:rsid w:val="00020A2E"/>
    <w:rsid w:val="00021108"/>
    <w:rsid w:val="00022823"/>
    <w:rsid w:val="000234A3"/>
    <w:rsid w:val="00023814"/>
    <w:rsid w:val="00023F2A"/>
    <w:rsid w:val="0002405A"/>
    <w:rsid w:val="00024711"/>
    <w:rsid w:val="00024FD0"/>
    <w:rsid w:val="000251D0"/>
    <w:rsid w:val="00025355"/>
    <w:rsid w:val="00026034"/>
    <w:rsid w:val="00026D22"/>
    <w:rsid w:val="00027292"/>
    <w:rsid w:val="00027DEB"/>
    <w:rsid w:val="00027FE2"/>
    <w:rsid w:val="00030B16"/>
    <w:rsid w:val="00031774"/>
    <w:rsid w:val="00031C3E"/>
    <w:rsid w:val="00031FEB"/>
    <w:rsid w:val="00033DE7"/>
    <w:rsid w:val="00036DE8"/>
    <w:rsid w:val="00037034"/>
    <w:rsid w:val="000374F2"/>
    <w:rsid w:val="0003759F"/>
    <w:rsid w:val="00037614"/>
    <w:rsid w:val="00037BAD"/>
    <w:rsid w:val="00037E38"/>
    <w:rsid w:val="000405A4"/>
    <w:rsid w:val="0004109D"/>
    <w:rsid w:val="00041207"/>
    <w:rsid w:val="000416D4"/>
    <w:rsid w:val="00042201"/>
    <w:rsid w:val="00042358"/>
    <w:rsid w:val="00045EC4"/>
    <w:rsid w:val="00046838"/>
    <w:rsid w:val="00046D32"/>
    <w:rsid w:val="0004760E"/>
    <w:rsid w:val="00047AC5"/>
    <w:rsid w:val="00050B14"/>
    <w:rsid w:val="00050BA1"/>
    <w:rsid w:val="000515A4"/>
    <w:rsid w:val="00051711"/>
    <w:rsid w:val="000533A5"/>
    <w:rsid w:val="000536C8"/>
    <w:rsid w:val="00054938"/>
    <w:rsid w:val="000559B0"/>
    <w:rsid w:val="00056AD5"/>
    <w:rsid w:val="00057134"/>
    <w:rsid w:val="00057BE4"/>
    <w:rsid w:val="00057DF1"/>
    <w:rsid w:val="0006011A"/>
    <w:rsid w:val="0006167A"/>
    <w:rsid w:val="00061F79"/>
    <w:rsid w:val="0006304C"/>
    <w:rsid w:val="0006337D"/>
    <w:rsid w:val="000634CD"/>
    <w:rsid w:val="0006481E"/>
    <w:rsid w:val="00064860"/>
    <w:rsid w:val="00064B39"/>
    <w:rsid w:val="000655E3"/>
    <w:rsid w:val="000655EB"/>
    <w:rsid w:val="00065645"/>
    <w:rsid w:val="000659F8"/>
    <w:rsid w:val="00065D1F"/>
    <w:rsid w:val="00066C87"/>
    <w:rsid w:val="00066D05"/>
    <w:rsid w:val="0006701B"/>
    <w:rsid w:val="00067EE6"/>
    <w:rsid w:val="000700B2"/>
    <w:rsid w:val="000705E5"/>
    <w:rsid w:val="00070816"/>
    <w:rsid w:val="00070E33"/>
    <w:rsid w:val="00072104"/>
    <w:rsid w:val="00072574"/>
    <w:rsid w:val="00072696"/>
    <w:rsid w:val="0007289E"/>
    <w:rsid w:val="00072E15"/>
    <w:rsid w:val="00072E19"/>
    <w:rsid w:val="00073097"/>
    <w:rsid w:val="00074AD4"/>
    <w:rsid w:val="0007502F"/>
    <w:rsid w:val="000750ED"/>
    <w:rsid w:val="00075282"/>
    <w:rsid w:val="00075446"/>
    <w:rsid w:val="00075F6C"/>
    <w:rsid w:val="0007604F"/>
    <w:rsid w:val="00076913"/>
    <w:rsid w:val="00076D25"/>
    <w:rsid w:val="00076EE8"/>
    <w:rsid w:val="00077DF2"/>
    <w:rsid w:val="00080031"/>
    <w:rsid w:val="00080618"/>
    <w:rsid w:val="00080F54"/>
    <w:rsid w:val="00081B41"/>
    <w:rsid w:val="000826B6"/>
    <w:rsid w:val="00082985"/>
    <w:rsid w:val="00082A28"/>
    <w:rsid w:val="0008338E"/>
    <w:rsid w:val="0008388A"/>
    <w:rsid w:val="000840C6"/>
    <w:rsid w:val="00085184"/>
    <w:rsid w:val="0008671C"/>
    <w:rsid w:val="00086A32"/>
    <w:rsid w:val="000876FD"/>
    <w:rsid w:val="00087C0E"/>
    <w:rsid w:val="00087C19"/>
    <w:rsid w:val="00090458"/>
    <w:rsid w:val="00090D15"/>
    <w:rsid w:val="0009129B"/>
    <w:rsid w:val="00091502"/>
    <w:rsid w:val="0009172E"/>
    <w:rsid w:val="000924C2"/>
    <w:rsid w:val="000927E7"/>
    <w:rsid w:val="00092B8B"/>
    <w:rsid w:val="000934CC"/>
    <w:rsid w:val="00094639"/>
    <w:rsid w:val="00094643"/>
    <w:rsid w:val="00094AB2"/>
    <w:rsid w:val="000951C7"/>
    <w:rsid w:val="00095736"/>
    <w:rsid w:val="000965B1"/>
    <w:rsid w:val="00096FB6"/>
    <w:rsid w:val="0009781D"/>
    <w:rsid w:val="000A0382"/>
    <w:rsid w:val="000A04B2"/>
    <w:rsid w:val="000A0B96"/>
    <w:rsid w:val="000A0D08"/>
    <w:rsid w:val="000A0F74"/>
    <w:rsid w:val="000A1793"/>
    <w:rsid w:val="000A2A28"/>
    <w:rsid w:val="000A31FF"/>
    <w:rsid w:val="000A34DA"/>
    <w:rsid w:val="000A6118"/>
    <w:rsid w:val="000A61E9"/>
    <w:rsid w:val="000A6502"/>
    <w:rsid w:val="000A6A81"/>
    <w:rsid w:val="000A6B5F"/>
    <w:rsid w:val="000A6BD6"/>
    <w:rsid w:val="000A7F3D"/>
    <w:rsid w:val="000B0D8B"/>
    <w:rsid w:val="000B2280"/>
    <w:rsid w:val="000B24EC"/>
    <w:rsid w:val="000B2F82"/>
    <w:rsid w:val="000B3EBA"/>
    <w:rsid w:val="000B4972"/>
    <w:rsid w:val="000B4D00"/>
    <w:rsid w:val="000B50B5"/>
    <w:rsid w:val="000B5F7B"/>
    <w:rsid w:val="000B6168"/>
    <w:rsid w:val="000B6198"/>
    <w:rsid w:val="000B6202"/>
    <w:rsid w:val="000B707D"/>
    <w:rsid w:val="000B7587"/>
    <w:rsid w:val="000B7A52"/>
    <w:rsid w:val="000C32F5"/>
    <w:rsid w:val="000C3496"/>
    <w:rsid w:val="000C3A97"/>
    <w:rsid w:val="000C3F41"/>
    <w:rsid w:val="000C4011"/>
    <w:rsid w:val="000C4345"/>
    <w:rsid w:val="000C58F1"/>
    <w:rsid w:val="000C5F6C"/>
    <w:rsid w:val="000C692E"/>
    <w:rsid w:val="000C6C33"/>
    <w:rsid w:val="000C6FD3"/>
    <w:rsid w:val="000C7A5F"/>
    <w:rsid w:val="000D053E"/>
    <w:rsid w:val="000D1EED"/>
    <w:rsid w:val="000D2402"/>
    <w:rsid w:val="000D2ED6"/>
    <w:rsid w:val="000D442F"/>
    <w:rsid w:val="000D7C10"/>
    <w:rsid w:val="000E08B2"/>
    <w:rsid w:val="000E15A7"/>
    <w:rsid w:val="000E16F9"/>
    <w:rsid w:val="000E194D"/>
    <w:rsid w:val="000E1979"/>
    <w:rsid w:val="000E1FB9"/>
    <w:rsid w:val="000E1FC7"/>
    <w:rsid w:val="000E2B92"/>
    <w:rsid w:val="000E347F"/>
    <w:rsid w:val="000E358F"/>
    <w:rsid w:val="000E3B8F"/>
    <w:rsid w:val="000E4AB7"/>
    <w:rsid w:val="000E5857"/>
    <w:rsid w:val="000E63E6"/>
    <w:rsid w:val="000F07E7"/>
    <w:rsid w:val="000F0BE8"/>
    <w:rsid w:val="000F1674"/>
    <w:rsid w:val="000F2D1B"/>
    <w:rsid w:val="000F31E9"/>
    <w:rsid w:val="000F3304"/>
    <w:rsid w:val="000F354A"/>
    <w:rsid w:val="000F3656"/>
    <w:rsid w:val="000F36C5"/>
    <w:rsid w:val="000F57D2"/>
    <w:rsid w:val="000F5941"/>
    <w:rsid w:val="000F6C75"/>
    <w:rsid w:val="000F7782"/>
    <w:rsid w:val="000F7BCF"/>
    <w:rsid w:val="000F7C3F"/>
    <w:rsid w:val="00100638"/>
    <w:rsid w:val="00100AB9"/>
    <w:rsid w:val="00100FE9"/>
    <w:rsid w:val="001016E5"/>
    <w:rsid w:val="00103848"/>
    <w:rsid w:val="00103D99"/>
    <w:rsid w:val="00104023"/>
    <w:rsid w:val="0010484C"/>
    <w:rsid w:val="00104EB2"/>
    <w:rsid w:val="00106A44"/>
    <w:rsid w:val="00106C1C"/>
    <w:rsid w:val="001077B9"/>
    <w:rsid w:val="00107A6D"/>
    <w:rsid w:val="001111B5"/>
    <w:rsid w:val="0011257B"/>
    <w:rsid w:val="00112C91"/>
    <w:rsid w:val="00114057"/>
    <w:rsid w:val="00114728"/>
    <w:rsid w:val="00116308"/>
    <w:rsid w:val="001168D1"/>
    <w:rsid w:val="0011712E"/>
    <w:rsid w:val="00117C90"/>
    <w:rsid w:val="00120085"/>
    <w:rsid w:val="0012064A"/>
    <w:rsid w:val="00120D26"/>
    <w:rsid w:val="00120F31"/>
    <w:rsid w:val="001214B5"/>
    <w:rsid w:val="00121BD0"/>
    <w:rsid w:val="00123819"/>
    <w:rsid w:val="00123F71"/>
    <w:rsid w:val="00124090"/>
    <w:rsid w:val="00124110"/>
    <w:rsid w:val="00124A79"/>
    <w:rsid w:val="00125100"/>
    <w:rsid w:val="001258A6"/>
    <w:rsid w:val="00126562"/>
    <w:rsid w:val="00126D96"/>
    <w:rsid w:val="001274A2"/>
    <w:rsid w:val="001274A7"/>
    <w:rsid w:val="00127AD1"/>
    <w:rsid w:val="00127DEB"/>
    <w:rsid w:val="0013036B"/>
    <w:rsid w:val="00131A50"/>
    <w:rsid w:val="00131AED"/>
    <w:rsid w:val="00132372"/>
    <w:rsid w:val="00132423"/>
    <w:rsid w:val="001327CC"/>
    <w:rsid w:val="00132A55"/>
    <w:rsid w:val="001334BB"/>
    <w:rsid w:val="001337D6"/>
    <w:rsid w:val="00133ABE"/>
    <w:rsid w:val="00133B13"/>
    <w:rsid w:val="0013458C"/>
    <w:rsid w:val="00135705"/>
    <w:rsid w:val="00136011"/>
    <w:rsid w:val="001368D5"/>
    <w:rsid w:val="001371DE"/>
    <w:rsid w:val="00137998"/>
    <w:rsid w:val="0014027B"/>
    <w:rsid w:val="001405D7"/>
    <w:rsid w:val="0014144F"/>
    <w:rsid w:val="00141D1A"/>
    <w:rsid w:val="00142123"/>
    <w:rsid w:val="0014244C"/>
    <w:rsid w:val="00142CB1"/>
    <w:rsid w:val="001437ED"/>
    <w:rsid w:val="00143ADE"/>
    <w:rsid w:val="00143CFF"/>
    <w:rsid w:val="001444BB"/>
    <w:rsid w:val="00145222"/>
    <w:rsid w:val="001455FB"/>
    <w:rsid w:val="00145AEA"/>
    <w:rsid w:val="0014660B"/>
    <w:rsid w:val="0014721E"/>
    <w:rsid w:val="00147A74"/>
    <w:rsid w:val="00147CDB"/>
    <w:rsid w:val="00150F4A"/>
    <w:rsid w:val="001511AA"/>
    <w:rsid w:val="001513BE"/>
    <w:rsid w:val="001515D0"/>
    <w:rsid w:val="001523EE"/>
    <w:rsid w:val="001524E3"/>
    <w:rsid w:val="00152540"/>
    <w:rsid w:val="00152B37"/>
    <w:rsid w:val="0015493A"/>
    <w:rsid w:val="00155083"/>
    <w:rsid w:val="00155098"/>
    <w:rsid w:val="00155D0A"/>
    <w:rsid w:val="00155D97"/>
    <w:rsid w:val="00156120"/>
    <w:rsid w:val="001565F6"/>
    <w:rsid w:val="001570FF"/>
    <w:rsid w:val="001578B8"/>
    <w:rsid w:val="00157D58"/>
    <w:rsid w:val="00160599"/>
    <w:rsid w:val="00160867"/>
    <w:rsid w:val="00161D3D"/>
    <w:rsid w:val="0016279C"/>
    <w:rsid w:val="00162BB6"/>
    <w:rsid w:val="00162CA7"/>
    <w:rsid w:val="00163545"/>
    <w:rsid w:val="00164620"/>
    <w:rsid w:val="00165266"/>
    <w:rsid w:val="00166113"/>
    <w:rsid w:val="001665B9"/>
    <w:rsid w:val="001665FB"/>
    <w:rsid w:val="00167DC3"/>
    <w:rsid w:val="00170212"/>
    <w:rsid w:val="0017056F"/>
    <w:rsid w:val="00170703"/>
    <w:rsid w:val="00170F65"/>
    <w:rsid w:val="0017102D"/>
    <w:rsid w:val="00171280"/>
    <w:rsid w:val="00171FC8"/>
    <w:rsid w:val="00172459"/>
    <w:rsid w:val="00172D83"/>
    <w:rsid w:val="001731B6"/>
    <w:rsid w:val="00174498"/>
    <w:rsid w:val="0017521E"/>
    <w:rsid w:val="00175678"/>
    <w:rsid w:val="00176E53"/>
    <w:rsid w:val="00177682"/>
    <w:rsid w:val="00177DE7"/>
    <w:rsid w:val="00180CCC"/>
    <w:rsid w:val="00180E6E"/>
    <w:rsid w:val="0018172E"/>
    <w:rsid w:val="00181884"/>
    <w:rsid w:val="00181BD1"/>
    <w:rsid w:val="00183057"/>
    <w:rsid w:val="001851C0"/>
    <w:rsid w:val="00185789"/>
    <w:rsid w:val="00186067"/>
    <w:rsid w:val="001865F8"/>
    <w:rsid w:val="00187946"/>
    <w:rsid w:val="00187B86"/>
    <w:rsid w:val="00187EF8"/>
    <w:rsid w:val="00191B0F"/>
    <w:rsid w:val="00192C33"/>
    <w:rsid w:val="00193127"/>
    <w:rsid w:val="001932EE"/>
    <w:rsid w:val="0019331A"/>
    <w:rsid w:val="001945EC"/>
    <w:rsid w:val="001946FF"/>
    <w:rsid w:val="00195830"/>
    <w:rsid w:val="00195C5E"/>
    <w:rsid w:val="00196095"/>
    <w:rsid w:val="001A12B4"/>
    <w:rsid w:val="001A1C01"/>
    <w:rsid w:val="001A2BB5"/>
    <w:rsid w:val="001A2F03"/>
    <w:rsid w:val="001A2F78"/>
    <w:rsid w:val="001A3901"/>
    <w:rsid w:val="001A3A68"/>
    <w:rsid w:val="001A3D67"/>
    <w:rsid w:val="001A3F0E"/>
    <w:rsid w:val="001A4029"/>
    <w:rsid w:val="001A40D8"/>
    <w:rsid w:val="001A43C9"/>
    <w:rsid w:val="001A4630"/>
    <w:rsid w:val="001A4F75"/>
    <w:rsid w:val="001A530E"/>
    <w:rsid w:val="001A58C6"/>
    <w:rsid w:val="001A664F"/>
    <w:rsid w:val="001A69E0"/>
    <w:rsid w:val="001A774A"/>
    <w:rsid w:val="001B00A4"/>
    <w:rsid w:val="001B04BD"/>
    <w:rsid w:val="001B0DF9"/>
    <w:rsid w:val="001B10D7"/>
    <w:rsid w:val="001B1384"/>
    <w:rsid w:val="001B2899"/>
    <w:rsid w:val="001B2A28"/>
    <w:rsid w:val="001B2BDF"/>
    <w:rsid w:val="001B2EA4"/>
    <w:rsid w:val="001B31AE"/>
    <w:rsid w:val="001B3D93"/>
    <w:rsid w:val="001B426E"/>
    <w:rsid w:val="001B450E"/>
    <w:rsid w:val="001B4592"/>
    <w:rsid w:val="001B51C1"/>
    <w:rsid w:val="001B544E"/>
    <w:rsid w:val="001B599C"/>
    <w:rsid w:val="001B5C4E"/>
    <w:rsid w:val="001B5FB3"/>
    <w:rsid w:val="001C0FDB"/>
    <w:rsid w:val="001C13CB"/>
    <w:rsid w:val="001C172B"/>
    <w:rsid w:val="001C2A1F"/>
    <w:rsid w:val="001C32C0"/>
    <w:rsid w:val="001C41E4"/>
    <w:rsid w:val="001C52EA"/>
    <w:rsid w:val="001C54E3"/>
    <w:rsid w:val="001C59B5"/>
    <w:rsid w:val="001C5D49"/>
    <w:rsid w:val="001C5D9D"/>
    <w:rsid w:val="001C64F6"/>
    <w:rsid w:val="001C76EC"/>
    <w:rsid w:val="001C77FD"/>
    <w:rsid w:val="001C7981"/>
    <w:rsid w:val="001D1435"/>
    <w:rsid w:val="001D1B70"/>
    <w:rsid w:val="001D1C17"/>
    <w:rsid w:val="001D2378"/>
    <w:rsid w:val="001D23D1"/>
    <w:rsid w:val="001D2480"/>
    <w:rsid w:val="001D2B9A"/>
    <w:rsid w:val="001D3F89"/>
    <w:rsid w:val="001D54EB"/>
    <w:rsid w:val="001D6517"/>
    <w:rsid w:val="001D710B"/>
    <w:rsid w:val="001D778B"/>
    <w:rsid w:val="001D7B0C"/>
    <w:rsid w:val="001E1467"/>
    <w:rsid w:val="001E160D"/>
    <w:rsid w:val="001E1AFB"/>
    <w:rsid w:val="001E1BD7"/>
    <w:rsid w:val="001E2A97"/>
    <w:rsid w:val="001E3171"/>
    <w:rsid w:val="001E3234"/>
    <w:rsid w:val="001E33AE"/>
    <w:rsid w:val="001E3622"/>
    <w:rsid w:val="001E397B"/>
    <w:rsid w:val="001E4B1C"/>
    <w:rsid w:val="001E531D"/>
    <w:rsid w:val="001E74B2"/>
    <w:rsid w:val="001E774F"/>
    <w:rsid w:val="001E7A48"/>
    <w:rsid w:val="001F0828"/>
    <w:rsid w:val="001F1875"/>
    <w:rsid w:val="001F34BD"/>
    <w:rsid w:val="001F3E22"/>
    <w:rsid w:val="001F3FC7"/>
    <w:rsid w:val="001F411E"/>
    <w:rsid w:val="001F56CE"/>
    <w:rsid w:val="001F57CA"/>
    <w:rsid w:val="001F5A73"/>
    <w:rsid w:val="001F5D2A"/>
    <w:rsid w:val="001F6B43"/>
    <w:rsid w:val="001F6E72"/>
    <w:rsid w:val="001F7659"/>
    <w:rsid w:val="001F77A3"/>
    <w:rsid w:val="001F7876"/>
    <w:rsid w:val="00200387"/>
    <w:rsid w:val="0020046C"/>
    <w:rsid w:val="00200470"/>
    <w:rsid w:val="00200771"/>
    <w:rsid w:val="00201267"/>
    <w:rsid w:val="00201C5D"/>
    <w:rsid w:val="00202661"/>
    <w:rsid w:val="00204245"/>
    <w:rsid w:val="00205407"/>
    <w:rsid w:val="00205ABF"/>
    <w:rsid w:val="002063C9"/>
    <w:rsid w:val="00206ADD"/>
    <w:rsid w:val="00206FC0"/>
    <w:rsid w:val="00211735"/>
    <w:rsid w:val="0021208D"/>
    <w:rsid w:val="00212950"/>
    <w:rsid w:val="00212FD9"/>
    <w:rsid w:val="002131F9"/>
    <w:rsid w:val="00213954"/>
    <w:rsid w:val="00214520"/>
    <w:rsid w:val="0021545C"/>
    <w:rsid w:val="00215963"/>
    <w:rsid w:val="00216193"/>
    <w:rsid w:val="00216272"/>
    <w:rsid w:val="00217326"/>
    <w:rsid w:val="00217BFE"/>
    <w:rsid w:val="00220070"/>
    <w:rsid w:val="0022009E"/>
    <w:rsid w:val="00221249"/>
    <w:rsid w:val="00221825"/>
    <w:rsid w:val="00221B8F"/>
    <w:rsid w:val="00223998"/>
    <w:rsid w:val="00223A6B"/>
    <w:rsid w:val="00224209"/>
    <w:rsid w:val="0022440F"/>
    <w:rsid w:val="00224E6C"/>
    <w:rsid w:val="00225D86"/>
    <w:rsid w:val="00226A00"/>
    <w:rsid w:val="0022759F"/>
    <w:rsid w:val="002302EE"/>
    <w:rsid w:val="00230966"/>
    <w:rsid w:val="00230D68"/>
    <w:rsid w:val="00231281"/>
    <w:rsid w:val="00231670"/>
    <w:rsid w:val="0023209D"/>
    <w:rsid w:val="00232400"/>
    <w:rsid w:val="002324BF"/>
    <w:rsid w:val="00232681"/>
    <w:rsid w:val="00232DA6"/>
    <w:rsid w:val="002333BE"/>
    <w:rsid w:val="00233F6D"/>
    <w:rsid w:val="002362B7"/>
    <w:rsid w:val="00236C38"/>
    <w:rsid w:val="00236D1C"/>
    <w:rsid w:val="00236D64"/>
    <w:rsid w:val="002377BB"/>
    <w:rsid w:val="002400EE"/>
    <w:rsid w:val="0024066A"/>
    <w:rsid w:val="002407FF"/>
    <w:rsid w:val="00241288"/>
    <w:rsid w:val="002412C4"/>
    <w:rsid w:val="00241725"/>
    <w:rsid w:val="00241ED2"/>
    <w:rsid w:val="00242582"/>
    <w:rsid w:val="002428F9"/>
    <w:rsid w:val="00242E9C"/>
    <w:rsid w:val="00242FA6"/>
    <w:rsid w:val="00243151"/>
    <w:rsid w:val="00243AFD"/>
    <w:rsid w:val="002444E7"/>
    <w:rsid w:val="002453DA"/>
    <w:rsid w:val="00245A5C"/>
    <w:rsid w:val="00246000"/>
    <w:rsid w:val="002461BD"/>
    <w:rsid w:val="00246A5B"/>
    <w:rsid w:val="002475F9"/>
    <w:rsid w:val="00250C37"/>
    <w:rsid w:val="00251C86"/>
    <w:rsid w:val="00251CEE"/>
    <w:rsid w:val="002529CF"/>
    <w:rsid w:val="00253A34"/>
    <w:rsid w:val="00254A68"/>
    <w:rsid w:val="00255E44"/>
    <w:rsid w:val="00256F14"/>
    <w:rsid w:val="00257ACD"/>
    <w:rsid w:val="00261B1A"/>
    <w:rsid w:val="002646B9"/>
    <w:rsid w:val="00264991"/>
    <w:rsid w:val="00264C7A"/>
    <w:rsid w:val="00264D57"/>
    <w:rsid w:val="00264E34"/>
    <w:rsid w:val="00265A99"/>
    <w:rsid w:val="00265D5A"/>
    <w:rsid w:val="0026615A"/>
    <w:rsid w:val="00266393"/>
    <w:rsid w:val="002669AD"/>
    <w:rsid w:val="00267771"/>
    <w:rsid w:val="00267DE2"/>
    <w:rsid w:val="00270CFD"/>
    <w:rsid w:val="00270E67"/>
    <w:rsid w:val="00271BB0"/>
    <w:rsid w:val="00271C4C"/>
    <w:rsid w:val="00271D7F"/>
    <w:rsid w:val="00272F42"/>
    <w:rsid w:val="00273BE7"/>
    <w:rsid w:val="00273E14"/>
    <w:rsid w:val="002740E8"/>
    <w:rsid w:val="00274317"/>
    <w:rsid w:val="00274BD0"/>
    <w:rsid w:val="0027541E"/>
    <w:rsid w:val="00275DE7"/>
    <w:rsid w:val="00276527"/>
    <w:rsid w:val="0027670A"/>
    <w:rsid w:val="002767DC"/>
    <w:rsid w:val="00277715"/>
    <w:rsid w:val="00277A52"/>
    <w:rsid w:val="00277CA1"/>
    <w:rsid w:val="0028040F"/>
    <w:rsid w:val="002806FD"/>
    <w:rsid w:val="00280A62"/>
    <w:rsid w:val="00282338"/>
    <w:rsid w:val="002823F7"/>
    <w:rsid w:val="002825B8"/>
    <w:rsid w:val="00282A79"/>
    <w:rsid w:val="0028330C"/>
    <w:rsid w:val="00283BF7"/>
    <w:rsid w:val="0028479F"/>
    <w:rsid w:val="002852BA"/>
    <w:rsid w:val="002853EF"/>
    <w:rsid w:val="00285682"/>
    <w:rsid w:val="00286712"/>
    <w:rsid w:val="00287465"/>
    <w:rsid w:val="002879AB"/>
    <w:rsid w:val="00290602"/>
    <w:rsid w:val="00290FD8"/>
    <w:rsid w:val="00291736"/>
    <w:rsid w:val="00291956"/>
    <w:rsid w:val="00291D92"/>
    <w:rsid w:val="002922AC"/>
    <w:rsid w:val="00292AAC"/>
    <w:rsid w:val="00292D73"/>
    <w:rsid w:val="00292E0A"/>
    <w:rsid w:val="002930E1"/>
    <w:rsid w:val="00293CC9"/>
    <w:rsid w:val="002941FC"/>
    <w:rsid w:val="002946CD"/>
    <w:rsid w:val="002949B5"/>
    <w:rsid w:val="00295423"/>
    <w:rsid w:val="00295427"/>
    <w:rsid w:val="00295FD5"/>
    <w:rsid w:val="002966CC"/>
    <w:rsid w:val="0029674C"/>
    <w:rsid w:val="00296942"/>
    <w:rsid w:val="002973B4"/>
    <w:rsid w:val="00297A26"/>
    <w:rsid w:val="00297AB7"/>
    <w:rsid w:val="002A33B3"/>
    <w:rsid w:val="002A33CB"/>
    <w:rsid w:val="002A37A0"/>
    <w:rsid w:val="002A41C2"/>
    <w:rsid w:val="002A433E"/>
    <w:rsid w:val="002A43E5"/>
    <w:rsid w:val="002A4BCF"/>
    <w:rsid w:val="002A5894"/>
    <w:rsid w:val="002A5B5F"/>
    <w:rsid w:val="002A5E9E"/>
    <w:rsid w:val="002A62C9"/>
    <w:rsid w:val="002A6C77"/>
    <w:rsid w:val="002A7F21"/>
    <w:rsid w:val="002B03A5"/>
    <w:rsid w:val="002B0EFE"/>
    <w:rsid w:val="002B27C8"/>
    <w:rsid w:val="002B2980"/>
    <w:rsid w:val="002B2EAF"/>
    <w:rsid w:val="002B3087"/>
    <w:rsid w:val="002B3CD2"/>
    <w:rsid w:val="002B40F4"/>
    <w:rsid w:val="002B5B41"/>
    <w:rsid w:val="002B67DD"/>
    <w:rsid w:val="002B7B90"/>
    <w:rsid w:val="002B7FA7"/>
    <w:rsid w:val="002C182E"/>
    <w:rsid w:val="002C1B04"/>
    <w:rsid w:val="002C1C8F"/>
    <w:rsid w:val="002C1D42"/>
    <w:rsid w:val="002C2E11"/>
    <w:rsid w:val="002C2F32"/>
    <w:rsid w:val="002C2FAC"/>
    <w:rsid w:val="002C3706"/>
    <w:rsid w:val="002C438C"/>
    <w:rsid w:val="002C4D4E"/>
    <w:rsid w:val="002C59BE"/>
    <w:rsid w:val="002C5AAA"/>
    <w:rsid w:val="002C5F6B"/>
    <w:rsid w:val="002C60B2"/>
    <w:rsid w:val="002C7C75"/>
    <w:rsid w:val="002D07C2"/>
    <w:rsid w:val="002D0A3B"/>
    <w:rsid w:val="002D1E6A"/>
    <w:rsid w:val="002D231A"/>
    <w:rsid w:val="002D24C6"/>
    <w:rsid w:val="002D404D"/>
    <w:rsid w:val="002D429C"/>
    <w:rsid w:val="002D4640"/>
    <w:rsid w:val="002D4715"/>
    <w:rsid w:val="002D4DA6"/>
    <w:rsid w:val="002D7400"/>
    <w:rsid w:val="002D7900"/>
    <w:rsid w:val="002D7E9A"/>
    <w:rsid w:val="002E0195"/>
    <w:rsid w:val="002E050A"/>
    <w:rsid w:val="002E06D1"/>
    <w:rsid w:val="002E139B"/>
    <w:rsid w:val="002E19DD"/>
    <w:rsid w:val="002E27B7"/>
    <w:rsid w:val="002E2E25"/>
    <w:rsid w:val="002E33EA"/>
    <w:rsid w:val="002E4C1E"/>
    <w:rsid w:val="002E62D6"/>
    <w:rsid w:val="002E786A"/>
    <w:rsid w:val="002F1289"/>
    <w:rsid w:val="002F1568"/>
    <w:rsid w:val="002F1A79"/>
    <w:rsid w:val="002F1A86"/>
    <w:rsid w:val="002F1B73"/>
    <w:rsid w:val="002F1C0A"/>
    <w:rsid w:val="002F2617"/>
    <w:rsid w:val="002F276C"/>
    <w:rsid w:val="002F2AB2"/>
    <w:rsid w:val="002F2F83"/>
    <w:rsid w:val="002F3BE9"/>
    <w:rsid w:val="002F496B"/>
    <w:rsid w:val="002F57C3"/>
    <w:rsid w:val="002F5851"/>
    <w:rsid w:val="002F5DD6"/>
    <w:rsid w:val="002F6059"/>
    <w:rsid w:val="002F6AC0"/>
    <w:rsid w:val="002F6E8F"/>
    <w:rsid w:val="00300831"/>
    <w:rsid w:val="00300D15"/>
    <w:rsid w:val="003016CF"/>
    <w:rsid w:val="003018BC"/>
    <w:rsid w:val="00301D93"/>
    <w:rsid w:val="00301FC0"/>
    <w:rsid w:val="00302946"/>
    <w:rsid w:val="00303455"/>
    <w:rsid w:val="003039A9"/>
    <w:rsid w:val="00303F92"/>
    <w:rsid w:val="0030464E"/>
    <w:rsid w:val="003046F0"/>
    <w:rsid w:val="003048D9"/>
    <w:rsid w:val="003057F6"/>
    <w:rsid w:val="00305C80"/>
    <w:rsid w:val="003060C4"/>
    <w:rsid w:val="003062AF"/>
    <w:rsid w:val="003114E3"/>
    <w:rsid w:val="0031173F"/>
    <w:rsid w:val="00311904"/>
    <w:rsid w:val="00311B97"/>
    <w:rsid w:val="00313118"/>
    <w:rsid w:val="003132E6"/>
    <w:rsid w:val="003133DE"/>
    <w:rsid w:val="00313530"/>
    <w:rsid w:val="0031364C"/>
    <w:rsid w:val="00313A50"/>
    <w:rsid w:val="00313E7A"/>
    <w:rsid w:val="00315C66"/>
    <w:rsid w:val="00316876"/>
    <w:rsid w:val="00316EE8"/>
    <w:rsid w:val="0031731A"/>
    <w:rsid w:val="00317828"/>
    <w:rsid w:val="003178F3"/>
    <w:rsid w:val="00317CA7"/>
    <w:rsid w:val="00320E24"/>
    <w:rsid w:val="0032249C"/>
    <w:rsid w:val="0032303B"/>
    <w:rsid w:val="0032324D"/>
    <w:rsid w:val="003232E2"/>
    <w:rsid w:val="00323787"/>
    <w:rsid w:val="00323CF8"/>
    <w:rsid w:val="003240D2"/>
    <w:rsid w:val="003241E3"/>
    <w:rsid w:val="003249EE"/>
    <w:rsid w:val="00324C36"/>
    <w:rsid w:val="00324EA0"/>
    <w:rsid w:val="00325483"/>
    <w:rsid w:val="00325674"/>
    <w:rsid w:val="00327BD7"/>
    <w:rsid w:val="003300EB"/>
    <w:rsid w:val="0033345C"/>
    <w:rsid w:val="0033364C"/>
    <w:rsid w:val="00333BC5"/>
    <w:rsid w:val="00333F7B"/>
    <w:rsid w:val="0033436A"/>
    <w:rsid w:val="00334B34"/>
    <w:rsid w:val="00334EFD"/>
    <w:rsid w:val="003353A0"/>
    <w:rsid w:val="003364DD"/>
    <w:rsid w:val="003369B6"/>
    <w:rsid w:val="00336B84"/>
    <w:rsid w:val="00337A3C"/>
    <w:rsid w:val="003403FA"/>
    <w:rsid w:val="003404B0"/>
    <w:rsid w:val="0034086E"/>
    <w:rsid w:val="00340910"/>
    <w:rsid w:val="00342605"/>
    <w:rsid w:val="003438A6"/>
    <w:rsid w:val="00344488"/>
    <w:rsid w:val="00344E06"/>
    <w:rsid w:val="00345368"/>
    <w:rsid w:val="00351815"/>
    <w:rsid w:val="0035283F"/>
    <w:rsid w:val="00352F64"/>
    <w:rsid w:val="003535FC"/>
    <w:rsid w:val="0035386A"/>
    <w:rsid w:val="00353A9D"/>
    <w:rsid w:val="00355038"/>
    <w:rsid w:val="003553DD"/>
    <w:rsid w:val="0035607E"/>
    <w:rsid w:val="00356AD4"/>
    <w:rsid w:val="00357447"/>
    <w:rsid w:val="003576D1"/>
    <w:rsid w:val="003577EB"/>
    <w:rsid w:val="00357BD5"/>
    <w:rsid w:val="0036067D"/>
    <w:rsid w:val="00360E3F"/>
    <w:rsid w:val="00361768"/>
    <w:rsid w:val="00361842"/>
    <w:rsid w:val="00361D31"/>
    <w:rsid w:val="00361FA6"/>
    <w:rsid w:val="00362DBC"/>
    <w:rsid w:val="00363502"/>
    <w:rsid w:val="00363808"/>
    <w:rsid w:val="00363AA0"/>
    <w:rsid w:val="00363E6B"/>
    <w:rsid w:val="00363EAB"/>
    <w:rsid w:val="003658AC"/>
    <w:rsid w:val="00366057"/>
    <w:rsid w:val="003667F7"/>
    <w:rsid w:val="00366C44"/>
    <w:rsid w:val="00367D56"/>
    <w:rsid w:val="00371F44"/>
    <w:rsid w:val="003728BA"/>
    <w:rsid w:val="0037329B"/>
    <w:rsid w:val="00373310"/>
    <w:rsid w:val="00373564"/>
    <w:rsid w:val="00373BBB"/>
    <w:rsid w:val="003741AA"/>
    <w:rsid w:val="00374326"/>
    <w:rsid w:val="00374EC5"/>
    <w:rsid w:val="00374F37"/>
    <w:rsid w:val="00375269"/>
    <w:rsid w:val="00375341"/>
    <w:rsid w:val="00375D8B"/>
    <w:rsid w:val="0037616E"/>
    <w:rsid w:val="00376440"/>
    <w:rsid w:val="00376B44"/>
    <w:rsid w:val="00377A93"/>
    <w:rsid w:val="00377DA0"/>
    <w:rsid w:val="0038085D"/>
    <w:rsid w:val="003811D3"/>
    <w:rsid w:val="00381B15"/>
    <w:rsid w:val="00381CC1"/>
    <w:rsid w:val="00382348"/>
    <w:rsid w:val="0038277A"/>
    <w:rsid w:val="003827BA"/>
    <w:rsid w:val="00382A2D"/>
    <w:rsid w:val="00382FF9"/>
    <w:rsid w:val="00383EF5"/>
    <w:rsid w:val="00384EE4"/>
    <w:rsid w:val="003859C0"/>
    <w:rsid w:val="00386473"/>
    <w:rsid w:val="0038656C"/>
    <w:rsid w:val="003865FF"/>
    <w:rsid w:val="0038665C"/>
    <w:rsid w:val="0038699F"/>
    <w:rsid w:val="00387B55"/>
    <w:rsid w:val="003910DE"/>
    <w:rsid w:val="0039127E"/>
    <w:rsid w:val="0039142D"/>
    <w:rsid w:val="00391742"/>
    <w:rsid w:val="003923CA"/>
    <w:rsid w:val="00392905"/>
    <w:rsid w:val="00392FB3"/>
    <w:rsid w:val="00393116"/>
    <w:rsid w:val="00394669"/>
    <w:rsid w:val="00394BEB"/>
    <w:rsid w:val="00394E4C"/>
    <w:rsid w:val="003950F7"/>
    <w:rsid w:val="00395862"/>
    <w:rsid w:val="00395EB0"/>
    <w:rsid w:val="003961B2"/>
    <w:rsid w:val="003962E9"/>
    <w:rsid w:val="00397A7D"/>
    <w:rsid w:val="00397FF2"/>
    <w:rsid w:val="003A0EAE"/>
    <w:rsid w:val="003A107C"/>
    <w:rsid w:val="003A27FD"/>
    <w:rsid w:val="003A34D6"/>
    <w:rsid w:val="003A4AEA"/>
    <w:rsid w:val="003A614B"/>
    <w:rsid w:val="003A66CA"/>
    <w:rsid w:val="003A69F4"/>
    <w:rsid w:val="003A6CE0"/>
    <w:rsid w:val="003A6D1D"/>
    <w:rsid w:val="003A7470"/>
    <w:rsid w:val="003A7622"/>
    <w:rsid w:val="003B0097"/>
    <w:rsid w:val="003B012C"/>
    <w:rsid w:val="003B0B28"/>
    <w:rsid w:val="003B0DDC"/>
    <w:rsid w:val="003B0E9E"/>
    <w:rsid w:val="003B336B"/>
    <w:rsid w:val="003B37DE"/>
    <w:rsid w:val="003B44C8"/>
    <w:rsid w:val="003B45F2"/>
    <w:rsid w:val="003B4A9B"/>
    <w:rsid w:val="003B4C7B"/>
    <w:rsid w:val="003B4EDC"/>
    <w:rsid w:val="003B5067"/>
    <w:rsid w:val="003B516F"/>
    <w:rsid w:val="003B6B8B"/>
    <w:rsid w:val="003B6DD1"/>
    <w:rsid w:val="003B708E"/>
    <w:rsid w:val="003B74E8"/>
    <w:rsid w:val="003B7863"/>
    <w:rsid w:val="003C0DB5"/>
    <w:rsid w:val="003C2D63"/>
    <w:rsid w:val="003C3373"/>
    <w:rsid w:val="003C3DB0"/>
    <w:rsid w:val="003C4287"/>
    <w:rsid w:val="003C47BF"/>
    <w:rsid w:val="003C4C9D"/>
    <w:rsid w:val="003C54B9"/>
    <w:rsid w:val="003C5AE4"/>
    <w:rsid w:val="003C6641"/>
    <w:rsid w:val="003C68BD"/>
    <w:rsid w:val="003C6CA7"/>
    <w:rsid w:val="003C7E62"/>
    <w:rsid w:val="003D190C"/>
    <w:rsid w:val="003D3444"/>
    <w:rsid w:val="003D38C6"/>
    <w:rsid w:val="003D39CD"/>
    <w:rsid w:val="003D3E61"/>
    <w:rsid w:val="003D5172"/>
    <w:rsid w:val="003D5246"/>
    <w:rsid w:val="003D61BE"/>
    <w:rsid w:val="003D64A7"/>
    <w:rsid w:val="003D6751"/>
    <w:rsid w:val="003D6B97"/>
    <w:rsid w:val="003D6FB8"/>
    <w:rsid w:val="003D7372"/>
    <w:rsid w:val="003D73C1"/>
    <w:rsid w:val="003D7E32"/>
    <w:rsid w:val="003D7F54"/>
    <w:rsid w:val="003E07B4"/>
    <w:rsid w:val="003E09E2"/>
    <w:rsid w:val="003E0F7B"/>
    <w:rsid w:val="003E130C"/>
    <w:rsid w:val="003E131A"/>
    <w:rsid w:val="003E1ABE"/>
    <w:rsid w:val="003E1FAA"/>
    <w:rsid w:val="003E2277"/>
    <w:rsid w:val="003E2317"/>
    <w:rsid w:val="003E2400"/>
    <w:rsid w:val="003E27AE"/>
    <w:rsid w:val="003E3EB2"/>
    <w:rsid w:val="003E4992"/>
    <w:rsid w:val="003E4D03"/>
    <w:rsid w:val="003E4DB8"/>
    <w:rsid w:val="003E4E25"/>
    <w:rsid w:val="003E57E6"/>
    <w:rsid w:val="003E5808"/>
    <w:rsid w:val="003E7040"/>
    <w:rsid w:val="003E7058"/>
    <w:rsid w:val="003E78B2"/>
    <w:rsid w:val="003E79A1"/>
    <w:rsid w:val="003F0E79"/>
    <w:rsid w:val="003F1DFA"/>
    <w:rsid w:val="003F2699"/>
    <w:rsid w:val="003F3287"/>
    <w:rsid w:val="003F5593"/>
    <w:rsid w:val="003F5D30"/>
    <w:rsid w:val="003F765A"/>
    <w:rsid w:val="003F7A9C"/>
    <w:rsid w:val="003F7E71"/>
    <w:rsid w:val="004002BE"/>
    <w:rsid w:val="004007B3"/>
    <w:rsid w:val="00401CAA"/>
    <w:rsid w:val="00403121"/>
    <w:rsid w:val="00403521"/>
    <w:rsid w:val="00403D44"/>
    <w:rsid w:val="00404048"/>
    <w:rsid w:val="004040DB"/>
    <w:rsid w:val="004047B8"/>
    <w:rsid w:val="00405179"/>
    <w:rsid w:val="0040532A"/>
    <w:rsid w:val="0040659B"/>
    <w:rsid w:val="004066C5"/>
    <w:rsid w:val="00406BD5"/>
    <w:rsid w:val="00406C9E"/>
    <w:rsid w:val="0040745F"/>
    <w:rsid w:val="00407B42"/>
    <w:rsid w:val="00410996"/>
    <w:rsid w:val="00410A86"/>
    <w:rsid w:val="00411BFD"/>
    <w:rsid w:val="00412132"/>
    <w:rsid w:val="00412D26"/>
    <w:rsid w:val="004132E4"/>
    <w:rsid w:val="00413AAE"/>
    <w:rsid w:val="004140A0"/>
    <w:rsid w:val="0041411A"/>
    <w:rsid w:val="00414360"/>
    <w:rsid w:val="004145B6"/>
    <w:rsid w:val="00414CBB"/>
    <w:rsid w:val="00414D31"/>
    <w:rsid w:val="00415D44"/>
    <w:rsid w:val="00415E8E"/>
    <w:rsid w:val="0041619B"/>
    <w:rsid w:val="004167C3"/>
    <w:rsid w:val="00416F1D"/>
    <w:rsid w:val="004177DA"/>
    <w:rsid w:val="0042009C"/>
    <w:rsid w:val="00421330"/>
    <w:rsid w:val="0042192E"/>
    <w:rsid w:val="00421B93"/>
    <w:rsid w:val="004222D2"/>
    <w:rsid w:val="00422CAA"/>
    <w:rsid w:val="00422DE5"/>
    <w:rsid w:val="00423B39"/>
    <w:rsid w:val="00423BBB"/>
    <w:rsid w:val="004248FE"/>
    <w:rsid w:val="00424CCE"/>
    <w:rsid w:val="004261CB"/>
    <w:rsid w:val="0042634F"/>
    <w:rsid w:val="00426C14"/>
    <w:rsid w:val="00426C9B"/>
    <w:rsid w:val="00426E4B"/>
    <w:rsid w:val="00427FF2"/>
    <w:rsid w:val="00430741"/>
    <w:rsid w:val="00430E9B"/>
    <w:rsid w:val="00431F66"/>
    <w:rsid w:val="0043246F"/>
    <w:rsid w:val="00432BA3"/>
    <w:rsid w:val="00433D5E"/>
    <w:rsid w:val="00434506"/>
    <w:rsid w:val="00434AE4"/>
    <w:rsid w:val="00434B47"/>
    <w:rsid w:val="00435DA1"/>
    <w:rsid w:val="00435F56"/>
    <w:rsid w:val="0043602E"/>
    <w:rsid w:val="0043666C"/>
    <w:rsid w:val="00436A04"/>
    <w:rsid w:val="00436B9C"/>
    <w:rsid w:val="00436E2C"/>
    <w:rsid w:val="00437603"/>
    <w:rsid w:val="00440921"/>
    <w:rsid w:val="0044151B"/>
    <w:rsid w:val="004417F4"/>
    <w:rsid w:val="0044243E"/>
    <w:rsid w:val="004428C1"/>
    <w:rsid w:val="00442F5A"/>
    <w:rsid w:val="00442F9D"/>
    <w:rsid w:val="0044379E"/>
    <w:rsid w:val="00443909"/>
    <w:rsid w:val="00443F9F"/>
    <w:rsid w:val="00444340"/>
    <w:rsid w:val="00446306"/>
    <w:rsid w:val="00446730"/>
    <w:rsid w:val="004469D4"/>
    <w:rsid w:val="0044779B"/>
    <w:rsid w:val="00447EB6"/>
    <w:rsid w:val="004513B9"/>
    <w:rsid w:val="004514C0"/>
    <w:rsid w:val="00452376"/>
    <w:rsid w:val="00452896"/>
    <w:rsid w:val="00452AB8"/>
    <w:rsid w:val="00453977"/>
    <w:rsid w:val="00453C91"/>
    <w:rsid w:val="00455160"/>
    <w:rsid w:val="00455C86"/>
    <w:rsid w:val="00455DD1"/>
    <w:rsid w:val="00455F07"/>
    <w:rsid w:val="00455FE2"/>
    <w:rsid w:val="004562CD"/>
    <w:rsid w:val="004568EF"/>
    <w:rsid w:val="00456E60"/>
    <w:rsid w:val="00457066"/>
    <w:rsid w:val="0045737A"/>
    <w:rsid w:val="00457595"/>
    <w:rsid w:val="00457A4A"/>
    <w:rsid w:val="0046012A"/>
    <w:rsid w:val="004602DA"/>
    <w:rsid w:val="0046036C"/>
    <w:rsid w:val="00460730"/>
    <w:rsid w:val="00460A89"/>
    <w:rsid w:val="00461A7E"/>
    <w:rsid w:val="00461C0C"/>
    <w:rsid w:val="00461CBE"/>
    <w:rsid w:val="004623EE"/>
    <w:rsid w:val="004623F2"/>
    <w:rsid w:val="0046327F"/>
    <w:rsid w:val="0046420A"/>
    <w:rsid w:val="004644FC"/>
    <w:rsid w:val="00464760"/>
    <w:rsid w:val="00464FEA"/>
    <w:rsid w:val="004650AA"/>
    <w:rsid w:val="00465444"/>
    <w:rsid w:val="00465477"/>
    <w:rsid w:val="004662DD"/>
    <w:rsid w:val="004673BB"/>
    <w:rsid w:val="00467D72"/>
    <w:rsid w:val="0047070A"/>
    <w:rsid w:val="00472064"/>
    <w:rsid w:val="004722F7"/>
    <w:rsid w:val="004724B8"/>
    <w:rsid w:val="0047274B"/>
    <w:rsid w:val="004727A4"/>
    <w:rsid w:val="00472CE8"/>
    <w:rsid w:val="0047352C"/>
    <w:rsid w:val="004737D8"/>
    <w:rsid w:val="004739A9"/>
    <w:rsid w:val="00473BA3"/>
    <w:rsid w:val="00474BDC"/>
    <w:rsid w:val="00474E34"/>
    <w:rsid w:val="004752F8"/>
    <w:rsid w:val="0047559B"/>
    <w:rsid w:val="0047577A"/>
    <w:rsid w:val="00476A8A"/>
    <w:rsid w:val="00476B46"/>
    <w:rsid w:val="00476E52"/>
    <w:rsid w:val="00477052"/>
    <w:rsid w:val="00477BD8"/>
    <w:rsid w:val="004803B5"/>
    <w:rsid w:val="00481F3E"/>
    <w:rsid w:val="00482A19"/>
    <w:rsid w:val="004831AC"/>
    <w:rsid w:val="0048364D"/>
    <w:rsid w:val="004838A2"/>
    <w:rsid w:val="00483AC0"/>
    <w:rsid w:val="00485C06"/>
    <w:rsid w:val="00486E4E"/>
    <w:rsid w:val="00487207"/>
    <w:rsid w:val="0048724F"/>
    <w:rsid w:val="00490261"/>
    <w:rsid w:val="004902D2"/>
    <w:rsid w:val="0049068D"/>
    <w:rsid w:val="00490B16"/>
    <w:rsid w:val="00490DFC"/>
    <w:rsid w:val="004912E3"/>
    <w:rsid w:val="004916DE"/>
    <w:rsid w:val="0049188A"/>
    <w:rsid w:val="00491F3B"/>
    <w:rsid w:val="0049359F"/>
    <w:rsid w:val="004935C4"/>
    <w:rsid w:val="00493F0C"/>
    <w:rsid w:val="00494180"/>
    <w:rsid w:val="0049527B"/>
    <w:rsid w:val="004952F4"/>
    <w:rsid w:val="0049592B"/>
    <w:rsid w:val="00495DAB"/>
    <w:rsid w:val="004961BE"/>
    <w:rsid w:val="004969A0"/>
    <w:rsid w:val="004972DC"/>
    <w:rsid w:val="004975D2"/>
    <w:rsid w:val="00497B8C"/>
    <w:rsid w:val="00497F8B"/>
    <w:rsid w:val="004A19FF"/>
    <w:rsid w:val="004A1CD8"/>
    <w:rsid w:val="004A2217"/>
    <w:rsid w:val="004A2AEE"/>
    <w:rsid w:val="004A2C28"/>
    <w:rsid w:val="004A316A"/>
    <w:rsid w:val="004A3643"/>
    <w:rsid w:val="004A3ADF"/>
    <w:rsid w:val="004A4E96"/>
    <w:rsid w:val="004A5A66"/>
    <w:rsid w:val="004A6963"/>
    <w:rsid w:val="004A7336"/>
    <w:rsid w:val="004B01B6"/>
    <w:rsid w:val="004B0326"/>
    <w:rsid w:val="004B0682"/>
    <w:rsid w:val="004B0A00"/>
    <w:rsid w:val="004B0B4A"/>
    <w:rsid w:val="004B0C4B"/>
    <w:rsid w:val="004B0E7F"/>
    <w:rsid w:val="004B1095"/>
    <w:rsid w:val="004B133D"/>
    <w:rsid w:val="004B1592"/>
    <w:rsid w:val="004B171B"/>
    <w:rsid w:val="004B3AC7"/>
    <w:rsid w:val="004B4C0B"/>
    <w:rsid w:val="004B52AC"/>
    <w:rsid w:val="004B58B2"/>
    <w:rsid w:val="004B5F2F"/>
    <w:rsid w:val="004B672C"/>
    <w:rsid w:val="004B69BB"/>
    <w:rsid w:val="004B6A8B"/>
    <w:rsid w:val="004B76B1"/>
    <w:rsid w:val="004C0714"/>
    <w:rsid w:val="004C07BE"/>
    <w:rsid w:val="004C2188"/>
    <w:rsid w:val="004C33FD"/>
    <w:rsid w:val="004C42EA"/>
    <w:rsid w:val="004C46F4"/>
    <w:rsid w:val="004C5685"/>
    <w:rsid w:val="004C5878"/>
    <w:rsid w:val="004C5B0E"/>
    <w:rsid w:val="004C69AA"/>
    <w:rsid w:val="004C7C9D"/>
    <w:rsid w:val="004D00BF"/>
    <w:rsid w:val="004D058D"/>
    <w:rsid w:val="004D2707"/>
    <w:rsid w:val="004D2B41"/>
    <w:rsid w:val="004D403E"/>
    <w:rsid w:val="004D49B2"/>
    <w:rsid w:val="004D4E6C"/>
    <w:rsid w:val="004D5196"/>
    <w:rsid w:val="004D581E"/>
    <w:rsid w:val="004D6FBC"/>
    <w:rsid w:val="004E028E"/>
    <w:rsid w:val="004E1094"/>
    <w:rsid w:val="004E19C3"/>
    <w:rsid w:val="004E22C0"/>
    <w:rsid w:val="004E2BAD"/>
    <w:rsid w:val="004E2BC1"/>
    <w:rsid w:val="004E3574"/>
    <w:rsid w:val="004E3E9C"/>
    <w:rsid w:val="004E54F8"/>
    <w:rsid w:val="004E6324"/>
    <w:rsid w:val="004E77FE"/>
    <w:rsid w:val="004E7C64"/>
    <w:rsid w:val="004F01A4"/>
    <w:rsid w:val="004F0686"/>
    <w:rsid w:val="004F0F26"/>
    <w:rsid w:val="004F123A"/>
    <w:rsid w:val="004F131A"/>
    <w:rsid w:val="004F18AA"/>
    <w:rsid w:val="004F221A"/>
    <w:rsid w:val="004F342E"/>
    <w:rsid w:val="004F3709"/>
    <w:rsid w:val="004F3999"/>
    <w:rsid w:val="004F480F"/>
    <w:rsid w:val="004F572C"/>
    <w:rsid w:val="004F66B1"/>
    <w:rsid w:val="004F75BB"/>
    <w:rsid w:val="004F78A9"/>
    <w:rsid w:val="00500305"/>
    <w:rsid w:val="00500313"/>
    <w:rsid w:val="00500828"/>
    <w:rsid w:val="00501473"/>
    <w:rsid w:val="005014A7"/>
    <w:rsid w:val="00501B9D"/>
    <w:rsid w:val="00501CD0"/>
    <w:rsid w:val="00501DF2"/>
    <w:rsid w:val="005025B5"/>
    <w:rsid w:val="00502C2F"/>
    <w:rsid w:val="00503837"/>
    <w:rsid w:val="00503933"/>
    <w:rsid w:val="00503C9E"/>
    <w:rsid w:val="00503E10"/>
    <w:rsid w:val="00503EC7"/>
    <w:rsid w:val="00504B9F"/>
    <w:rsid w:val="00504C66"/>
    <w:rsid w:val="00504DFF"/>
    <w:rsid w:val="00504F54"/>
    <w:rsid w:val="0050538C"/>
    <w:rsid w:val="00505EBD"/>
    <w:rsid w:val="0050685B"/>
    <w:rsid w:val="00506860"/>
    <w:rsid w:val="0051027B"/>
    <w:rsid w:val="0051037D"/>
    <w:rsid w:val="005122F3"/>
    <w:rsid w:val="005123FD"/>
    <w:rsid w:val="0051323D"/>
    <w:rsid w:val="005136C0"/>
    <w:rsid w:val="0051513B"/>
    <w:rsid w:val="0051579A"/>
    <w:rsid w:val="00516277"/>
    <w:rsid w:val="00516A35"/>
    <w:rsid w:val="00517C89"/>
    <w:rsid w:val="00520CD8"/>
    <w:rsid w:val="005213CA"/>
    <w:rsid w:val="00521949"/>
    <w:rsid w:val="00521A20"/>
    <w:rsid w:val="00521DAC"/>
    <w:rsid w:val="00521E7A"/>
    <w:rsid w:val="00521F21"/>
    <w:rsid w:val="00522286"/>
    <w:rsid w:val="0052390A"/>
    <w:rsid w:val="00523B7B"/>
    <w:rsid w:val="00524483"/>
    <w:rsid w:val="00524A0C"/>
    <w:rsid w:val="005252E5"/>
    <w:rsid w:val="00525363"/>
    <w:rsid w:val="00525B78"/>
    <w:rsid w:val="00526673"/>
    <w:rsid w:val="00526919"/>
    <w:rsid w:val="00526D04"/>
    <w:rsid w:val="00530157"/>
    <w:rsid w:val="00530735"/>
    <w:rsid w:val="00530869"/>
    <w:rsid w:val="005317D2"/>
    <w:rsid w:val="00531AE2"/>
    <w:rsid w:val="00531ED1"/>
    <w:rsid w:val="00532083"/>
    <w:rsid w:val="00532242"/>
    <w:rsid w:val="00533493"/>
    <w:rsid w:val="00533919"/>
    <w:rsid w:val="005345EC"/>
    <w:rsid w:val="0053480C"/>
    <w:rsid w:val="00534D84"/>
    <w:rsid w:val="005354B3"/>
    <w:rsid w:val="00535786"/>
    <w:rsid w:val="00536900"/>
    <w:rsid w:val="00537257"/>
    <w:rsid w:val="005409D9"/>
    <w:rsid w:val="005415D1"/>
    <w:rsid w:val="005427E0"/>
    <w:rsid w:val="00542C07"/>
    <w:rsid w:val="0054363C"/>
    <w:rsid w:val="0054461A"/>
    <w:rsid w:val="00544668"/>
    <w:rsid w:val="0054466C"/>
    <w:rsid w:val="0054588E"/>
    <w:rsid w:val="00545C8D"/>
    <w:rsid w:val="00547B94"/>
    <w:rsid w:val="00547F3E"/>
    <w:rsid w:val="0055039C"/>
    <w:rsid w:val="00550C0E"/>
    <w:rsid w:val="005519BD"/>
    <w:rsid w:val="00551A0A"/>
    <w:rsid w:val="00552721"/>
    <w:rsid w:val="00553C1E"/>
    <w:rsid w:val="00553CFE"/>
    <w:rsid w:val="005544DB"/>
    <w:rsid w:val="0055580C"/>
    <w:rsid w:val="00555943"/>
    <w:rsid w:val="00555D57"/>
    <w:rsid w:val="00555E81"/>
    <w:rsid w:val="005568AA"/>
    <w:rsid w:val="00556FA1"/>
    <w:rsid w:val="00557A52"/>
    <w:rsid w:val="00560572"/>
    <w:rsid w:val="00560EBF"/>
    <w:rsid w:val="00560F48"/>
    <w:rsid w:val="00560FD1"/>
    <w:rsid w:val="005615C2"/>
    <w:rsid w:val="00561C1B"/>
    <w:rsid w:val="00561EDE"/>
    <w:rsid w:val="005630B1"/>
    <w:rsid w:val="00563654"/>
    <w:rsid w:val="00563C9E"/>
    <w:rsid w:val="00564037"/>
    <w:rsid w:val="005644A5"/>
    <w:rsid w:val="005647B4"/>
    <w:rsid w:val="00565E13"/>
    <w:rsid w:val="00566001"/>
    <w:rsid w:val="005663E5"/>
    <w:rsid w:val="00566BC7"/>
    <w:rsid w:val="00566C27"/>
    <w:rsid w:val="00566F83"/>
    <w:rsid w:val="005676F7"/>
    <w:rsid w:val="00567AA7"/>
    <w:rsid w:val="00570676"/>
    <w:rsid w:val="0057079A"/>
    <w:rsid w:val="00570C43"/>
    <w:rsid w:val="0057219C"/>
    <w:rsid w:val="0057273A"/>
    <w:rsid w:val="00572CA6"/>
    <w:rsid w:val="00572E77"/>
    <w:rsid w:val="005735C6"/>
    <w:rsid w:val="00573BF2"/>
    <w:rsid w:val="005746C3"/>
    <w:rsid w:val="00574CAE"/>
    <w:rsid w:val="00574EBE"/>
    <w:rsid w:val="00576010"/>
    <w:rsid w:val="00576323"/>
    <w:rsid w:val="00576CE3"/>
    <w:rsid w:val="00576F35"/>
    <w:rsid w:val="00576F9E"/>
    <w:rsid w:val="00577551"/>
    <w:rsid w:val="00577AE0"/>
    <w:rsid w:val="0058031B"/>
    <w:rsid w:val="005804C9"/>
    <w:rsid w:val="0058050F"/>
    <w:rsid w:val="005808E6"/>
    <w:rsid w:val="0058141E"/>
    <w:rsid w:val="0058235A"/>
    <w:rsid w:val="00582959"/>
    <w:rsid w:val="00582E31"/>
    <w:rsid w:val="00582E85"/>
    <w:rsid w:val="00583165"/>
    <w:rsid w:val="00583312"/>
    <w:rsid w:val="0058337A"/>
    <w:rsid w:val="005833BC"/>
    <w:rsid w:val="00583C3B"/>
    <w:rsid w:val="005840FF"/>
    <w:rsid w:val="0058458B"/>
    <w:rsid w:val="005845DC"/>
    <w:rsid w:val="00584EEA"/>
    <w:rsid w:val="0058508A"/>
    <w:rsid w:val="0058542E"/>
    <w:rsid w:val="00585CAB"/>
    <w:rsid w:val="00585F85"/>
    <w:rsid w:val="005870D8"/>
    <w:rsid w:val="0058760F"/>
    <w:rsid w:val="00587901"/>
    <w:rsid w:val="0059014F"/>
    <w:rsid w:val="005915C0"/>
    <w:rsid w:val="00591E0F"/>
    <w:rsid w:val="00592F3D"/>
    <w:rsid w:val="00593148"/>
    <w:rsid w:val="00593EE8"/>
    <w:rsid w:val="00594064"/>
    <w:rsid w:val="005942A5"/>
    <w:rsid w:val="00594A93"/>
    <w:rsid w:val="005951AA"/>
    <w:rsid w:val="005959DC"/>
    <w:rsid w:val="00595CF9"/>
    <w:rsid w:val="005967C7"/>
    <w:rsid w:val="00596A63"/>
    <w:rsid w:val="00596DF5"/>
    <w:rsid w:val="005A0576"/>
    <w:rsid w:val="005A065F"/>
    <w:rsid w:val="005A0A77"/>
    <w:rsid w:val="005A12C0"/>
    <w:rsid w:val="005A188B"/>
    <w:rsid w:val="005A1CDE"/>
    <w:rsid w:val="005A1EF9"/>
    <w:rsid w:val="005A2D67"/>
    <w:rsid w:val="005A36C1"/>
    <w:rsid w:val="005A4074"/>
    <w:rsid w:val="005A468F"/>
    <w:rsid w:val="005A4BEB"/>
    <w:rsid w:val="005A4C94"/>
    <w:rsid w:val="005A51BD"/>
    <w:rsid w:val="005B0F73"/>
    <w:rsid w:val="005B115E"/>
    <w:rsid w:val="005B2E21"/>
    <w:rsid w:val="005B34B4"/>
    <w:rsid w:val="005B35B5"/>
    <w:rsid w:val="005B4031"/>
    <w:rsid w:val="005B48F5"/>
    <w:rsid w:val="005B4A59"/>
    <w:rsid w:val="005B575D"/>
    <w:rsid w:val="005B5DBD"/>
    <w:rsid w:val="005B5E31"/>
    <w:rsid w:val="005B6E5C"/>
    <w:rsid w:val="005B75FA"/>
    <w:rsid w:val="005C00FD"/>
    <w:rsid w:val="005C0299"/>
    <w:rsid w:val="005C1043"/>
    <w:rsid w:val="005C1AD1"/>
    <w:rsid w:val="005C2555"/>
    <w:rsid w:val="005C2988"/>
    <w:rsid w:val="005C317C"/>
    <w:rsid w:val="005C32DB"/>
    <w:rsid w:val="005C3B6B"/>
    <w:rsid w:val="005C3D42"/>
    <w:rsid w:val="005C3EC5"/>
    <w:rsid w:val="005C3F44"/>
    <w:rsid w:val="005C50AC"/>
    <w:rsid w:val="005C5B95"/>
    <w:rsid w:val="005C6C2A"/>
    <w:rsid w:val="005C6C81"/>
    <w:rsid w:val="005C7824"/>
    <w:rsid w:val="005D1182"/>
    <w:rsid w:val="005D18FE"/>
    <w:rsid w:val="005D21B2"/>
    <w:rsid w:val="005D2A85"/>
    <w:rsid w:val="005D2D65"/>
    <w:rsid w:val="005D4487"/>
    <w:rsid w:val="005D5128"/>
    <w:rsid w:val="005D5B7E"/>
    <w:rsid w:val="005D6B08"/>
    <w:rsid w:val="005D704A"/>
    <w:rsid w:val="005D75B3"/>
    <w:rsid w:val="005D7F41"/>
    <w:rsid w:val="005E0DD0"/>
    <w:rsid w:val="005E1BA8"/>
    <w:rsid w:val="005E1F48"/>
    <w:rsid w:val="005E20AD"/>
    <w:rsid w:val="005E3291"/>
    <w:rsid w:val="005E525E"/>
    <w:rsid w:val="005E58AB"/>
    <w:rsid w:val="005E5B81"/>
    <w:rsid w:val="005E5C29"/>
    <w:rsid w:val="005E6DA7"/>
    <w:rsid w:val="005E72BF"/>
    <w:rsid w:val="005F0A31"/>
    <w:rsid w:val="005F0A93"/>
    <w:rsid w:val="005F1590"/>
    <w:rsid w:val="005F1BCC"/>
    <w:rsid w:val="005F1EDA"/>
    <w:rsid w:val="005F20E4"/>
    <w:rsid w:val="005F211F"/>
    <w:rsid w:val="005F2951"/>
    <w:rsid w:val="005F2B51"/>
    <w:rsid w:val="005F2BAB"/>
    <w:rsid w:val="005F3037"/>
    <w:rsid w:val="005F3988"/>
    <w:rsid w:val="005F3A2D"/>
    <w:rsid w:val="005F3BEB"/>
    <w:rsid w:val="005F4F49"/>
    <w:rsid w:val="005F5948"/>
    <w:rsid w:val="005F6406"/>
    <w:rsid w:val="005F672D"/>
    <w:rsid w:val="005F6C3E"/>
    <w:rsid w:val="005F74B7"/>
    <w:rsid w:val="005F7ABC"/>
    <w:rsid w:val="006017BA"/>
    <w:rsid w:val="006024C7"/>
    <w:rsid w:val="00602B30"/>
    <w:rsid w:val="006030FE"/>
    <w:rsid w:val="00603795"/>
    <w:rsid w:val="00603C80"/>
    <w:rsid w:val="0060407A"/>
    <w:rsid w:val="006049D2"/>
    <w:rsid w:val="00605EAC"/>
    <w:rsid w:val="00605FF8"/>
    <w:rsid w:val="00606467"/>
    <w:rsid w:val="00606665"/>
    <w:rsid w:val="00610DBB"/>
    <w:rsid w:val="0061119C"/>
    <w:rsid w:val="006113A1"/>
    <w:rsid w:val="006114F6"/>
    <w:rsid w:val="0061209C"/>
    <w:rsid w:val="006125F5"/>
    <w:rsid w:val="006126ED"/>
    <w:rsid w:val="006129BD"/>
    <w:rsid w:val="00613A15"/>
    <w:rsid w:val="00613AD2"/>
    <w:rsid w:val="006140C7"/>
    <w:rsid w:val="0061525A"/>
    <w:rsid w:val="00617929"/>
    <w:rsid w:val="00617930"/>
    <w:rsid w:val="00617AFD"/>
    <w:rsid w:val="0062020B"/>
    <w:rsid w:val="006207D5"/>
    <w:rsid w:val="00620A09"/>
    <w:rsid w:val="00620C9D"/>
    <w:rsid w:val="00621AFF"/>
    <w:rsid w:val="00623088"/>
    <w:rsid w:val="0062516B"/>
    <w:rsid w:val="006253B3"/>
    <w:rsid w:val="0062586A"/>
    <w:rsid w:val="00625888"/>
    <w:rsid w:val="00626C16"/>
    <w:rsid w:val="00626D2E"/>
    <w:rsid w:val="00626E9E"/>
    <w:rsid w:val="00626F93"/>
    <w:rsid w:val="00626FEC"/>
    <w:rsid w:val="00627665"/>
    <w:rsid w:val="006276C4"/>
    <w:rsid w:val="006279BD"/>
    <w:rsid w:val="00627CB4"/>
    <w:rsid w:val="0063030D"/>
    <w:rsid w:val="00630E60"/>
    <w:rsid w:val="0063190B"/>
    <w:rsid w:val="00631A6C"/>
    <w:rsid w:val="00632DE0"/>
    <w:rsid w:val="00633D0B"/>
    <w:rsid w:val="00634A36"/>
    <w:rsid w:val="006356E1"/>
    <w:rsid w:val="00635A53"/>
    <w:rsid w:val="006360B7"/>
    <w:rsid w:val="00637F3C"/>
    <w:rsid w:val="00640336"/>
    <w:rsid w:val="00640549"/>
    <w:rsid w:val="00640DD4"/>
    <w:rsid w:val="006412BB"/>
    <w:rsid w:val="00641812"/>
    <w:rsid w:val="00641B02"/>
    <w:rsid w:val="006426D5"/>
    <w:rsid w:val="006433F4"/>
    <w:rsid w:val="006434AC"/>
    <w:rsid w:val="006437FE"/>
    <w:rsid w:val="0064435A"/>
    <w:rsid w:val="0064478B"/>
    <w:rsid w:val="00644A10"/>
    <w:rsid w:val="00644FA5"/>
    <w:rsid w:val="0064555B"/>
    <w:rsid w:val="00645915"/>
    <w:rsid w:val="00645D43"/>
    <w:rsid w:val="00645D81"/>
    <w:rsid w:val="00645F79"/>
    <w:rsid w:val="00647074"/>
    <w:rsid w:val="00647FCA"/>
    <w:rsid w:val="0065105A"/>
    <w:rsid w:val="006515E6"/>
    <w:rsid w:val="006520DA"/>
    <w:rsid w:val="00653210"/>
    <w:rsid w:val="0065356E"/>
    <w:rsid w:val="006539AC"/>
    <w:rsid w:val="00654AA0"/>
    <w:rsid w:val="0065524C"/>
    <w:rsid w:val="00655405"/>
    <w:rsid w:val="00655B52"/>
    <w:rsid w:val="00655BC6"/>
    <w:rsid w:val="0065735D"/>
    <w:rsid w:val="00660166"/>
    <w:rsid w:val="00660188"/>
    <w:rsid w:val="00660197"/>
    <w:rsid w:val="00660970"/>
    <w:rsid w:val="00660C20"/>
    <w:rsid w:val="00661190"/>
    <w:rsid w:val="00661319"/>
    <w:rsid w:val="00661762"/>
    <w:rsid w:val="0066182B"/>
    <w:rsid w:val="00661A59"/>
    <w:rsid w:val="00661ACB"/>
    <w:rsid w:val="00661B06"/>
    <w:rsid w:val="00661EB3"/>
    <w:rsid w:val="0066229A"/>
    <w:rsid w:val="00662371"/>
    <w:rsid w:val="00662543"/>
    <w:rsid w:val="006628A0"/>
    <w:rsid w:val="00662D6C"/>
    <w:rsid w:val="0066432C"/>
    <w:rsid w:val="00665FF5"/>
    <w:rsid w:val="00667082"/>
    <w:rsid w:val="00667639"/>
    <w:rsid w:val="00667B34"/>
    <w:rsid w:val="006702A5"/>
    <w:rsid w:val="00672781"/>
    <w:rsid w:val="0067322F"/>
    <w:rsid w:val="006745C1"/>
    <w:rsid w:val="006745F9"/>
    <w:rsid w:val="00674672"/>
    <w:rsid w:val="0067525D"/>
    <w:rsid w:val="00675774"/>
    <w:rsid w:val="00675B2C"/>
    <w:rsid w:val="00675B35"/>
    <w:rsid w:val="00675ED8"/>
    <w:rsid w:val="006765D0"/>
    <w:rsid w:val="0067685D"/>
    <w:rsid w:val="00677488"/>
    <w:rsid w:val="0068079E"/>
    <w:rsid w:val="00680CB6"/>
    <w:rsid w:val="00681CF6"/>
    <w:rsid w:val="00682ECC"/>
    <w:rsid w:val="00684156"/>
    <w:rsid w:val="00684A9A"/>
    <w:rsid w:val="0068516E"/>
    <w:rsid w:val="0068599C"/>
    <w:rsid w:val="00686A8C"/>
    <w:rsid w:val="006876A2"/>
    <w:rsid w:val="00687A32"/>
    <w:rsid w:val="00690CB4"/>
    <w:rsid w:val="00690E1C"/>
    <w:rsid w:val="00690E29"/>
    <w:rsid w:val="006913D2"/>
    <w:rsid w:val="0069176D"/>
    <w:rsid w:val="00692883"/>
    <w:rsid w:val="0069290E"/>
    <w:rsid w:val="006937D6"/>
    <w:rsid w:val="006943F8"/>
    <w:rsid w:val="006945EF"/>
    <w:rsid w:val="0069464D"/>
    <w:rsid w:val="006947AD"/>
    <w:rsid w:val="00694B37"/>
    <w:rsid w:val="00694E73"/>
    <w:rsid w:val="00695E09"/>
    <w:rsid w:val="00695E74"/>
    <w:rsid w:val="00696028"/>
    <w:rsid w:val="00697061"/>
    <w:rsid w:val="006973C7"/>
    <w:rsid w:val="006973D8"/>
    <w:rsid w:val="006973FE"/>
    <w:rsid w:val="006A07FA"/>
    <w:rsid w:val="006A0E41"/>
    <w:rsid w:val="006A0F89"/>
    <w:rsid w:val="006A1887"/>
    <w:rsid w:val="006A1963"/>
    <w:rsid w:val="006A287C"/>
    <w:rsid w:val="006A2D33"/>
    <w:rsid w:val="006A30CB"/>
    <w:rsid w:val="006A3FE1"/>
    <w:rsid w:val="006A4770"/>
    <w:rsid w:val="006A560D"/>
    <w:rsid w:val="006A57E0"/>
    <w:rsid w:val="006A67FA"/>
    <w:rsid w:val="006A7447"/>
    <w:rsid w:val="006A758E"/>
    <w:rsid w:val="006A777C"/>
    <w:rsid w:val="006B1C71"/>
    <w:rsid w:val="006B2120"/>
    <w:rsid w:val="006B30B5"/>
    <w:rsid w:val="006B3231"/>
    <w:rsid w:val="006B3D85"/>
    <w:rsid w:val="006B496A"/>
    <w:rsid w:val="006B6475"/>
    <w:rsid w:val="006B65AD"/>
    <w:rsid w:val="006B67D8"/>
    <w:rsid w:val="006B7072"/>
    <w:rsid w:val="006C0675"/>
    <w:rsid w:val="006C0946"/>
    <w:rsid w:val="006C098D"/>
    <w:rsid w:val="006C15AE"/>
    <w:rsid w:val="006C17E7"/>
    <w:rsid w:val="006C2013"/>
    <w:rsid w:val="006C2591"/>
    <w:rsid w:val="006C36AE"/>
    <w:rsid w:val="006C4E0E"/>
    <w:rsid w:val="006C5BD3"/>
    <w:rsid w:val="006D002E"/>
    <w:rsid w:val="006D042E"/>
    <w:rsid w:val="006D04DE"/>
    <w:rsid w:val="006D07F3"/>
    <w:rsid w:val="006D0C33"/>
    <w:rsid w:val="006D1496"/>
    <w:rsid w:val="006D17BF"/>
    <w:rsid w:val="006D23F2"/>
    <w:rsid w:val="006D2C33"/>
    <w:rsid w:val="006D3022"/>
    <w:rsid w:val="006D31AF"/>
    <w:rsid w:val="006D3E8B"/>
    <w:rsid w:val="006D436A"/>
    <w:rsid w:val="006D4874"/>
    <w:rsid w:val="006D6860"/>
    <w:rsid w:val="006D727E"/>
    <w:rsid w:val="006D78B4"/>
    <w:rsid w:val="006D7DCF"/>
    <w:rsid w:val="006E0A52"/>
    <w:rsid w:val="006E2F95"/>
    <w:rsid w:val="006E473D"/>
    <w:rsid w:val="006E5B25"/>
    <w:rsid w:val="006E65C3"/>
    <w:rsid w:val="006E72D2"/>
    <w:rsid w:val="006E754B"/>
    <w:rsid w:val="006E7AF0"/>
    <w:rsid w:val="006E7DE8"/>
    <w:rsid w:val="006F0AF4"/>
    <w:rsid w:val="006F0EE6"/>
    <w:rsid w:val="006F0FCD"/>
    <w:rsid w:val="006F19ED"/>
    <w:rsid w:val="006F237A"/>
    <w:rsid w:val="006F24C7"/>
    <w:rsid w:val="006F2538"/>
    <w:rsid w:val="006F25A5"/>
    <w:rsid w:val="006F25F3"/>
    <w:rsid w:val="006F28F2"/>
    <w:rsid w:val="006F30D8"/>
    <w:rsid w:val="006F42E1"/>
    <w:rsid w:val="006F485A"/>
    <w:rsid w:val="006F4FA6"/>
    <w:rsid w:val="006F5118"/>
    <w:rsid w:val="006F567E"/>
    <w:rsid w:val="006F623F"/>
    <w:rsid w:val="006F62D5"/>
    <w:rsid w:val="006F635F"/>
    <w:rsid w:val="006F7B34"/>
    <w:rsid w:val="007004F9"/>
    <w:rsid w:val="00701AE1"/>
    <w:rsid w:val="007027BC"/>
    <w:rsid w:val="007028EA"/>
    <w:rsid w:val="007031C5"/>
    <w:rsid w:val="00703D28"/>
    <w:rsid w:val="00704E45"/>
    <w:rsid w:val="007057FD"/>
    <w:rsid w:val="00705956"/>
    <w:rsid w:val="00705A82"/>
    <w:rsid w:val="00706C50"/>
    <w:rsid w:val="00706F3C"/>
    <w:rsid w:val="00707C2B"/>
    <w:rsid w:val="00707CC9"/>
    <w:rsid w:val="0071042A"/>
    <w:rsid w:val="007104E0"/>
    <w:rsid w:val="00710CDD"/>
    <w:rsid w:val="00711A6A"/>
    <w:rsid w:val="00711A6C"/>
    <w:rsid w:val="00711DD2"/>
    <w:rsid w:val="0071264C"/>
    <w:rsid w:val="0071362C"/>
    <w:rsid w:val="00713B7E"/>
    <w:rsid w:val="00714E1F"/>
    <w:rsid w:val="00717603"/>
    <w:rsid w:val="0071763A"/>
    <w:rsid w:val="00717FAF"/>
    <w:rsid w:val="0072144D"/>
    <w:rsid w:val="00721FBC"/>
    <w:rsid w:val="00722F08"/>
    <w:rsid w:val="00722F15"/>
    <w:rsid w:val="00724814"/>
    <w:rsid w:val="007248DC"/>
    <w:rsid w:val="00724C0A"/>
    <w:rsid w:val="007254FF"/>
    <w:rsid w:val="0072608A"/>
    <w:rsid w:val="007260BD"/>
    <w:rsid w:val="0072628C"/>
    <w:rsid w:val="00726990"/>
    <w:rsid w:val="00726F58"/>
    <w:rsid w:val="0072758E"/>
    <w:rsid w:val="007276E9"/>
    <w:rsid w:val="00727797"/>
    <w:rsid w:val="00730F82"/>
    <w:rsid w:val="00731784"/>
    <w:rsid w:val="00731827"/>
    <w:rsid w:val="00731A49"/>
    <w:rsid w:val="007324D2"/>
    <w:rsid w:val="00732C80"/>
    <w:rsid w:val="00733A2A"/>
    <w:rsid w:val="00734435"/>
    <w:rsid w:val="0073586D"/>
    <w:rsid w:val="00736D1F"/>
    <w:rsid w:val="00737185"/>
    <w:rsid w:val="007379DA"/>
    <w:rsid w:val="00740B04"/>
    <w:rsid w:val="00740E6C"/>
    <w:rsid w:val="007412A8"/>
    <w:rsid w:val="00741354"/>
    <w:rsid w:val="00741A44"/>
    <w:rsid w:val="00742282"/>
    <w:rsid w:val="0074277C"/>
    <w:rsid w:val="00743027"/>
    <w:rsid w:val="007438E6"/>
    <w:rsid w:val="0074548A"/>
    <w:rsid w:val="0074722C"/>
    <w:rsid w:val="007472A6"/>
    <w:rsid w:val="00747697"/>
    <w:rsid w:val="00747965"/>
    <w:rsid w:val="00747DCE"/>
    <w:rsid w:val="00750C38"/>
    <w:rsid w:val="00750F69"/>
    <w:rsid w:val="0075227C"/>
    <w:rsid w:val="0075357E"/>
    <w:rsid w:val="0075494F"/>
    <w:rsid w:val="00754E13"/>
    <w:rsid w:val="0075524F"/>
    <w:rsid w:val="0075534C"/>
    <w:rsid w:val="0075606D"/>
    <w:rsid w:val="007565EF"/>
    <w:rsid w:val="00756968"/>
    <w:rsid w:val="00756F6D"/>
    <w:rsid w:val="00757C4E"/>
    <w:rsid w:val="00757DB8"/>
    <w:rsid w:val="00757FF3"/>
    <w:rsid w:val="00760BD0"/>
    <w:rsid w:val="00760C03"/>
    <w:rsid w:val="00760F0C"/>
    <w:rsid w:val="00761204"/>
    <w:rsid w:val="0076191A"/>
    <w:rsid w:val="00761DE3"/>
    <w:rsid w:val="007627A9"/>
    <w:rsid w:val="007642AD"/>
    <w:rsid w:val="00764F0C"/>
    <w:rsid w:val="00765E32"/>
    <w:rsid w:val="0076673F"/>
    <w:rsid w:val="007674BC"/>
    <w:rsid w:val="00767DE9"/>
    <w:rsid w:val="00770B1E"/>
    <w:rsid w:val="007729E6"/>
    <w:rsid w:val="00772A49"/>
    <w:rsid w:val="00773479"/>
    <w:rsid w:val="007734B6"/>
    <w:rsid w:val="00773B30"/>
    <w:rsid w:val="00773E01"/>
    <w:rsid w:val="00774056"/>
    <w:rsid w:val="00774426"/>
    <w:rsid w:val="00774B16"/>
    <w:rsid w:val="00775067"/>
    <w:rsid w:val="00775073"/>
    <w:rsid w:val="0077596D"/>
    <w:rsid w:val="00776803"/>
    <w:rsid w:val="00777182"/>
    <w:rsid w:val="0077744E"/>
    <w:rsid w:val="00777DFB"/>
    <w:rsid w:val="00781692"/>
    <w:rsid w:val="007816FF"/>
    <w:rsid w:val="00781E6C"/>
    <w:rsid w:val="00781F59"/>
    <w:rsid w:val="00782175"/>
    <w:rsid w:val="0078222F"/>
    <w:rsid w:val="00783525"/>
    <w:rsid w:val="00783E8E"/>
    <w:rsid w:val="00784199"/>
    <w:rsid w:val="007847BD"/>
    <w:rsid w:val="00784EB0"/>
    <w:rsid w:val="00784F3D"/>
    <w:rsid w:val="00785C8C"/>
    <w:rsid w:val="00785DFB"/>
    <w:rsid w:val="00786570"/>
    <w:rsid w:val="00786C17"/>
    <w:rsid w:val="0078768B"/>
    <w:rsid w:val="0078789F"/>
    <w:rsid w:val="0079051C"/>
    <w:rsid w:val="00790C05"/>
    <w:rsid w:val="00791F18"/>
    <w:rsid w:val="0079215E"/>
    <w:rsid w:val="007922E5"/>
    <w:rsid w:val="00792D46"/>
    <w:rsid w:val="007934FC"/>
    <w:rsid w:val="00793DBB"/>
    <w:rsid w:val="00793E2A"/>
    <w:rsid w:val="0079529F"/>
    <w:rsid w:val="00796739"/>
    <w:rsid w:val="00796C5B"/>
    <w:rsid w:val="00796C97"/>
    <w:rsid w:val="007A0051"/>
    <w:rsid w:val="007A1558"/>
    <w:rsid w:val="007A1E79"/>
    <w:rsid w:val="007A2960"/>
    <w:rsid w:val="007A394C"/>
    <w:rsid w:val="007A3EF8"/>
    <w:rsid w:val="007A4622"/>
    <w:rsid w:val="007A689B"/>
    <w:rsid w:val="007A68D2"/>
    <w:rsid w:val="007A703B"/>
    <w:rsid w:val="007A779E"/>
    <w:rsid w:val="007A77F0"/>
    <w:rsid w:val="007A79DD"/>
    <w:rsid w:val="007B0455"/>
    <w:rsid w:val="007B2C89"/>
    <w:rsid w:val="007B31E7"/>
    <w:rsid w:val="007B4169"/>
    <w:rsid w:val="007B514F"/>
    <w:rsid w:val="007B5580"/>
    <w:rsid w:val="007B5608"/>
    <w:rsid w:val="007B574D"/>
    <w:rsid w:val="007B5FDF"/>
    <w:rsid w:val="007B646B"/>
    <w:rsid w:val="007C0592"/>
    <w:rsid w:val="007C07F8"/>
    <w:rsid w:val="007C0898"/>
    <w:rsid w:val="007C0A2B"/>
    <w:rsid w:val="007C1302"/>
    <w:rsid w:val="007C1AB2"/>
    <w:rsid w:val="007C3D82"/>
    <w:rsid w:val="007C4CC8"/>
    <w:rsid w:val="007C4CC9"/>
    <w:rsid w:val="007C4D51"/>
    <w:rsid w:val="007C5910"/>
    <w:rsid w:val="007C6230"/>
    <w:rsid w:val="007C694F"/>
    <w:rsid w:val="007C7DDE"/>
    <w:rsid w:val="007D0541"/>
    <w:rsid w:val="007D0F96"/>
    <w:rsid w:val="007D2179"/>
    <w:rsid w:val="007D226E"/>
    <w:rsid w:val="007D2F50"/>
    <w:rsid w:val="007D37BD"/>
    <w:rsid w:val="007D3B2D"/>
    <w:rsid w:val="007D42F5"/>
    <w:rsid w:val="007D4E8E"/>
    <w:rsid w:val="007D5763"/>
    <w:rsid w:val="007D578E"/>
    <w:rsid w:val="007D57B4"/>
    <w:rsid w:val="007D57FF"/>
    <w:rsid w:val="007D5E75"/>
    <w:rsid w:val="007D62BE"/>
    <w:rsid w:val="007D6766"/>
    <w:rsid w:val="007E02E5"/>
    <w:rsid w:val="007E0E6B"/>
    <w:rsid w:val="007E19EB"/>
    <w:rsid w:val="007E2DCB"/>
    <w:rsid w:val="007E3B56"/>
    <w:rsid w:val="007E4235"/>
    <w:rsid w:val="007E490B"/>
    <w:rsid w:val="007E4B37"/>
    <w:rsid w:val="007E4D9F"/>
    <w:rsid w:val="007E534E"/>
    <w:rsid w:val="007E5CB5"/>
    <w:rsid w:val="007E6DBE"/>
    <w:rsid w:val="007E6E8C"/>
    <w:rsid w:val="007F103B"/>
    <w:rsid w:val="007F1225"/>
    <w:rsid w:val="007F20CA"/>
    <w:rsid w:val="007F23E2"/>
    <w:rsid w:val="007F2666"/>
    <w:rsid w:val="007F28DB"/>
    <w:rsid w:val="007F2C50"/>
    <w:rsid w:val="007F3413"/>
    <w:rsid w:val="007F412B"/>
    <w:rsid w:val="007F4AA2"/>
    <w:rsid w:val="007F671B"/>
    <w:rsid w:val="007F6C4E"/>
    <w:rsid w:val="007F7058"/>
    <w:rsid w:val="00800D58"/>
    <w:rsid w:val="00801294"/>
    <w:rsid w:val="00802764"/>
    <w:rsid w:val="00802D06"/>
    <w:rsid w:val="008031E5"/>
    <w:rsid w:val="00804198"/>
    <w:rsid w:val="0080449C"/>
    <w:rsid w:val="00804714"/>
    <w:rsid w:val="00804C61"/>
    <w:rsid w:val="008063F3"/>
    <w:rsid w:val="0080698F"/>
    <w:rsid w:val="00806BAD"/>
    <w:rsid w:val="008112C6"/>
    <w:rsid w:val="00811CD0"/>
    <w:rsid w:val="00813410"/>
    <w:rsid w:val="0081399F"/>
    <w:rsid w:val="00813B67"/>
    <w:rsid w:val="00813EFB"/>
    <w:rsid w:val="00813F73"/>
    <w:rsid w:val="00814795"/>
    <w:rsid w:val="008147AE"/>
    <w:rsid w:val="0081525F"/>
    <w:rsid w:val="00815379"/>
    <w:rsid w:val="00817167"/>
    <w:rsid w:val="0081770C"/>
    <w:rsid w:val="00821B98"/>
    <w:rsid w:val="00821E1D"/>
    <w:rsid w:val="008222C8"/>
    <w:rsid w:val="008225D7"/>
    <w:rsid w:val="00822B4D"/>
    <w:rsid w:val="00822CF0"/>
    <w:rsid w:val="0082376E"/>
    <w:rsid w:val="00823A69"/>
    <w:rsid w:val="00823CBD"/>
    <w:rsid w:val="008240B8"/>
    <w:rsid w:val="00824BBA"/>
    <w:rsid w:val="00825003"/>
    <w:rsid w:val="0082510C"/>
    <w:rsid w:val="00825B90"/>
    <w:rsid w:val="00825C81"/>
    <w:rsid w:val="008266F1"/>
    <w:rsid w:val="00826E16"/>
    <w:rsid w:val="00827BAF"/>
    <w:rsid w:val="008301C3"/>
    <w:rsid w:val="00830E7F"/>
    <w:rsid w:val="00830F51"/>
    <w:rsid w:val="0083151B"/>
    <w:rsid w:val="0083165E"/>
    <w:rsid w:val="00831709"/>
    <w:rsid w:val="0083175E"/>
    <w:rsid w:val="0083288D"/>
    <w:rsid w:val="00832BF9"/>
    <w:rsid w:val="00832DE7"/>
    <w:rsid w:val="00833533"/>
    <w:rsid w:val="00834BF9"/>
    <w:rsid w:val="0083533C"/>
    <w:rsid w:val="00835346"/>
    <w:rsid w:val="008353A4"/>
    <w:rsid w:val="0083596B"/>
    <w:rsid w:val="00835DAA"/>
    <w:rsid w:val="008368DA"/>
    <w:rsid w:val="00836B39"/>
    <w:rsid w:val="008374E2"/>
    <w:rsid w:val="00837D0A"/>
    <w:rsid w:val="00837F89"/>
    <w:rsid w:val="008400CF"/>
    <w:rsid w:val="00840E5E"/>
    <w:rsid w:val="008410DC"/>
    <w:rsid w:val="00841C3D"/>
    <w:rsid w:val="00841F7D"/>
    <w:rsid w:val="008423E2"/>
    <w:rsid w:val="00842C8B"/>
    <w:rsid w:val="00842DA5"/>
    <w:rsid w:val="0084312E"/>
    <w:rsid w:val="008439E2"/>
    <w:rsid w:val="00844B08"/>
    <w:rsid w:val="00844F38"/>
    <w:rsid w:val="0084504D"/>
    <w:rsid w:val="00845340"/>
    <w:rsid w:val="008458DB"/>
    <w:rsid w:val="00850F93"/>
    <w:rsid w:val="008521A1"/>
    <w:rsid w:val="008522E5"/>
    <w:rsid w:val="008522F4"/>
    <w:rsid w:val="00852EA2"/>
    <w:rsid w:val="008542A5"/>
    <w:rsid w:val="00854678"/>
    <w:rsid w:val="00854F53"/>
    <w:rsid w:val="00855ADE"/>
    <w:rsid w:val="00855BE9"/>
    <w:rsid w:val="0085608F"/>
    <w:rsid w:val="008566AF"/>
    <w:rsid w:val="00856762"/>
    <w:rsid w:val="00856A44"/>
    <w:rsid w:val="00856BEC"/>
    <w:rsid w:val="008571D5"/>
    <w:rsid w:val="00857DF6"/>
    <w:rsid w:val="00860670"/>
    <w:rsid w:val="00861989"/>
    <w:rsid w:val="00861EA6"/>
    <w:rsid w:val="00862696"/>
    <w:rsid w:val="00862EE7"/>
    <w:rsid w:val="008636D3"/>
    <w:rsid w:val="0086413C"/>
    <w:rsid w:val="00864FA0"/>
    <w:rsid w:val="0086555A"/>
    <w:rsid w:val="00866502"/>
    <w:rsid w:val="0086657F"/>
    <w:rsid w:val="008665EC"/>
    <w:rsid w:val="00866D16"/>
    <w:rsid w:val="00867856"/>
    <w:rsid w:val="00867864"/>
    <w:rsid w:val="00867DE2"/>
    <w:rsid w:val="00867EFF"/>
    <w:rsid w:val="0087021B"/>
    <w:rsid w:val="00871C8D"/>
    <w:rsid w:val="00872C09"/>
    <w:rsid w:val="00872DD0"/>
    <w:rsid w:val="00873331"/>
    <w:rsid w:val="00873452"/>
    <w:rsid w:val="0087450A"/>
    <w:rsid w:val="008746B8"/>
    <w:rsid w:val="00874EBA"/>
    <w:rsid w:val="0087513E"/>
    <w:rsid w:val="008754D8"/>
    <w:rsid w:val="008756E9"/>
    <w:rsid w:val="0087587F"/>
    <w:rsid w:val="00875CE3"/>
    <w:rsid w:val="00876029"/>
    <w:rsid w:val="00876201"/>
    <w:rsid w:val="00876454"/>
    <w:rsid w:val="0087672D"/>
    <w:rsid w:val="00876E91"/>
    <w:rsid w:val="00876EAC"/>
    <w:rsid w:val="00877100"/>
    <w:rsid w:val="008777AF"/>
    <w:rsid w:val="00877E78"/>
    <w:rsid w:val="00880C75"/>
    <w:rsid w:val="00881B86"/>
    <w:rsid w:val="00881C08"/>
    <w:rsid w:val="00883AA2"/>
    <w:rsid w:val="008844DD"/>
    <w:rsid w:val="0088505F"/>
    <w:rsid w:val="008851F4"/>
    <w:rsid w:val="0088672A"/>
    <w:rsid w:val="00886B25"/>
    <w:rsid w:val="00887702"/>
    <w:rsid w:val="00887DEA"/>
    <w:rsid w:val="008907ED"/>
    <w:rsid w:val="0089181E"/>
    <w:rsid w:val="00891B6C"/>
    <w:rsid w:val="008942B2"/>
    <w:rsid w:val="00894987"/>
    <w:rsid w:val="00895F05"/>
    <w:rsid w:val="008965F2"/>
    <w:rsid w:val="00896C98"/>
    <w:rsid w:val="008974DA"/>
    <w:rsid w:val="0089769A"/>
    <w:rsid w:val="00897E9F"/>
    <w:rsid w:val="008A082F"/>
    <w:rsid w:val="008A0B72"/>
    <w:rsid w:val="008A13D0"/>
    <w:rsid w:val="008A141E"/>
    <w:rsid w:val="008A1A24"/>
    <w:rsid w:val="008A2309"/>
    <w:rsid w:val="008A242F"/>
    <w:rsid w:val="008A34AB"/>
    <w:rsid w:val="008A3F35"/>
    <w:rsid w:val="008A40D3"/>
    <w:rsid w:val="008A4870"/>
    <w:rsid w:val="008A56EC"/>
    <w:rsid w:val="008A5835"/>
    <w:rsid w:val="008A7006"/>
    <w:rsid w:val="008A7B39"/>
    <w:rsid w:val="008A7C27"/>
    <w:rsid w:val="008A7E12"/>
    <w:rsid w:val="008B0A90"/>
    <w:rsid w:val="008B1A2B"/>
    <w:rsid w:val="008B4A0C"/>
    <w:rsid w:val="008B4D76"/>
    <w:rsid w:val="008B569C"/>
    <w:rsid w:val="008B6F9E"/>
    <w:rsid w:val="008B7A0B"/>
    <w:rsid w:val="008C1189"/>
    <w:rsid w:val="008C1908"/>
    <w:rsid w:val="008C1A27"/>
    <w:rsid w:val="008C2C9B"/>
    <w:rsid w:val="008C30F7"/>
    <w:rsid w:val="008C3331"/>
    <w:rsid w:val="008C34D4"/>
    <w:rsid w:val="008C359F"/>
    <w:rsid w:val="008C37DB"/>
    <w:rsid w:val="008C38DB"/>
    <w:rsid w:val="008C3F47"/>
    <w:rsid w:val="008C40AB"/>
    <w:rsid w:val="008C531A"/>
    <w:rsid w:val="008C5469"/>
    <w:rsid w:val="008C566D"/>
    <w:rsid w:val="008C5939"/>
    <w:rsid w:val="008C69DD"/>
    <w:rsid w:val="008C7697"/>
    <w:rsid w:val="008D12EF"/>
    <w:rsid w:val="008D19CE"/>
    <w:rsid w:val="008D1DDE"/>
    <w:rsid w:val="008D21CF"/>
    <w:rsid w:val="008D3659"/>
    <w:rsid w:val="008D3F75"/>
    <w:rsid w:val="008D474C"/>
    <w:rsid w:val="008D4E4F"/>
    <w:rsid w:val="008D50CB"/>
    <w:rsid w:val="008D52F7"/>
    <w:rsid w:val="008D533E"/>
    <w:rsid w:val="008D63AA"/>
    <w:rsid w:val="008D6695"/>
    <w:rsid w:val="008D698B"/>
    <w:rsid w:val="008D6CD3"/>
    <w:rsid w:val="008D6EB2"/>
    <w:rsid w:val="008D7567"/>
    <w:rsid w:val="008D7692"/>
    <w:rsid w:val="008D79F3"/>
    <w:rsid w:val="008E0442"/>
    <w:rsid w:val="008E05CF"/>
    <w:rsid w:val="008E1505"/>
    <w:rsid w:val="008E1947"/>
    <w:rsid w:val="008E1E4A"/>
    <w:rsid w:val="008E25F1"/>
    <w:rsid w:val="008E2D17"/>
    <w:rsid w:val="008E3228"/>
    <w:rsid w:val="008E3A1E"/>
    <w:rsid w:val="008E4571"/>
    <w:rsid w:val="008E487D"/>
    <w:rsid w:val="008E4C35"/>
    <w:rsid w:val="008E539C"/>
    <w:rsid w:val="008E6499"/>
    <w:rsid w:val="008E6CA3"/>
    <w:rsid w:val="008F04C9"/>
    <w:rsid w:val="008F050C"/>
    <w:rsid w:val="008F0690"/>
    <w:rsid w:val="008F117A"/>
    <w:rsid w:val="008F158B"/>
    <w:rsid w:val="008F16D0"/>
    <w:rsid w:val="008F1A4E"/>
    <w:rsid w:val="008F2742"/>
    <w:rsid w:val="008F2FBD"/>
    <w:rsid w:val="008F30B3"/>
    <w:rsid w:val="008F3105"/>
    <w:rsid w:val="008F3D0B"/>
    <w:rsid w:val="008F4115"/>
    <w:rsid w:val="008F4B3D"/>
    <w:rsid w:val="008F599B"/>
    <w:rsid w:val="008F5A60"/>
    <w:rsid w:val="008F5F1F"/>
    <w:rsid w:val="008F65AE"/>
    <w:rsid w:val="008F667E"/>
    <w:rsid w:val="008F66E0"/>
    <w:rsid w:val="008F7FBF"/>
    <w:rsid w:val="00900444"/>
    <w:rsid w:val="0090115B"/>
    <w:rsid w:val="00902384"/>
    <w:rsid w:val="00902816"/>
    <w:rsid w:val="00903362"/>
    <w:rsid w:val="0090344E"/>
    <w:rsid w:val="0090346F"/>
    <w:rsid w:val="00903801"/>
    <w:rsid w:val="00903E80"/>
    <w:rsid w:val="0090488F"/>
    <w:rsid w:val="009049B2"/>
    <w:rsid w:val="00905092"/>
    <w:rsid w:val="00906D0F"/>
    <w:rsid w:val="009071F9"/>
    <w:rsid w:val="00907546"/>
    <w:rsid w:val="00907951"/>
    <w:rsid w:val="00907DAB"/>
    <w:rsid w:val="00911A75"/>
    <w:rsid w:val="00911E03"/>
    <w:rsid w:val="009126A7"/>
    <w:rsid w:val="009131B4"/>
    <w:rsid w:val="00913CAE"/>
    <w:rsid w:val="00915026"/>
    <w:rsid w:val="009150DF"/>
    <w:rsid w:val="00915281"/>
    <w:rsid w:val="009156E9"/>
    <w:rsid w:val="00915F72"/>
    <w:rsid w:val="00916707"/>
    <w:rsid w:val="00916822"/>
    <w:rsid w:val="00917564"/>
    <w:rsid w:val="00917727"/>
    <w:rsid w:val="00917F0B"/>
    <w:rsid w:val="00921492"/>
    <w:rsid w:val="0092191B"/>
    <w:rsid w:val="00923258"/>
    <w:rsid w:val="009238EC"/>
    <w:rsid w:val="00925265"/>
    <w:rsid w:val="00925ED6"/>
    <w:rsid w:val="00926F12"/>
    <w:rsid w:val="00927342"/>
    <w:rsid w:val="00927DAF"/>
    <w:rsid w:val="009300A7"/>
    <w:rsid w:val="00930776"/>
    <w:rsid w:val="00930EC0"/>
    <w:rsid w:val="009312A7"/>
    <w:rsid w:val="00931C0A"/>
    <w:rsid w:val="00931DB2"/>
    <w:rsid w:val="0093213D"/>
    <w:rsid w:val="00932C8E"/>
    <w:rsid w:val="00933853"/>
    <w:rsid w:val="00933C62"/>
    <w:rsid w:val="009346B1"/>
    <w:rsid w:val="00934973"/>
    <w:rsid w:val="00934CA5"/>
    <w:rsid w:val="00935224"/>
    <w:rsid w:val="009352E1"/>
    <w:rsid w:val="00935989"/>
    <w:rsid w:val="00935CBC"/>
    <w:rsid w:val="009362D8"/>
    <w:rsid w:val="0093631D"/>
    <w:rsid w:val="00940459"/>
    <w:rsid w:val="0094147D"/>
    <w:rsid w:val="0094156D"/>
    <w:rsid w:val="009416FF"/>
    <w:rsid w:val="00941E2F"/>
    <w:rsid w:val="00942FDC"/>
    <w:rsid w:val="00943B28"/>
    <w:rsid w:val="00944E76"/>
    <w:rsid w:val="00944E8A"/>
    <w:rsid w:val="00945201"/>
    <w:rsid w:val="0094592E"/>
    <w:rsid w:val="00946FF0"/>
    <w:rsid w:val="0094736A"/>
    <w:rsid w:val="009504BC"/>
    <w:rsid w:val="009519A0"/>
    <w:rsid w:val="00951CE9"/>
    <w:rsid w:val="00952619"/>
    <w:rsid w:val="0095392F"/>
    <w:rsid w:val="00954453"/>
    <w:rsid w:val="00955D6C"/>
    <w:rsid w:val="009561E0"/>
    <w:rsid w:val="00956B8D"/>
    <w:rsid w:val="00957134"/>
    <w:rsid w:val="0095758B"/>
    <w:rsid w:val="00957959"/>
    <w:rsid w:val="00957AE4"/>
    <w:rsid w:val="00957E47"/>
    <w:rsid w:val="00960296"/>
    <w:rsid w:val="009606FD"/>
    <w:rsid w:val="00960F56"/>
    <w:rsid w:val="0096279A"/>
    <w:rsid w:val="009632AE"/>
    <w:rsid w:val="00963B88"/>
    <w:rsid w:val="00964129"/>
    <w:rsid w:val="00964946"/>
    <w:rsid w:val="00967176"/>
    <w:rsid w:val="00970633"/>
    <w:rsid w:val="00970D70"/>
    <w:rsid w:val="00971954"/>
    <w:rsid w:val="0097235F"/>
    <w:rsid w:val="009727ED"/>
    <w:rsid w:val="00972EE4"/>
    <w:rsid w:val="00972F17"/>
    <w:rsid w:val="00972F31"/>
    <w:rsid w:val="00972F86"/>
    <w:rsid w:val="009733C8"/>
    <w:rsid w:val="00974C3D"/>
    <w:rsid w:val="00975753"/>
    <w:rsid w:val="00976013"/>
    <w:rsid w:val="00976B28"/>
    <w:rsid w:val="00976C1B"/>
    <w:rsid w:val="00977603"/>
    <w:rsid w:val="00977CCA"/>
    <w:rsid w:val="00980C21"/>
    <w:rsid w:val="00980E85"/>
    <w:rsid w:val="00981121"/>
    <w:rsid w:val="00981442"/>
    <w:rsid w:val="00981815"/>
    <w:rsid w:val="00982420"/>
    <w:rsid w:val="00982ABA"/>
    <w:rsid w:val="00982EAB"/>
    <w:rsid w:val="00983668"/>
    <w:rsid w:val="009843BE"/>
    <w:rsid w:val="00984B18"/>
    <w:rsid w:val="00984FDB"/>
    <w:rsid w:val="00986754"/>
    <w:rsid w:val="00986A46"/>
    <w:rsid w:val="009873CA"/>
    <w:rsid w:val="00990EB0"/>
    <w:rsid w:val="0099101D"/>
    <w:rsid w:val="00991A89"/>
    <w:rsid w:val="009948D0"/>
    <w:rsid w:val="00994A72"/>
    <w:rsid w:val="00994AC7"/>
    <w:rsid w:val="0099504A"/>
    <w:rsid w:val="009951F6"/>
    <w:rsid w:val="0099532F"/>
    <w:rsid w:val="00995C8B"/>
    <w:rsid w:val="00995D42"/>
    <w:rsid w:val="00995F8C"/>
    <w:rsid w:val="009964CF"/>
    <w:rsid w:val="009972B6"/>
    <w:rsid w:val="009A044D"/>
    <w:rsid w:val="009A08FD"/>
    <w:rsid w:val="009A1178"/>
    <w:rsid w:val="009A1427"/>
    <w:rsid w:val="009A1549"/>
    <w:rsid w:val="009A1F2A"/>
    <w:rsid w:val="009A20B6"/>
    <w:rsid w:val="009A385F"/>
    <w:rsid w:val="009A38A6"/>
    <w:rsid w:val="009A44F7"/>
    <w:rsid w:val="009A5305"/>
    <w:rsid w:val="009A53AB"/>
    <w:rsid w:val="009A5CCF"/>
    <w:rsid w:val="009A5E32"/>
    <w:rsid w:val="009A61BD"/>
    <w:rsid w:val="009A641C"/>
    <w:rsid w:val="009A7B56"/>
    <w:rsid w:val="009A7B81"/>
    <w:rsid w:val="009A7FFE"/>
    <w:rsid w:val="009B07DC"/>
    <w:rsid w:val="009B10EF"/>
    <w:rsid w:val="009B15A4"/>
    <w:rsid w:val="009B17CA"/>
    <w:rsid w:val="009B1F6C"/>
    <w:rsid w:val="009B37C9"/>
    <w:rsid w:val="009B3951"/>
    <w:rsid w:val="009B4074"/>
    <w:rsid w:val="009B56F2"/>
    <w:rsid w:val="009B5879"/>
    <w:rsid w:val="009B5FC4"/>
    <w:rsid w:val="009B6E34"/>
    <w:rsid w:val="009B7A3F"/>
    <w:rsid w:val="009B7B12"/>
    <w:rsid w:val="009B7F50"/>
    <w:rsid w:val="009C00A3"/>
    <w:rsid w:val="009C12AC"/>
    <w:rsid w:val="009C12D2"/>
    <w:rsid w:val="009C2A8F"/>
    <w:rsid w:val="009C33F2"/>
    <w:rsid w:val="009C4082"/>
    <w:rsid w:val="009C4374"/>
    <w:rsid w:val="009C5933"/>
    <w:rsid w:val="009C6447"/>
    <w:rsid w:val="009C6D48"/>
    <w:rsid w:val="009C760E"/>
    <w:rsid w:val="009C7BE4"/>
    <w:rsid w:val="009D0E40"/>
    <w:rsid w:val="009D0F40"/>
    <w:rsid w:val="009D10BB"/>
    <w:rsid w:val="009D11F6"/>
    <w:rsid w:val="009D161B"/>
    <w:rsid w:val="009D17CE"/>
    <w:rsid w:val="009D1B08"/>
    <w:rsid w:val="009D22F3"/>
    <w:rsid w:val="009D25FF"/>
    <w:rsid w:val="009D4A99"/>
    <w:rsid w:val="009D570E"/>
    <w:rsid w:val="009D5DEC"/>
    <w:rsid w:val="009D5F89"/>
    <w:rsid w:val="009D6F57"/>
    <w:rsid w:val="009D72E5"/>
    <w:rsid w:val="009D79AC"/>
    <w:rsid w:val="009E0BA2"/>
    <w:rsid w:val="009E0C12"/>
    <w:rsid w:val="009E0DE9"/>
    <w:rsid w:val="009E13CE"/>
    <w:rsid w:val="009E172C"/>
    <w:rsid w:val="009E2525"/>
    <w:rsid w:val="009E2AEA"/>
    <w:rsid w:val="009E2EEF"/>
    <w:rsid w:val="009E3A9D"/>
    <w:rsid w:val="009E46F6"/>
    <w:rsid w:val="009E546F"/>
    <w:rsid w:val="009E57AC"/>
    <w:rsid w:val="009E611B"/>
    <w:rsid w:val="009E6B0F"/>
    <w:rsid w:val="009F01B8"/>
    <w:rsid w:val="009F1233"/>
    <w:rsid w:val="009F14AE"/>
    <w:rsid w:val="009F1D53"/>
    <w:rsid w:val="009F1DA6"/>
    <w:rsid w:val="009F1E58"/>
    <w:rsid w:val="009F1FAF"/>
    <w:rsid w:val="009F35C8"/>
    <w:rsid w:val="009F5F75"/>
    <w:rsid w:val="009F671F"/>
    <w:rsid w:val="009F684F"/>
    <w:rsid w:val="009F6CB4"/>
    <w:rsid w:val="009F7714"/>
    <w:rsid w:val="009F7883"/>
    <w:rsid w:val="00A00011"/>
    <w:rsid w:val="00A00278"/>
    <w:rsid w:val="00A009B0"/>
    <w:rsid w:val="00A02404"/>
    <w:rsid w:val="00A02885"/>
    <w:rsid w:val="00A02EDD"/>
    <w:rsid w:val="00A04E88"/>
    <w:rsid w:val="00A06B24"/>
    <w:rsid w:val="00A06C31"/>
    <w:rsid w:val="00A077C8"/>
    <w:rsid w:val="00A10062"/>
    <w:rsid w:val="00A121BA"/>
    <w:rsid w:val="00A12972"/>
    <w:rsid w:val="00A129A1"/>
    <w:rsid w:val="00A129CA"/>
    <w:rsid w:val="00A13600"/>
    <w:rsid w:val="00A14040"/>
    <w:rsid w:val="00A14C00"/>
    <w:rsid w:val="00A14D9E"/>
    <w:rsid w:val="00A154CA"/>
    <w:rsid w:val="00A1590C"/>
    <w:rsid w:val="00A15E3E"/>
    <w:rsid w:val="00A16029"/>
    <w:rsid w:val="00A166E3"/>
    <w:rsid w:val="00A17008"/>
    <w:rsid w:val="00A174C9"/>
    <w:rsid w:val="00A179A5"/>
    <w:rsid w:val="00A17A02"/>
    <w:rsid w:val="00A2020E"/>
    <w:rsid w:val="00A203CA"/>
    <w:rsid w:val="00A21BE9"/>
    <w:rsid w:val="00A2325D"/>
    <w:rsid w:val="00A23E0F"/>
    <w:rsid w:val="00A23F73"/>
    <w:rsid w:val="00A242AA"/>
    <w:rsid w:val="00A24979"/>
    <w:rsid w:val="00A26A3C"/>
    <w:rsid w:val="00A26CFD"/>
    <w:rsid w:val="00A2710D"/>
    <w:rsid w:val="00A2798D"/>
    <w:rsid w:val="00A27DDD"/>
    <w:rsid w:val="00A30133"/>
    <w:rsid w:val="00A30617"/>
    <w:rsid w:val="00A3123C"/>
    <w:rsid w:val="00A33019"/>
    <w:rsid w:val="00A33335"/>
    <w:rsid w:val="00A33ED0"/>
    <w:rsid w:val="00A340F1"/>
    <w:rsid w:val="00A35208"/>
    <w:rsid w:val="00A35211"/>
    <w:rsid w:val="00A35248"/>
    <w:rsid w:val="00A3542E"/>
    <w:rsid w:val="00A369D8"/>
    <w:rsid w:val="00A377BD"/>
    <w:rsid w:val="00A37D4B"/>
    <w:rsid w:val="00A40188"/>
    <w:rsid w:val="00A4087B"/>
    <w:rsid w:val="00A4098D"/>
    <w:rsid w:val="00A409C7"/>
    <w:rsid w:val="00A40AC7"/>
    <w:rsid w:val="00A41027"/>
    <w:rsid w:val="00A41222"/>
    <w:rsid w:val="00A41728"/>
    <w:rsid w:val="00A41941"/>
    <w:rsid w:val="00A41AF1"/>
    <w:rsid w:val="00A41E01"/>
    <w:rsid w:val="00A41EE6"/>
    <w:rsid w:val="00A4314C"/>
    <w:rsid w:val="00A46933"/>
    <w:rsid w:val="00A46DAD"/>
    <w:rsid w:val="00A4702B"/>
    <w:rsid w:val="00A5034D"/>
    <w:rsid w:val="00A519AF"/>
    <w:rsid w:val="00A527B5"/>
    <w:rsid w:val="00A53AF1"/>
    <w:rsid w:val="00A54462"/>
    <w:rsid w:val="00A55B6D"/>
    <w:rsid w:val="00A55D9C"/>
    <w:rsid w:val="00A56242"/>
    <w:rsid w:val="00A568ED"/>
    <w:rsid w:val="00A57480"/>
    <w:rsid w:val="00A574E5"/>
    <w:rsid w:val="00A5776E"/>
    <w:rsid w:val="00A60113"/>
    <w:rsid w:val="00A602FC"/>
    <w:rsid w:val="00A60577"/>
    <w:rsid w:val="00A618D1"/>
    <w:rsid w:val="00A61A3E"/>
    <w:rsid w:val="00A61FB1"/>
    <w:rsid w:val="00A626DA"/>
    <w:rsid w:val="00A6277D"/>
    <w:rsid w:val="00A62E3F"/>
    <w:rsid w:val="00A635F1"/>
    <w:rsid w:val="00A63865"/>
    <w:rsid w:val="00A63F66"/>
    <w:rsid w:val="00A64992"/>
    <w:rsid w:val="00A64A30"/>
    <w:rsid w:val="00A64AA3"/>
    <w:rsid w:val="00A64CE9"/>
    <w:rsid w:val="00A650DC"/>
    <w:rsid w:val="00A65239"/>
    <w:rsid w:val="00A65880"/>
    <w:rsid w:val="00A65EDB"/>
    <w:rsid w:val="00A6702C"/>
    <w:rsid w:val="00A67133"/>
    <w:rsid w:val="00A678E9"/>
    <w:rsid w:val="00A67F1F"/>
    <w:rsid w:val="00A70293"/>
    <w:rsid w:val="00A702E1"/>
    <w:rsid w:val="00A70931"/>
    <w:rsid w:val="00A713BF"/>
    <w:rsid w:val="00A71631"/>
    <w:rsid w:val="00A73043"/>
    <w:rsid w:val="00A7307A"/>
    <w:rsid w:val="00A744E3"/>
    <w:rsid w:val="00A746FA"/>
    <w:rsid w:val="00A7491F"/>
    <w:rsid w:val="00A749EA"/>
    <w:rsid w:val="00A74FD3"/>
    <w:rsid w:val="00A7566B"/>
    <w:rsid w:val="00A75798"/>
    <w:rsid w:val="00A76EED"/>
    <w:rsid w:val="00A76EF5"/>
    <w:rsid w:val="00A770F3"/>
    <w:rsid w:val="00A779C7"/>
    <w:rsid w:val="00A77DD9"/>
    <w:rsid w:val="00A80062"/>
    <w:rsid w:val="00A81128"/>
    <w:rsid w:val="00A81E94"/>
    <w:rsid w:val="00A82A71"/>
    <w:rsid w:val="00A83A01"/>
    <w:rsid w:val="00A84B5E"/>
    <w:rsid w:val="00A84FEC"/>
    <w:rsid w:val="00A85AB6"/>
    <w:rsid w:val="00A860A3"/>
    <w:rsid w:val="00A8767C"/>
    <w:rsid w:val="00A87B90"/>
    <w:rsid w:val="00A91376"/>
    <w:rsid w:val="00A93DC9"/>
    <w:rsid w:val="00A94400"/>
    <w:rsid w:val="00A945A4"/>
    <w:rsid w:val="00A97241"/>
    <w:rsid w:val="00A973DA"/>
    <w:rsid w:val="00A978CD"/>
    <w:rsid w:val="00A9790B"/>
    <w:rsid w:val="00A97AB2"/>
    <w:rsid w:val="00AA0C5F"/>
    <w:rsid w:val="00AA1A50"/>
    <w:rsid w:val="00AA1D58"/>
    <w:rsid w:val="00AA1EF3"/>
    <w:rsid w:val="00AA20B4"/>
    <w:rsid w:val="00AA2116"/>
    <w:rsid w:val="00AA2290"/>
    <w:rsid w:val="00AA30C2"/>
    <w:rsid w:val="00AA3303"/>
    <w:rsid w:val="00AA364C"/>
    <w:rsid w:val="00AA3A77"/>
    <w:rsid w:val="00AA43EA"/>
    <w:rsid w:val="00AA5E30"/>
    <w:rsid w:val="00AA7AAF"/>
    <w:rsid w:val="00AA7C5B"/>
    <w:rsid w:val="00AB0E3F"/>
    <w:rsid w:val="00AB138E"/>
    <w:rsid w:val="00AB2F65"/>
    <w:rsid w:val="00AB3B2E"/>
    <w:rsid w:val="00AB3D5B"/>
    <w:rsid w:val="00AB3FDD"/>
    <w:rsid w:val="00AB427F"/>
    <w:rsid w:val="00AB4729"/>
    <w:rsid w:val="00AB49A5"/>
    <w:rsid w:val="00AB6575"/>
    <w:rsid w:val="00AB68BE"/>
    <w:rsid w:val="00AB7481"/>
    <w:rsid w:val="00AB7AC5"/>
    <w:rsid w:val="00AB7C45"/>
    <w:rsid w:val="00AB7DC1"/>
    <w:rsid w:val="00AC0D46"/>
    <w:rsid w:val="00AC12BE"/>
    <w:rsid w:val="00AC1D65"/>
    <w:rsid w:val="00AC2346"/>
    <w:rsid w:val="00AC2FB5"/>
    <w:rsid w:val="00AC364B"/>
    <w:rsid w:val="00AC3DE0"/>
    <w:rsid w:val="00AC50BB"/>
    <w:rsid w:val="00AC5858"/>
    <w:rsid w:val="00AC58D5"/>
    <w:rsid w:val="00AC645E"/>
    <w:rsid w:val="00AC6B14"/>
    <w:rsid w:val="00AC6FF4"/>
    <w:rsid w:val="00AD0A4E"/>
    <w:rsid w:val="00AD0AB0"/>
    <w:rsid w:val="00AD1192"/>
    <w:rsid w:val="00AD1530"/>
    <w:rsid w:val="00AD1542"/>
    <w:rsid w:val="00AD196D"/>
    <w:rsid w:val="00AD3950"/>
    <w:rsid w:val="00AD4B34"/>
    <w:rsid w:val="00AD51C0"/>
    <w:rsid w:val="00AD5951"/>
    <w:rsid w:val="00AD6063"/>
    <w:rsid w:val="00AD692C"/>
    <w:rsid w:val="00AD78CF"/>
    <w:rsid w:val="00AD7A73"/>
    <w:rsid w:val="00AE0764"/>
    <w:rsid w:val="00AE09E8"/>
    <w:rsid w:val="00AE09F1"/>
    <w:rsid w:val="00AE0A8B"/>
    <w:rsid w:val="00AE1012"/>
    <w:rsid w:val="00AE11C1"/>
    <w:rsid w:val="00AE11E8"/>
    <w:rsid w:val="00AE2144"/>
    <w:rsid w:val="00AE2348"/>
    <w:rsid w:val="00AE26F1"/>
    <w:rsid w:val="00AE37F6"/>
    <w:rsid w:val="00AE3FC0"/>
    <w:rsid w:val="00AE4239"/>
    <w:rsid w:val="00AE5963"/>
    <w:rsid w:val="00AE5B4B"/>
    <w:rsid w:val="00AE6567"/>
    <w:rsid w:val="00AE67C1"/>
    <w:rsid w:val="00AE72E8"/>
    <w:rsid w:val="00AF02AD"/>
    <w:rsid w:val="00AF1AA3"/>
    <w:rsid w:val="00AF2E09"/>
    <w:rsid w:val="00AF2FB3"/>
    <w:rsid w:val="00AF349D"/>
    <w:rsid w:val="00AF379F"/>
    <w:rsid w:val="00AF3AE8"/>
    <w:rsid w:val="00AF437A"/>
    <w:rsid w:val="00AF47E2"/>
    <w:rsid w:val="00AF5309"/>
    <w:rsid w:val="00AF5463"/>
    <w:rsid w:val="00AF5517"/>
    <w:rsid w:val="00AF5949"/>
    <w:rsid w:val="00AF5FCC"/>
    <w:rsid w:val="00AF63E3"/>
    <w:rsid w:val="00AF6890"/>
    <w:rsid w:val="00AF7405"/>
    <w:rsid w:val="00B00913"/>
    <w:rsid w:val="00B00D1A"/>
    <w:rsid w:val="00B0240A"/>
    <w:rsid w:val="00B03D83"/>
    <w:rsid w:val="00B04374"/>
    <w:rsid w:val="00B05751"/>
    <w:rsid w:val="00B05DAB"/>
    <w:rsid w:val="00B05DC2"/>
    <w:rsid w:val="00B06260"/>
    <w:rsid w:val="00B06450"/>
    <w:rsid w:val="00B06A19"/>
    <w:rsid w:val="00B07D44"/>
    <w:rsid w:val="00B1171E"/>
    <w:rsid w:val="00B13C33"/>
    <w:rsid w:val="00B1446A"/>
    <w:rsid w:val="00B14EC6"/>
    <w:rsid w:val="00B161E2"/>
    <w:rsid w:val="00B1658B"/>
    <w:rsid w:val="00B170EC"/>
    <w:rsid w:val="00B174BC"/>
    <w:rsid w:val="00B17E71"/>
    <w:rsid w:val="00B20467"/>
    <w:rsid w:val="00B20708"/>
    <w:rsid w:val="00B20E71"/>
    <w:rsid w:val="00B20F47"/>
    <w:rsid w:val="00B2144C"/>
    <w:rsid w:val="00B21DEF"/>
    <w:rsid w:val="00B22424"/>
    <w:rsid w:val="00B2249B"/>
    <w:rsid w:val="00B23050"/>
    <w:rsid w:val="00B2380F"/>
    <w:rsid w:val="00B23A6F"/>
    <w:rsid w:val="00B24D74"/>
    <w:rsid w:val="00B25796"/>
    <w:rsid w:val="00B27183"/>
    <w:rsid w:val="00B2736F"/>
    <w:rsid w:val="00B27612"/>
    <w:rsid w:val="00B30339"/>
    <w:rsid w:val="00B30658"/>
    <w:rsid w:val="00B30F86"/>
    <w:rsid w:val="00B3122E"/>
    <w:rsid w:val="00B319B8"/>
    <w:rsid w:val="00B32F62"/>
    <w:rsid w:val="00B33442"/>
    <w:rsid w:val="00B33629"/>
    <w:rsid w:val="00B33683"/>
    <w:rsid w:val="00B33FAA"/>
    <w:rsid w:val="00B34F67"/>
    <w:rsid w:val="00B35386"/>
    <w:rsid w:val="00B35558"/>
    <w:rsid w:val="00B361AD"/>
    <w:rsid w:val="00B36A69"/>
    <w:rsid w:val="00B37E0E"/>
    <w:rsid w:val="00B40022"/>
    <w:rsid w:val="00B40363"/>
    <w:rsid w:val="00B40A19"/>
    <w:rsid w:val="00B40C9E"/>
    <w:rsid w:val="00B40D23"/>
    <w:rsid w:val="00B41510"/>
    <w:rsid w:val="00B419FF"/>
    <w:rsid w:val="00B41E9C"/>
    <w:rsid w:val="00B41F12"/>
    <w:rsid w:val="00B4283C"/>
    <w:rsid w:val="00B43550"/>
    <w:rsid w:val="00B439D1"/>
    <w:rsid w:val="00B44251"/>
    <w:rsid w:val="00B4426C"/>
    <w:rsid w:val="00B44371"/>
    <w:rsid w:val="00B45085"/>
    <w:rsid w:val="00B456E0"/>
    <w:rsid w:val="00B457C8"/>
    <w:rsid w:val="00B45BC3"/>
    <w:rsid w:val="00B45C6A"/>
    <w:rsid w:val="00B45C86"/>
    <w:rsid w:val="00B45CE8"/>
    <w:rsid w:val="00B45FE3"/>
    <w:rsid w:val="00B46FC2"/>
    <w:rsid w:val="00B47614"/>
    <w:rsid w:val="00B47996"/>
    <w:rsid w:val="00B479FC"/>
    <w:rsid w:val="00B500F5"/>
    <w:rsid w:val="00B5057B"/>
    <w:rsid w:val="00B5077D"/>
    <w:rsid w:val="00B50C9E"/>
    <w:rsid w:val="00B50FF6"/>
    <w:rsid w:val="00B52B9E"/>
    <w:rsid w:val="00B554EF"/>
    <w:rsid w:val="00B5780A"/>
    <w:rsid w:val="00B57B9E"/>
    <w:rsid w:val="00B57F88"/>
    <w:rsid w:val="00B620FD"/>
    <w:rsid w:val="00B6281C"/>
    <w:rsid w:val="00B62EAC"/>
    <w:rsid w:val="00B63646"/>
    <w:rsid w:val="00B63F4E"/>
    <w:rsid w:val="00B641D7"/>
    <w:rsid w:val="00B652D0"/>
    <w:rsid w:val="00B660AA"/>
    <w:rsid w:val="00B669E3"/>
    <w:rsid w:val="00B679E0"/>
    <w:rsid w:val="00B70AD4"/>
    <w:rsid w:val="00B71335"/>
    <w:rsid w:val="00B71367"/>
    <w:rsid w:val="00B7142E"/>
    <w:rsid w:val="00B717AC"/>
    <w:rsid w:val="00B72DA8"/>
    <w:rsid w:val="00B739AB"/>
    <w:rsid w:val="00B7431E"/>
    <w:rsid w:val="00B74320"/>
    <w:rsid w:val="00B74781"/>
    <w:rsid w:val="00B756D2"/>
    <w:rsid w:val="00B75C23"/>
    <w:rsid w:val="00B761E0"/>
    <w:rsid w:val="00B77088"/>
    <w:rsid w:val="00B7725A"/>
    <w:rsid w:val="00B777F2"/>
    <w:rsid w:val="00B80780"/>
    <w:rsid w:val="00B80F31"/>
    <w:rsid w:val="00B81296"/>
    <w:rsid w:val="00B819C0"/>
    <w:rsid w:val="00B819E8"/>
    <w:rsid w:val="00B81F5C"/>
    <w:rsid w:val="00B82433"/>
    <w:rsid w:val="00B83145"/>
    <w:rsid w:val="00B831EA"/>
    <w:rsid w:val="00B831F9"/>
    <w:rsid w:val="00B839CD"/>
    <w:rsid w:val="00B859AB"/>
    <w:rsid w:val="00B85A20"/>
    <w:rsid w:val="00B861AD"/>
    <w:rsid w:val="00B864DF"/>
    <w:rsid w:val="00B868E8"/>
    <w:rsid w:val="00B86903"/>
    <w:rsid w:val="00B8709E"/>
    <w:rsid w:val="00B879DA"/>
    <w:rsid w:val="00B87B08"/>
    <w:rsid w:val="00B90278"/>
    <w:rsid w:val="00B9057F"/>
    <w:rsid w:val="00B90697"/>
    <w:rsid w:val="00B90D83"/>
    <w:rsid w:val="00B91327"/>
    <w:rsid w:val="00B91DC6"/>
    <w:rsid w:val="00B92D2E"/>
    <w:rsid w:val="00B92E72"/>
    <w:rsid w:val="00B930CF"/>
    <w:rsid w:val="00B93116"/>
    <w:rsid w:val="00B93BE6"/>
    <w:rsid w:val="00B9404E"/>
    <w:rsid w:val="00B94D24"/>
    <w:rsid w:val="00B95CD8"/>
    <w:rsid w:val="00B95CF0"/>
    <w:rsid w:val="00B95E35"/>
    <w:rsid w:val="00B95E93"/>
    <w:rsid w:val="00B96354"/>
    <w:rsid w:val="00B9669D"/>
    <w:rsid w:val="00B967D9"/>
    <w:rsid w:val="00B967EE"/>
    <w:rsid w:val="00B96870"/>
    <w:rsid w:val="00B9689A"/>
    <w:rsid w:val="00B96A21"/>
    <w:rsid w:val="00B97072"/>
    <w:rsid w:val="00B97342"/>
    <w:rsid w:val="00B97677"/>
    <w:rsid w:val="00B978FD"/>
    <w:rsid w:val="00B97F74"/>
    <w:rsid w:val="00B97FCF"/>
    <w:rsid w:val="00BA067A"/>
    <w:rsid w:val="00BA0811"/>
    <w:rsid w:val="00BA08A3"/>
    <w:rsid w:val="00BA0A1F"/>
    <w:rsid w:val="00BA0C4F"/>
    <w:rsid w:val="00BA1C46"/>
    <w:rsid w:val="00BA1D0D"/>
    <w:rsid w:val="00BA2316"/>
    <w:rsid w:val="00BA23AC"/>
    <w:rsid w:val="00BA248E"/>
    <w:rsid w:val="00BA3A94"/>
    <w:rsid w:val="00BA514C"/>
    <w:rsid w:val="00BA53BB"/>
    <w:rsid w:val="00BA55B5"/>
    <w:rsid w:val="00BA5817"/>
    <w:rsid w:val="00BA5844"/>
    <w:rsid w:val="00BA5A6A"/>
    <w:rsid w:val="00BA5BC0"/>
    <w:rsid w:val="00BA6380"/>
    <w:rsid w:val="00BA6A0A"/>
    <w:rsid w:val="00BA6DAE"/>
    <w:rsid w:val="00BA6EAD"/>
    <w:rsid w:val="00BA7889"/>
    <w:rsid w:val="00BB0566"/>
    <w:rsid w:val="00BB1648"/>
    <w:rsid w:val="00BB1A54"/>
    <w:rsid w:val="00BB1B87"/>
    <w:rsid w:val="00BB1E62"/>
    <w:rsid w:val="00BB262C"/>
    <w:rsid w:val="00BB3E3F"/>
    <w:rsid w:val="00BB60C1"/>
    <w:rsid w:val="00BB6312"/>
    <w:rsid w:val="00BB7492"/>
    <w:rsid w:val="00BB7DAF"/>
    <w:rsid w:val="00BB7FCD"/>
    <w:rsid w:val="00BC031F"/>
    <w:rsid w:val="00BC07EB"/>
    <w:rsid w:val="00BC20EB"/>
    <w:rsid w:val="00BC27F1"/>
    <w:rsid w:val="00BC2CF9"/>
    <w:rsid w:val="00BC323A"/>
    <w:rsid w:val="00BC3323"/>
    <w:rsid w:val="00BC368F"/>
    <w:rsid w:val="00BC38A3"/>
    <w:rsid w:val="00BC395C"/>
    <w:rsid w:val="00BC4F58"/>
    <w:rsid w:val="00BC53EA"/>
    <w:rsid w:val="00BC55C8"/>
    <w:rsid w:val="00BC5BF0"/>
    <w:rsid w:val="00BC5D2A"/>
    <w:rsid w:val="00BC5D43"/>
    <w:rsid w:val="00BC60D8"/>
    <w:rsid w:val="00BC67B3"/>
    <w:rsid w:val="00BC7616"/>
    <w:rsid w:val="00BC7D4D"/>
    <w:rsid w:val="00BD0423"/>
    <w:rsid w:val="00BD1681"/>
    <w:rsid w:val="00BD3E72"/>
    <w:rsid w:val="00BD3E75"/>
    <w:rsid w:val="00BD645C"/>
    <w:rsid w:val="00BD661B"/>
    <w:rsid w:val="00BD66A0"/>
    <w:rsid w:val="00BD6E5E"/>
    <w:rsid w:val="00BD79A0"/>
    <w:rsid w:val="00BD7DDD"/>
    <w:rsid w:val="00BE1970"/>
    <w:rsid w:val="00BE28EC"/>
    <w:rsid w:val="00BE2D05"/>
    <w:rsid w:val="00BE4105"/>
    <w:rsid w:val="00BE53B3"/>
    <w:rsid w:val="00BE6564"/>
    <w:rsid w:val="00BE6E6D"/>
    <w:rsid w:val="00BE7BEA"/>
    <w:rsid w:val="00BF19F1"/>
    <w:rsid w:val="00BF1E98"/>
    <w:rsid w:val="00BF206F"/>
    <w:rsid w:val="00BF262B"/>
    <w:rsid w:val="00BF2699"/>
    <w:rsid w:val="00BF2BEA"/>
    <w:rsid w:val="00BF2D50"/>
    <w:rsid w:val="00BF4A1A"/>
    <w:rsid w:val="00BF51D3"/>
    <w:rsid w:val="00BF5FF2"/>
    <w:rsid w:val="00BF61B2"/>
    <w:rsid w:val="00BF6375"/>
    <w:rsid w:val="00BF65A1"/>
    <w:rsid w:val="00BF77B8"/>
    <w:rsid w:val="00C00012"/>
    <w:rsid w:val="00C0020C"/>
    <w:rsid w:val="00C0066B"/>
    <w:rsid w:val="00C01540"/>
    <w:rsid w:val="00C019B8"/>
    <w:rsid w:val="00C01CA4"/>
    <w:rsid w:val="00C0249C"/>
    <w:rsid w:val="00C03F98"/>
    <w:rsid w:val="00C043B6"/>
    <w:rsid w:val="00C04479"/>
    <w:rsid w:val="00C0448E"/>
    <w:rsid w:val="00C047C1"/>
    <w:rsid w:val="00C05004"/>
    <w:rsid w:val="00C07634"/>
    <w:rsid w:val="00C0766F"/>
    <w:rsid w:val="00C07807"/>
    <w:rsid w:val="00C07E14"/>
    <w:rsid w:val="00C10F9C"/>
    <w:rsid w:val="00C11163"/>
    <w:rsid w:val="00C11B6B"/>
    <w:rsid w:val="00C12230"/>
    <w:rsid w:val="00C13407"/>
    <w:rsid w:val="00C139E2"/>
    <w:rsid w:val="00C13AF2"/>
    <w:rsid w:val="00C13F9F"/>
    <w:rsid w:val="00C14A9F"/>
    <w:rsid w:val="00C15212"/>
    <w:rsid w:val="00C152A3"/>
    <w:rsid w:val="00C157A8"/>
    <w:rsid w:val="00C15AFD"/>
    <w:rsid w:val="00C15DEA"/>
    <w:rsid w:val="00C1606A"/>
    <w:rsid w:val="00C161B7"/>
    <w:rsid w:val="00C1645E"/>
    <w:rsid w:val="00C16586"/>
    <w:rsid w:val="00C1734F"/>
    <w:rsid w:val="00C20157"/>
    <w:rsid w:val="00C206BC"/>
    <w:rsid w:val="00C20B4A"/>
    <w:rsid w:val="00C20CCA"/>
    <w:rsid w:val="00C210A8"/>
    <w:rsid w:val="00C2161E"/>
    <w:rsid w:val="00C22D51"/>
    <w:rsid w:val="00C22EDE"/>
    <w:rsid w:val="00C22F7E"/>
    <w:rsid w:val="00C235C1"/>
    <w:rsid w:val="00C23A5C"/>
    <w:rsid w:val="00C24466"/>
    <w:rsid w:val="00C2537D"/>
    <w:rsid w:val="00C25AD4"/>
    <w:rsid w:val="00C261DE"/>
    <w:rsid w:val="00C2688B"/>
    <w:rsid w:val="00C27027"/>
    <w:rsid w:val="00C27BAD"/>
    <w:rsid w:val="00C27EF5"/>
    <w:rsid w:val="00C30A50"/>
    <w:rsid w:val="00C3113D"/>
    <w:rsid w:val="00C3156A"/>
    <w:rsid w:val="00C31704"/>
    <w:rsid w:val="00C324E1"/>
    <w:rsid w:val="00C32C31"/>
    <w:rsid w:val="00C32E0D"/>
    <w:rsid w:val="00C32F99"/>
    <w:rsid w:val="00C33065"/>
    <w:rsid w:val="00C3313B"/>
    <w:rsid w:val="00C33432"/>
    <w:rsid w:val="00C33971"/>
    <w:rsid w:val="00C346F5"/>
    <w:rsid w:val="00C35396"/>
    <w:rsid w:val="00C3602F"/>
    <w:rsid w:val="00C36BF1"/>
    <w:rsid w:val="00C377C7"/>
    <w:rsid w:val="00C40638"/>
    <w:rsid w:val="00C408B6"/>
    <w:rsid w:val="00C40AED"/>
    <w:rsid w:val="00C40CD7"/>
    <w:rsid w:val="00C41092"/>
    <w:rsid w:val="00C413CC"/>
    <w:rsid w:val="00C41642"/>
    <w:rsid w:val="00C42071"/>
    <w:rsid w:val="00C42494"/>
    <w:rsid w:val="00C43213"/>
    <w:rsid w:val="00C4324A"/>
    <w:rsid w:val="00C433F6"/>
    <w:rsid w:val="00C43856"/>
    <w:rsid w:val="00C44898"/>
    <w:rsid w:val="00C44F78"/>
    <w:rsid w:val="00C454A2"/>
    <w:rsid w:val="00C45581"/>
    <w:rsid w:val="00C46282"/>
    <w:rsid w:val="00C462CE"/>
    <w:rsid w:val="00C46402"/>
    <w:rsid w:val="00C47072"/>
    <w:rsid w:val="00C4721A"/>
    <w:rsid w:val="00C47778"/>
    <w:rsid w:val="00C511C0"/>
    <w:rsid w:val="00C5168B"/>
    <w:rsid w:val="00C51D52"/>
    <w:rsid w:val="00C536E9"/>
    <w:rsid w:val="00C53E04"/>
    <w:rsid w:val="00C55727"/>
    <w:rsid w:val="00C55C94"/>
    <w:rsid w:val="00C56DC0"/>
    <w:rsid w:val="00C57030"/>
    <w:rsid w:val="00C572A8"/>
    <w:rsid w:val="00C61924"/>
    <w:rsid w:val="00C620B8"/>
    <w:rsid w:val="00C6259A"/>
    <w:rsid w:val="00C62BFC"/>
    <w:rsid w:val="00C64160"/>
    <w:rsid w:val="00C64220"/>
    <w:rsid w:val="00C665E4"/>
    <w:rsid w:val="00C66C16"/>
    <w:rsid w:val="00C678EF"/>
    <w:rsid w:val="00C67C4A"/>
    <w:rsid w:val="00C70614"/>
    <w:rsid w:val="00C71602"/>
    <w:rsid w:val="00C71B16"/>
    <w:rsid w:val="00C71D6B"/>
    <w:rsid w:val="00C71DEE"/>
    <w:rsid w:val="00C71F12"/>
    <w:rsid w:val="00C7260C"/>
    <w:rsid w:val="00C728D9"/>
    <w:rsid w:val="00C72D6D"/>
    <w:rsid w:val="00C72F35"/>
    <w:rsid w:val="00C7442B"/>
    <w:rsid w:val="00C74A2C"/>
    <w:rsid w:val="00C74AD8"/>
    <w:rsid w:val="00C74DF7"/>
    <w:rsid w:val="00C75E1A"/>
    <w:rsid w:val="00C765AB"/>
    <w:rsid w:val="00C776E0"/>
    <w:rsid w:val="00C800A1"/>
    <w:rsid w:val="00C8102A"/>
    <w:rsid w:val="00C813B3"/>
    <w:rsid w:val="00C81D32"/>
    <w:rsid w:val="00C82B66"/>
    <w:rsid w:val="00C82C30"/>
    <w:rsid w:val="00C83317"/>
    <w:rsid w:val="00C83C79"/>
    <w:rsid w:val="00C841AB"/>
    <w:rsid w:val="00C8460B"/>
    <w:rsid w:val="00C846E3"/>
    <w:rsid w:val="00C85302"/>
    <w:rsid w:val="00C87031"/>
    <w:rsid w:val="00C879EB"/>
    <w:rsid w:val="00C87A3A"/>
    <w:rsid w:val="00C87C0B"/>
    <w:rsid w:val="00C9022D"/>
    <w:rsid w:val="00C90276"/>
    <w:rsid w:val="00C90797"/>
    <w:rsid w:val="00C91163"/>
    <w:rsid w:val="00C916E4"/>
    <w:rsid w:val="00C91BF4"/>
    <w:rsid w:val="00C924B1"/>
    <w:rsid w:val="00C925B9"/>
    <w:rsid w:val="00C92FE4"/>
    <w:rsid w:val="00C9394A"/>
    <w:rsid w:val="00C93A69"/>
    <w:rsid w:val="00C95080"/>
    <w:rsid w:val="00C95254"/>
    <w:rsid w:val="00C953BE"/>
    <w:rsid w:val="00C956A8"/>
    <w:rsid w:val="00C95A08"/>
    <w:rsid w:val="00C95F75"/>
    <w:rsid w:val="00C9729B"/>
    <w:rsid w:val="00C977B4"/>
    <w:rsid w:val="00CA1D7F"/>
    <w:rsid w:val="00CA2590"/>
    <w:rsid w:val="00CA2977"/>
    <w:rsid w:val="00CA2B9C"/>
    <w:rsid w:val="00CA3B93"/>
    <w:rsid w:val="00CA4938"/>
    <w:rsid w:val="00CA514C"/>
    <w:rsid w:val="00CA5825"/>
    <w:rsid w:val="00CA5F90"/>
    <w:rsid w:val="00CA76A3"/>
    <w:rsid w:val="00CB05A8"/>
    <w:rsid w:val="00CB0C47"/>
    <w:rsid w:val="00CB0F57"/>
    <w:rsid w:val="00CB12B0"/>
    <w:rsid w:val="00CB184E"/>
    <w:rsid w:val="00CB2C5C"/>
    <w:rsid w:val="00CB3741"/>
    <w:rsid w:val="00CB4195"/>
    <w:rsid w:val="00CB4199"/>
    <w:rsid w:val="00CB44F8"/>
    <w:rsid w:val="00CB51FD"/>
    <w:rsid w:val="00CB5709"/>
    <w:rsid w:val="00CB5B52"/>
    <w:rsid w:val="00CB63CB"/>
    <w:rsid w:val="00CB6E5F"/>
    <w:rsid w:val="00CB715E"/>
    <w:rsid w:val="00CC0AE2"/>
    <w:rsid w:val="00CC0AF7"/>
    <w:rsid w:val="00CC0DF8"/>
    <w:rsid w:val="00CC1850"/>
    <w:rsid w:val="00CC1AD6"/>
    <w:rsid w:val="00CC1FD2"/>
    <w:rsid w:val="00CC30E2"/>
    <w:rsid w:val="00CC5347"/>
    <w:rsid w:val="00CC6327"/>
    <w:rsid w:val="00CC6B26"/>
    <w:rsid w:val="00CC7996"/>
    <w:rsid w:val="00CC7E3F"/>
    <w:rsid w:val="00CD0774"/>
    <w:rsid w:val="00CD08B9"/>
    <w:rsid w:val="00CD1164"/>
    <w:rsid w:val="00CD1323"/>
    <w:rsid w:val="00CD22C1"/>
    <w:rsid w:val="00CD2536"/>
    <w:rsid w:val="00CD2840"/>
    <w:rsid w:val="00CD2BD7"/>
    <w:rsid w:val="00CD309B"/>
    <w:rsid w:val="00CD30B1"/>
    <w:rsid w:val="00CD37F3"/>
    <w:rsid w:val="00CD439E"/>
    <w:rsid w:val="00CD49C4"/>
    <w:rsid w:val="00CD56C5"/>
    <w:rsid w:val="00CD5A30"/>
    <w:rsid w:val="00CD5C36"/>
    <w:rsid w:val="00CD67FC"/>
    <w:rsid w:val="00CD6A09"/>
    <w:rsid w:val="00CD6AA4"/>
    <w:rsid w:val="00CD6B4E"/>
    <w:rsid w:val="00CD7CB8"/>
    <w:rsid w:val="00CE0EAB"/>
    <w:rsid w:val="00CE1327"/>
    <w:rsid w:val="00CE18BE"/>
    <w:rsid w:val="00CE1952"/>
    <w:rsid w:val="00CE238D"/>
    <w:rsid w:val="00CE2C0D"/>
    <w:rsid w:val="00CE3411"/>
    <w:rsid w:val="00CE3E94"/>
    <w:rsid w:val="00CE460E"/>
    <w:rsid w:val="00CE4724"/>
    <w:rsid w:val="00CE57B5"/>
    <w:rsid w:val="00CE5A84"/>
    <w:rsid w:val="00CE5B2D"/>
    <w:rsid w:val="00CE5BAF"/>
    <w:rsid w:val="00CE6ED2"/>
    <w:rsid w:val="00CE6F75"/>
    <w:rsid w:val="00CE7EFB"/>
    <w:rsid w:val="00CF017A"/>
    <w:rsid w:val="00CF14EA"/>
    <w:rsid w:val="00CF1A79"/>
    <w:rsid w:val="00CF1F95"/>
    <w:rsid w:val="00CF26C3"/>
    <w:rsid w:val="00CF29B4"/>
    <w:rsid w:val="00CF3756"/>
    <w:rsid w:val="00CF4AC1"/>
    <w:rsid w:val="00CF4BA4"/>
    <w:rsid w:val="00CF4FCE"/>
    <w:rsid w:val="00CF5077"/>
    <w:rsid w:val="00CF5A61"/>
    <w:rsid w:val="00CF5F68"/>
    <w:rsid w:val="00CF681C"/>
    <w:rsid w:val="00CF689A"/>
    <w:rsid w:val="00CF7FD7"/>
    <w:rsid w:val="00D00590"/>
    <w:rsid w:val="00D0098B"/>
    <w:rsid w:val="00D029FE"/>
    <w:rsid w:val="00D038D2"/>
    <w:rsid w:val="00D03D3F"/>
    <w:rsid w:val="00D0446D"/>
    <w:rsid w:val="00D046D6"/>
    <w:rsid w:val="00D0509F"/>
    <w:rsid w:val="00D052AD"/>
    <w:rsid w:val="00D054A1"/>
    <w:rsid w:val="00D060BF"/>
    <w:rsid w:val="00D0673D"/>
    <w:rsid w:val="00D07120"/>
    <w:rsid w:val="00D07F9E"/>
    <w:rsid w:val="00D10D47"/>
    <w:rsid w:val="00D110FB"/>
    <w:rsid w:val="00D11DBD"/>
    <w:rsid w:val="00D11DCF"/>
    <w:rsid w:val="00D121C1"/>
    <w:rsid w:val="00D12576"/>
    <w:rsid w:val="00D130C1"/>
    <w:rsid w:val="00D13717"/>
    <w:rsid w:val="00D13829"/>
    <w:rsid w:val="00D14A35"/>
    <w:rsid w:val="00D15C49"/>
    <w:rsid w:val="00D1677D"/>
    <w:rsid w:val="00D16CC0"/>
    <w:rsid w:val="00D16FAA"/>
    <w:rsid w:val="00D174D5"/>
    <w:rsid w:val="00D17F62"/>
    <w:rsid w:val="00D20896"/>
    <w:rsid w:val="00D222E1"/>
    <w:rsid w:val="00D22FE0"/>
    <w:rsid w:val="00D238D4"/>
    <w:rsid w:val="00D238DC"/>
    <w:rsid w:val="00D23A94"/>
    <w:rsid w:val="00D24363"/>
    <w:rsid w:val="00D24A27"/>
    <w:rsid w:val="00D24B78"/>
    <w:rsid w:val="00D2560E"/>
    <w:rsid w:val="00D25D9E"/>
    <w:rsid w:val="00D26085"/>
    <w:rsid w:val="00D267F4"/>
    <w:rsid w:val="00D26855"/>
    <w:rsid w:val="00D26E3D"/>
    <w:rsid w:val="00D271A3"/>
    <w:rsid w:val="00D27786"/>
    <w:rsid w:val="00D3017A"/>
    <w:rsid w:val="00D31708"/>
    <w:rsid w:val="00D32601"/>
    <w:rsid w:val="00D326C5"/>
    <w:rsid w:val="00D3291E"/>
    <w:rsid w:val="00D32CCC"/>
    <w:rsid w:val="00D33167"/>
    <w:rsid w:val="00D33DDA"/>
    <w:rsid w:val="00D34510"/>
    <w:rsid w:val="00D346C9"/>
    <w:rsid w:val="00D34D19"/>
    <w:rsid w:val="00D34FDC"/>
    <w:rsid w:val="00D35CFC"/>
    <w:rsid w:val="00D361E7"/>
    <w:rsid w:val="00D37915"/>
    <w:rsid w:val="00D4142A"/>
    <w:rsid w:val="00D434D1"/>
    <w:rsid w:val="00D43D2A"/>
    <w:rsid w:val="00D44C23"/>
    <w:rsid w:val="00D45752"/>
    <w:rsid w:val="00D45F75"/>
    <w:rsid w:val="00D4670D"/>
    <w:rsid w:val="00D47FD2"/>
    <w:rsid w:val="00D5063A"/>
    <w:rsid w:val="00D5290F"/>
    <w:rsid w:val="00D52FBC"/>
    <w:rsid w:val="00D5492D"/>
    <w:rsid w:val="00D550D5"/>
    <w:rsid w:val="00D55CBD"/>
    <w:rsid w:val="00D5634E"/>
    <w:rsid w:val="00D565D1"/>
    <w:rsid w:val="00D569C2"/>
    <w:rsid w:val="00D56A24"/>
    <w:rsid w:val="00D56E0F"/>
    <w:rsid w:val="00D576F6"/>
    <w:rsid w:val="00D57D23"/>
    <w:rsid w:val="00D6026A"/>
    <w:rsid w:val="00D60B78"/>
    <w:rsid w:val="00D61537"/>
    <w:rsid w:val="00D61E61"/>
    <w:rsid w:val="00D62C35"/>
    <w:rsid w:val="00D6367A"/>
    <w:rsid w:val="00D64460"/>
    <w:rsid w:val="00D64866"/>
    <w:rsid w:val="00D656DB"/>
    <w:rsid w:val="00D65C42"/>
    <w:rsid w:val="00D660E5"/>
    <w:rsid w:val="00D6619E"/>
    <w:rsid w:val="00D664A5"/>
    <w:rsid w:val="00D67737"/>
    <w:rsid w:val="00D700AA"/>
    <w:rsid w:val="00D70E94"/>
    <w:rsid w:val="00D71A5D"/>
    <w:rsid w:val="00D72165"/>
    <w:rsid w:val="00D731C6"/>
    <w:rsid w:val="00D734A8"/>
    <w:rsid w:val="00D73892"/>
    <w:rsid w:val="00D73CA8"/>
    <w:rsid w:val="00D73E68"/>
    <w:rsid w:val="00D741FC"/>
    <w:rsid w:val="00D74B48"/>
    <w:rsid w:val="00D74DB9"/>
    <w:rsid w:val="00D74F34"/>
    <w:rsid w:val="00D757EE"/>
    <w:rsid w:val="00D76368"/>
    <w:rsid w:val="00D766AA"/>
    <w:rsid w:val="00D77039"/>
    <w:rsid w:val="00D771CF"/>
    <w:rsid w:val="00D80314"/>
    <w:rsid w:val="00D80A67"/>
    <w:rsid w:val="00D8131F"/>
    <w:rsid w:val="00D8219D"/>
    <w:rsid w:val="00D82637"/>
    <w:rsid w:val="00D82933"/>
    <w:rsid w:val="00D82DBA"/>
    <w:rsid w:val="00D82F2E"/>
    <w:rsid w:val="00D83236"/>
    <w:rsid w:val="00D83A02"/>
    <w:rsid w:val="00D84B26"/>
    <w:rsid w:val="00D84DB2"/>
    <w:rsid w:val="00D859E2"/>
    <w:rsid w:val="00D861CD"/>
    <w:rsid w:val="00D8661B"/>
    <w:rsid w:val="00D86D45"/>
    <w:rsid w:val="00D876DF"/>
    <w:rsid w:val="00D87FF5"/>
    <w:rsid w:val="00D911C1"/>
    <w:rsid w:val="00D9246E"/>
    <w:rsid w:val="00D934EB"/>
    <w:rsid w:val="00D9515E"/>
    <w:rsid w:val="00D951E9"/>
    <w:rsid w:val="00D95704"/>
    <w:rsid w:val="00D95E9E"/>
    <w:rsid w:val="00D961BB"/>
    <w:rsid w:val="00D96688"/>
    <w:rsid w:val="00D96B94"/>
    <w:rsid w:val="00D96F36"/>
    <w:rsid w:val="00D9774A"/>
    <w:rsid w:val="00D97FA6"/>
    <w:rsid w:val="00DA0455"/>
    <w:rsid w:val="00DA0E6A"/>
    <w:rsid w:val="00DA0F06"/>
    <w:rsid w:val="00DA1286"/>
    <w:rsid w:val="00DA1A98"/>
    <w:rsid w:val="00DA26C5"/>
    <w:rsid w:val="00DA522E"/>
    <w:rsid w:val="00DA52DA"/>
    <w:rsid w:val="00DA5B17"/>
    <w:rsid w:val="00DA5D38"/>
    <w:rsid w:val="00DA64D7"/>
    <w:rsid w:val="00DA75AF"/>
    <w:rsid w:val="00DA7631"/>
    <w:rsid w:val="00DB02D6"/>
    <w:rsid w:val="00DB0AD5"/>
    <w:rsid w:val="00DB1234"/>
    <w:rsid w:val="00DB18CA"/>
    <w:rsid w:val="00DB23C9"/>
    <w:rsid w:val="00DB3104"/>
    <w:rsid w:val="00DB42F6"/>
    <w:rsid w:val="00DB4F91"/>
    <w:rsid w:val="00DB513E"/>
    <w:rsid w:val="00DB5CFC"/>
    <w:rsid w:val="00DB5F2F"/>
    <w:rsid w:val="00DB723B"/>
    <w:rsid w:val="00DC05B9"/>
    <w:rsid w:val="00DC0778"/>
    <w:rsid w:val="00DC09CB"/>
    <w:rsid w:val="00DC0EEB"/>
    <w:rsid w:val="00DC11A5"/>
    <w:rsid w:val="00DC1664"/>
    <w:rsid w:val="00DC16F2"/>
    <w:rsid w:val="00DC1793"/>
    <w:rsid w:val="00DC18FD"/>
    <w:rsid w:val="00DC29DE"/>
    <w:rsid w:val="00DC2A77"/>
    <w:rsid w:val="00DC2C6C"/>
    <w:rsid w:val="00DC3527"/>
    <w:rsid w:val="00DC3544"/>
    <w:rsid w:val="00DC3B1C"/>
    <w:rsid w:val="00DC3B9D"/>
    <w:rsid w:val="00DC3FD4"/>
    <w:rsid w:val="00DC46A4"/>
    <w:rsid w:val="00DC4DD1"/>
    <w:rsid w:val="00DC5635"/>
    <w:rsid w:val="00DC6BEF"/>
    <w:rsid w:val="00DD021D"/>
    <w:rsid w:val="00DD0DFC"/>
    <w:rsid w:val="00DD2E6B"/>
    <w:rsid w:val="00DD2F1E"/>
    <w:rsid w:val="00DD3152"/>
    <w:rsid w:val="00DD4945"/>
    <w:rsid w:val="00DD4F2C"/>
    <w:rsid w:val="00DD50F3"/>
    <w:rsid w:val="00DD52D2"/>
    <w:rsid w:val="00DD6385"/>
    <w:rsid w:val="00DD69E6"/>
    <w:rsid w:val="00DD6D25"/>
    <w:rsid w:val="00DD6F0D"/>
    <w:rsid w:val="00DD7632"/>
    <w:rsid w:val="00DE0052"/>
    <w:rsid w:val="00DE0B5A"/>
    <w:rsid w:val="00DE1377"/>
    <w:rsid w:val="00DE1743"/>
    <w:rsid w:val="00DE59F3"/>
    <w:rsid w:val="00DE5AE6"/>
    <w:rsid w:val="00DE6A53"/>
    <w:rsid w:val="00DE71C6"/>
    <w:rsid w:val="00DF05B3"/>
    <w:rsid w:val="00DF0827"/>
    <w:rsid w:val="00DF10CD"/>
    <w:rsid w:val="00DF1621"/>
    <w:rsid w:val="00DF382D"/>
    <w:rsid w:val="00DF3C08"/>
    <w:rsid w:val="00DF4F33"/>
    <w:rsid w:val="00DF5457"/>
    <w:rsid w:val="00DF6584"/>
    <w:rsid w:val="00DF6ADC"/>
    <w:rsid w:val="00DF6B5E"/>
    <w:rsid w:val="00DF6FED"/>
    <w:rsid w:val="00DF7820"/>
    <w:rsid w:val="00E015E3"/>
    <w:rsid w:val="00E01B8F"/>
    <w:rsid w:val="00E01D81"/>
    <w:rsid w:val="00E02F68"/>
    <w:rsid w:val="00E036EB"/>
    <w:rsid w:val="00E0407A"/>
    <w:rsid w:val="00E04238"/>
    <w:rsid w:val="00E042EB"/>
    <w:rsid w:val="00E04355"/>
    <w:rsid w:val="00E048BA"/>
    <w:rsid w:val="00E04A45"/>
    <w:rsid w:val="00E05AC7"/>
    <w:rsid w:val="00E0694B"/>
    <w:rsid w:val="00E071EA"/>
    <w:rsid w:val="00E071F0"/>
    <w:rsid w:val="00E107EE"/>
    <w:rsid w:val="00E124A8"/>
    <w:rsid w:val="00E130DF"/>
    <w:rsid w:val="00E13B8C"/>
    <w:rsid w:val="00E13BC2"/>
    <w:rsid w:val="00E13EAD"/>
    <w:rsid w:val="00E15087"/>
    <w:rsid w:val="00E151CC"/>
    <w:rsid w:val="00E1574D"/>
    <w:rsid w:val="00E166DB"/>
    <w:rsid w:val="00E171C3"/>
    <w:rsid w:val="00E203B0"/>
    <w:rsid w:val="00E2258E"/>
    <w:rsid w:val="00E23C4E"/>
    <w:rsid w:val="00E24068"/>
    <w:rsid w:val="00E240B2"/>
    <w:rsid w:val="00E256B9"/>
    <w:rsid w:val="00E25A98"/>
    <w:rsid w:val="00E25D8D"/>
    <w:rsid w:val="00E26B35"/>
    <w:rsid w:val="00E2728F"/>
    <w:rsid w:val="00E274E9"/>
    <w:rsid w:val="00E27E48"/>
    <w:rsid w:val="00E3052B"/>
    <w:rsid w:val="00E30CBA"/>
    <w:rsid w:val="00E30FA6"/>
    <w:rsid w:val="00E312BE"/>
    <w:rsid w:val="00E34A57"/>
    <w:rsid w:val="00E35A3F"/>
    <w:rsid w:val="00E35D2C"/>
    <w:rsid w:val="00E36613"/>
    <w:rsid w:val="00E370BF"/>
    <w:rsid w:val="00E372AE"/>
    <w:rsid w:val="00E37595"/>
    <w:rsid w:val="00E3796D"/>
    <w:rsid w:val="00E37E1D"/>
    <w:rsid w:val="00E402EF"/>
    <w:rsid w:val="00E40625"/>
    <w:rsid w:val="00E4093D"/>
    <w:rsid w:val="00E40BA1"/>
    <w:rsid w:val="00E4134C"/>
    <w:rsid w:val="00E41A4D"/>
    <w:rsid w:val="00E424A0"/>
    <w:rsid w:val="00E42BE8"/>
    <w:rsid w:val="00E434B7"/>
    <w:rsid w:val="00E43C52"/>
    <w:rsid w:val="00E44055"/>
    <w:rsid w:val="00E45666"/>
    <w:rsid w:val="00E45988"/>
    <w:rsid w:val="00E45D17"/>
    <w:rsid w:val="00E45D99"/>
    <w:rsid w:val="00E46BA4"/>
    <w:rsid w:val="00E47885"/>
    <w:rsid w:val="00E47962"/>
    <w:rsid w:val="00E47F29"/>
    <w:rsid w:val="00E50311"/>
    <w:rsid w:val="00E51C92"/>
    <w:rsid w:val="00E52331"/>
    <w:rsid w:val="00E53629"/>
    <w:rsid w:val="00E55D1B"/>
    <w:rsid w:val="00E560BF"/>
    <w:rsid w:val="00E56C11"/>
    <w:rsid w:val="00E56D94"/>
    <w:rsid w:val="00E57316"/>
    <w:rsid w:val="00E6070E"/>
    <w:rsid w:val="00E617D3"/>
    <w:rsid w:val="00E63E0F"/>
    <w:rsid w:val="00E64568"/>
    <w:rsid w:val="00E647FC"/>
    <w:rsid w:val="00E6510B"/>
    <w:rsid w:val="00E657C5"/>
    <w:rsid w:val="00E65DF2"/>
    <w:rsid w:val="00E65EC6"/>
    <w:rsid w:val="00E66347"/>
    <w:rsid w:val="00E679AC"/>
    <w:rsid w:val="00E704EE"/>
    <w:rsid w:val="00E70840"/>
    <w:rsid w:val="00E7131E"/>
    <w:rsid w:val="00E71A19"/>
    <w:rsid w:val="00E71FB1"/>
    <w:rsid w:val="00E71FFB"/>
    <w:rsid w:val="00E72026"/>
    <w:rsid w:val="00E732D9"/>
    <w:rsid w:val="00E7371C"/>
    <w:rsid w:val="00E73764"/>
    <w:rsid w:val="00E73FD2"/>
    <w:rsid w:val="00E740F0"/>
    <w:rsid w:val="00E74107"/>
    <w:rsid w:val="00E74DCD"/>
    <w:rsid w:val="00E75162"/>
    <w:rsid w:val="00E753EA"/>
    <w:rsid w:val="00E75E89"/>
    <w:rsid w:val="00E764D4"/>
    <w:rsid w:val="00E768D8"/>
    <w:rsid w:val="00E76D3A"/>
    <w:rsid w:val="00E773BC"/>
    <w:rsid w:val="00E775C9"/>
    <w:rsid w:val="00E7790D"/>
    <w:rsid w:val="00E80485"/>
    <w:rsid w:val="00E805FF"/>
    <w:rsid w:val="00E81139"/>
    <w:rsid w:val="00E81512"/>
    <w:rsid w:val="00E82DA3"/>
    <w:rsid w:val="00E836EE"/>
    <w:rsid w:val="00E83EA8"/>
    <w:rsid w:val="00E84708"/>
    <w:rsid w:val="00E854F4"/>
    <w:rsid w:val="00E86423"/>
    <w:rsid w:val="00E86A77"/>
    <w:rsid w:val="00E873A4"/>
    <w:rsid w:val="00E87983"/>
    <w:rsid w:val="00E900A5"/>
    <w:rsid w:val="00E911A9"/>
    <w:rsid w:val="00E922CA"/>
    <w:rsid w:val="00E929D1"/>
    <w:rsid w:val="00E92D77"/>
    <w:rsid w:val="00E93382"/>
    <w:rsid w:val="00E9339D"/>
    <w:rsid w:val="00E935A9"/>
    <w:rsid w:val="00E935E4"/>
    <w:rsid w:val="00E937ED"/>
    <w:rsid w:val="00E93C69"/>
    <w:rsid w:val="00E93EA1"/>
    <w:rsid w:val="00E94F99"/>
    <w:rsid w:val="00E96527"/>
    <w:rsid w:val="00E968AB"/>
    <w:rsid w:val="00E9728B"/>
    <w:rsid w:val="00E97AAF"/>
    <w:rsid w:val="00EA009C"/>
    <w:rsid w:val="00EA01BC"/>
    <w:rsid w:val="00EA03DE"/>
    <w:rsid w:val="00EA0F3B"/>
    <w:rsid w:val="00EA1B19"/>
    <w:rsid w:val="00EA2BA1"/>
    <w:rsid w:val="00EA2D97"/>
    <w:rsid w:val="00EA3AFA"/>
    <w:rsid w:val="00EA3DCC"/>
    <w:rsid w:val="00EA40FB"/>
    <w:rsid w:val="00EA4213"/>
    <w:rsid w:val="00EA52C2"/>
    <w:rsid w:val="00EA631C"/>
    <w:rsid w:val="00EA6DA3"/>
    <w:rsid w:val="00EA6DB0"/>
    <w:rsid w:val="00EA7C26"/>
    <w:rsid w:val="00EA7E2D"/>
    <w:rsid w:val="00EB060C"/>
    <w:rsid w:val="00EB1F85"/>
    <w:rsid w:val="00EB35F0"/>
    <w:rsid w:val="00EB3620"/>
    <w:rsid w:val="00EB4063"/>
    <w:rsid w:val="00EB5B11"/>
    <w:rsid w:val="00EB611F"/>
    <w:rsid w:val="00EB638B"/>
    <w:rsid w:val="00EB66D8"/>
    <w:rsid w:val="00EB6E94"/>
    <w:rsid w:val="00EB7763"/>
    <w:rsid w:val="00EB7CB2"/>
    <w:rsid w:val="00EC0BC2"/>
    <w:rsid w:val="00EC13B7"/>
    <w:rsid w:val="00EC16F7"/>
    <w:rsid w:val="00EC2B04"/>
    <w:rsid w:val="00EC396B"/>
    <w:rsid w:val="00EC3B28"/>
    <w:rsid w:val="00EC4869"/>
    <w:rsid w:val="00EC511A"/>
    <w:rsid w:val="00EC5694"/>
    <w:rsid w:val="00EC6BB9"/>
    <w:rsid w:val="00EC7181"/>
    <w:rsid w:val="00EC7D13"/>
    <w:rsid w:val="00ED029C"/>
    <w:rsid w:val="00ED08E8"/>
    <w:rsid w:val="00ED0947"/>
    <w:rsid w:val="00ED0969"/>
    <w:rsid w:val="00ED0A16"/>
    <w:rsid w:val="00ED193D"/>
    <w:rsid w:val="00ED4388"/>
    <w:rsid w:val="00ED46D5"/>
    <w:rsid w:val="00ED46D8"/>
    <w:rsid w:val="00ED4B77"/>
    <w:rsid w:val="00ED4EFD"/>
    <w:rsid w:val="00ED587D"/>
    <w:rsid w:val="00ED6659"/>
    <w:rsid w:val="00ED66B5"/>
    <w:rsid w:val="00ED7495"/>
    <w:rsid w:val="00EE0D99"/>
    <w:rsid w:val="00EE0E22"/>
    <w:rsid w:val="00EE0F7D"/>
    <w:rsid w:val="00EE1357"/>
    <w:rsid w:val="00EE2722"/>
    <w:rsid w:val="00EE2CFB"/>
    <w:rsid w:val="00EE30DE"/>
    <w:rsid w:val="00EE4BE3"/>
    <w:rsid w:val="00EE59EC"/>
    <w:rsid w:val="00EE5E6D"/>
    <w:rsid w:val="00EE6073"/>
    <w:rsid w:val="00EE616F"/>
    <w:rsid w:val="00EE64FA"/>
    <w:rsid w:val="00EE67A0"/>
    <w:rsid w:val="00EE67F4"/>
    <w:rsid w:val="00EE734E"/>
    <w:rsid w:val="00EE74EC"/>
    <w:rsid w:val="00EF043F"/>
    <w:rsid w:val="00EF0923"/>
    <w:rsid w:val="00EF0B93"/>
    <w:rsid w:val="00EF13FC"/>
    <w:rsid w:val="00EF1CDA"/>
    <w:rsid w:val="00EF1DE9"/>
    <w:rsid w:val="00EF321D"/>
    <w:rsid w:val="00EF3DA3"/>
    <w:rsid w:val="00EF4273"/>
    <w:rsid w:val="00EF4E74"/>
    <w:rsid w:val="00EF4F46"/>
    <w:rsid w:val="00EF54F8"/>
    <w:rsid w:val="00EF5584"/>
    <w:rsid w:val="00EF5A1B"/>
    <w:rsid w:val="00EF7F3A"/>
    <w:rsid w:val="00EF7F4A"/>
    <w:rsid w:val="00F00578"/>
    <w:rsid w:val="00F006AD"/>
    <w:rsid w:val="00F01DC5"/>
    <w:rsid w:val="00F022C1"/>
    <w:rsid w:val="00F04272"/>
    <w:rsid w:val="00F05093"/>
    <w:rsid w:val="00F057BA"/>
    <w:rsid w:val="00F06362"/>
    <w:rsid w:val="00F07256"/>
    <w:rsid w:val="00F07934"/>
    <w:rsid w:val="00F10331"/>
    <w:rsid w:val="00F10D9B"/>
    <w:rsid w:val="00F1129A"/>
    <w:rsid w:val="00F1144B"/>
    <w:rsid w:val="00F123DC"/>
    <w:rsid w:val="00F1283C"/>
    <w:rsid w:val="00F12D6F"/>
    <w:rsid w:val="00F138D0"/>
    <w:rsid w:val="00F141A4"/>
    <w:rsid w:val="00F14553"/>
    <w:rsid w:val="00F1474A"/>
    <w:rsid w:val="00F148C1"/>
    <w:rsid w:val="00F156B0"/>
    <w:rsid w:val="00F16699"/>
    <w:rsid w:val="00F169F3"/>
    <w:rsid w:val="00F17061"/>
    <w:rsid w:val="00F17822"/>
    <w:rsid w:val="00F1794B"/>
    <w:rsid w:val="00F20747"/>
    <w:rsid w:val="00F22086"/>
    <w:rsid w:val="00F223D8"/>
    <w:rsid w:val="00F2255F"/>
    <w:rsid w:val="00F22D27"/>
    <w:rsid w:val="00F2397A"/>
    <w:rsid w:val="00F2515B"/>
    <w:rsid w:val="00F25B45"/>
    <w:rsid w:val="00F2616E"/>
    <w:rsid w:val="00F2688C"/>
    <w:rsid w:val="00F26A70"/>
    <w:rsid w:val="00F26E5A"/>
    <w:rsid w:val="00F26F1B"/>
    <w:rsid w:val="00F26F86"/>
    <w:rsid w:val="00F306C6"/>
    <w:rsid w:val="00F30DDB"/>
    <w:rsid w:val="00F31108"/>
    <w:rsid w:val="00F31240"/>
    <w:rsid w:val="00F31E18"/>
    <w:rsid w:val="00F3255D"/>
    <w:rsid w:val="00F32863"/>
    <w:rsid w:val="00F34B03"/>
    <w:rsid w:val="00F35365"/>
    <w:rsid w:val="00F35AC2"/>
    <w:rsid w:val="00F362C2"/>
    <w:rsid w:val="00F37241"/>
    <w:rsid w:val="00F37818"/>
    <w:rsid w:val="00F37A83"/>
    <w:rsid w:val="00F400C1"/>
    <w:rsid w:val="00F4176C"/>
    <w:rsid w:val="00F41EE9"/>
    <w:rsid w:val="00F4336A"/>
    <w:rsid w:val="00F44454"/>
    <w:rsid w:val="00F46710"/>
    <w:rsid w:val="00F4739E"/>
    <w:rsid w:val="00F50FAF"/>
    <w:rsid w:val="00F51BF6"/>
    <w:rsid w:val="00F5373D"/>
    <w:rsid w:val="00F54620"/>
    <w:rsid w:val="00F5496C"/>
    <w:rsid w:val="00F549B6"/>
    <w:rsid w:val="00F54B8C"/>
    <w:rsid w:val="00F54CC5"/>
    <w:rsid w:val="00F55498"/>
    <w:rsid w:val="00F55499"/>
    <w:rsid w:val="00F56BD3"/>
    <w:rsid w:val="00F56E69"/>
    <w:rsid w:val="00F570A0"/>
    <w:rsid w:val="00F573E6"/>
    <w:rsid w:val="00F574B1"/>
    <w:rsid w:val="00F57B92"/>
    <w:rsid w:val="00F60060"/>
    <w:rsid w:val="00F6073D"/>
    <w:rsid w:val="00F6091C"/>
    <w:rsid w:val="00F6107B"/>
    <w:rsid w:val="00F628FD"/>
    <w:rsid w:val="00F62F39"/>
    <w:rsid w:val="00F6405E"/>
    <w:rsid w:val="00F64518"/>
    <w:rsid w:val="00F645A4"/>
    <w:rsid w:val="00F655F3"/>
    <w:rsid w:val="00F657DC"/>
    <w:rsid w:val="00F6589C"/>
    <w:rsid w:val="00F6680A"/>
    <w:rsid w:val="00F67064"/>
    <w:rsid w:val="00F678F0"/>
    <w:rsid w:val="00F703FC"/>
    <w:rsid w:val="00F71993"/>
    <w:rsid w:val="00F72A9C"/>
    <w:rsid w:val="00F7420C"/>
    <w:rsid w:val="00F74575"/>
    <w:rsid w:val="00F74C43"/>
    <w:rsid w:val="00F74D4A"/>
    <w:rsid w:val="00F750B3"/>
    <w:rsid w:val="00F75169"/>
    <w:rsid w:val="00F752F5"/>
    <w:rsid w:val="00F753CD"/>
    <w:rsid w:val="00F769BA"/>
    <w:rsid w:val="00F76BD0"/>
    <w:rsid w:val="00F77CB6"/>
    <w:rsid w:val="00F801A6"/>
    <w:rsid w:val="00F8099E"/>
    <w:rsid w:val="00F82370"/>
    <w:rsid w:val="00F834B7"/>
    <w:rsid w:val="00F83817"/>
    <w:rsid w:val="00F83921"/>
    <w:rsid w:val="00F839DA"/>
    <w:rsid w:val="00F83D6F"/>
    <w:rsid w:val="00F83EC5"/>
    <w:rsid w:val="00F846B7"/>
    <w:rsid w:val="00F84A25"/>
    <w:rsid w:val="00F85018"/>
    <w:rsid w:val="00F853BF"/>
    <w:rsid w:val="00F85E30"/>
    <w:rsid w:val="00F867A7"/>
    <w:rsid w:val="00F86860"/>
    <w:rsid w:val="00F86A5A"/>
    <w:rsid w:val="00F872BB"/>
    <w:rsid w:val="00F9067F"/>
    <w:rsid w:val="00F90B41"/>
    <w:rsid w:val="00F92423"/>
    <w:rsid w:val="00F924F5"/>
    <w:rsid w:val="00F92963"/>
    <w:rsid w:val="00F93926"/>
    <w:rsid w:val="00F94460"/>
    <w:rsid w:val="00F94CF4"/>
    <w:rsid w:val="00F9539C"/>
    <w:rsid w:val="00F95F4B"/>
    <w:rsid w:val="00F95F60"/>
    <w:rsid w:val="00F9664E"/>
    <w:rsid w:val="00F96C0D"/>
    <w:rsid w:val="00F96EF4"/>
    <w:rsid w:val="00F97247"/>
    <w:rsid w:val="00F97371"/>
    <w:rsid w:val="00FA021C"/>
    <w:rsid w:val="00FA0AC4"/>
    <w:rsid w:val="00FA18F4"/>
    <w:rsid w:val="00FA1966"/>
    <w:rsid w:val="00FA2072"/>
    <w:rsid w:val="00FA2294"/>
    <w:rsid w:val="00FA37F0"/>
    <w:rsid w:val="00FA3B49"/>
    <w:rsid w:val="00FA49C8"/>
    <w:rsid w:val="00FA4D2C"/>
    <w:rsid w:val="00FA5E99"/>
    <w:rsid w:val="00FA67DD"/>
    <w:rsid w:val="00FA6D22"/>
    <w:rsid w:val="00FA76C2"/>
    <w:rsid w:val="00FA7F06"/>
    <w:rsid w:val="00FB0D15"/>
    <w:rsid w:val="00FB160F"/>
    <w:rsid w:val="00FB187D"/>
    <w:rsid w:val="00FB29A3"/>
    <w:rsid w:val="00FB3C9E"/>
    <w:rsid w:val="00FB40F0"/>
    <w:rsid w:val="00FB43A6"/>
    <w:rsid w:val="00FB495D"/>
    <w:rsid w:val="00FB5289"/>
    <w:rsid w:val="00FB600B"/>
    <w:rsid w:val="00FB647F"/>
    <w:rsid w:val="00FB6C1C"/>
    <w:rsid w:val="00FB6DD7"/>
    <w:rsid w:val="00FB73C8"/>
    <w:rsid w:val="00FB7A31"/>
    <w:rsid w:val="00FB7C26"/>
    <w:rsid w:val="00FC0435"/>
    <w:rsid w:val="00FC0963"/>
    <w:rsid w:val="00FC0F5D"/>
    <w:rsid w:val="00FC1E1C"/>
    <w:rsid w:val="00FC37D9"/>
    <w:rsid w:val="00FC41E5"/>
    <w:rsid w:val="00FC45E8"/>
    <w:rsid w:val="00FC4F5E"/>
    <w:rsid w:val="00FC5AD1"/>
    <w:rsid w:val="00FC5E31"/>
    <w:rsid w:val="00FC5F08"/>
    <w:rsid w:val="00FC6D4B"/>
    <w:rsid w:val="00FC70E3"/>
    <w:rsid w:val="00FD03EA"/>
    <w:rsid w:val="00FD1023"/>
    <w:rsid w:val="00FD1312"/>
    <w:rsid w:val="00FD18C9"/>
    <w:rsid w:val="00FD1C0F"/>
    <w:rsid w:val="00FD303D"/>
    <w:rsid w:val="00FD3C98"/>
    <w:rsid w:val="00FD3E09"/>
    <w:rsid w:val="00FD5380"/>
    <w:rsid w:val="00FD573F"/>
    <w:rsid w:val="00FD5FF5"/>
    <w:rsid w:val="00FD6665"/>
    <w:rsid w:val="00FD6FEB"/>
    <w:rsid w:val="00FE00A1"/>
    <w:rsid w:val="00FE00DD"/>
    <w:rsid w:val="00FE4513"/>
    <w:rsid w:val="00FE4A74"/>
    <w:rsid w:val="00FE63DA"/>
    <w:rsid w:val="00FE6562"/>
    <w:rsid w:val="00FE6F87"/>
    <w:rsid w:val="00FF2E9C"/>
    <w:rsid w:val="00FF35E3"/>
    <w:rsid w:val="00FF383E"/>
    <w:rsid w:val="00FF3AF4"/>
    <w:rsid w:val="00FF518D"/>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0F257"/>
  <w15:docId w15:val="{55D4ECC4-AC16-4084-B55F-D8FDDE60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709"/>
    <w:pPr>
      <w:spacing w:after="240"/>
      <w:jc w:val="both"/>
    </w:pPr>
  </w:style>
  <w:style w:type="paragraph" w:styleId="Heading1">
    <w:name w:val="heading 1"/>
    <w:basedOn w:val="Normal"/>
    <w:next w:val="Normal"/>
    <w:qFormat/>
    <w:rsid w:val="0040745F"/>
    <w:pPr>
      <w:keepNext/>
      <w:spacing w:before="360"/>
      <w:outlineLvl w:val="0"/>
    </w:pPr>
    <w:rPr>
      <w:b/>
      <w:sz w:val="24"/>
    </w:rPr>
  </w:style>
  <w:style w:type="paragraph" w:styleId="Heading2">
    <w:name w:val="heading 2"/>
    <w:basedOn w:val="Heading3"/>
    <w:next w:val="Normal"/>
    <w:link w:val="Heading2Char"/>
    <w:qFormat/>
    <w:rsid w:val="00D86D45"/>
    <w:pPr>
      <w:numPr>
        <w:numId w:val="39"/>
      </w:numPr>
      <w:tabs>
        <w:tab w:val="left" w:pos="360"/>
      </w:tabs>
      <w:spacing w:before="60"/>
      <w:outlineLvl w:val="1"/>
    </w:pPr>
    <w:rPr>
      <w:b w:val="0"/>
      <w:i/>
      <w:sz w:val="20"/>
    </w:rPr>
  </w:style>
  <w:style w:type="paragraph" w:styleId="Heading3">
    <w:name w:val="heading 3"/>
    <w:basedOn w:val="Normal"/>
    <w:next w:val="Normal"/>
    <w:link w:val="Heading3Char"/>
    <w:qFormat/>
    <w:rsid w:val="00525363"/>
    <w:pPr>
      <w:keepNext/>
      <w:numPr>
        <w:numId w:val="11"/>
      </w:numPr>
      <w:tabs>
        <w:tab w:val="left" w:pos="900"/>
      </w:tabs>
      <w:spacing w:before="240" w:after="60"/>
      <w:outlineLvl w:val="2"/>
    </w:pPr>
    <w:rPr>
      <w:rFonts w:ascii="Times New Roman Bold" w:hAnsi="Times New Roman Bold"/>
      <w:b/>
      <w:sz w:val="22"/>
    </w:rPr>
  </w:style>
  <w:style w:type="paragraph" w:styleId="Heading4">
    <w:name w:val="heading 4"/>
    <w:basedOn w:val="Normal"/>
    <w:next w:val="Normal"/>
    <w:link w:val="Heading4Char"/>
    <w:uiPriority w:val="9"/>
    <w:qFormat/>
    <w:rsid w:val="0058542E"/>
    <w:pPr>
      <w:keepNext/>
      <w:widowControl w:val="0"/>
      <w:spacing w:before="120" w:after="120"/>
      <w:jc w:val="center"/>
      <w:outlineLvl w:val="3"/>
    </w:pPr>
    <w:rPr>
      <w:b/>
    </w:rPr>
  </w:style>
  <w:style w:type="paragraph" w:styleId="Heading5">
    <w:name w:val="heading 5"/>
    <w:basedOn w:val="Normal"/>
    <w:next w:val="Normal"/>
    <w:qFormat/>
    <w:rsid w:val="0058542E"/>
    <w:pPr>
      <w:keepNext/>
      <w:ind w:left="720"/>
      <w:outlineLvl w:val="4"/>
    </w:pPr>
    <w:rPr>
      <w:b/>
      <w:color w:val="000000"/>
    </w:rPr>
  </w:style>
  <w:style w:type="paragraph" w:styleId="Heading6">
    <w:name w:val="heading 6"/>
    <w:basedOn w:val="Normal"/>
    <w:next w:val="Normal"/>
    <w:qFormat/>
    <w:rsid w:val="0058542E"/>
    <w:pPr>
      <w:spacing w:before="240" w:after="60"/>
      <w:outlineLvl w:val="5"/>
    </w:pPr>
    <w:rPr>
      <w:i/>
      <w:sz w:val="22"/>
    </w:rPr>
  </w:style>
  <w:style w:type="paragraph" w:styleId="Heading7">
    <w:name w:val="heading 7"/>
    <w:basedOn w:val="Normal"/>
    <w:next w:val="Normal"/>
    <w:qFormat/>
    <w:rsid w:val="0058542E"/>
    <w:pPr>
      <w:keepNext/>
      <w:ind w:firstLine="720"/>
      <w:outlineLvl w:val="6"/>
    </w:pPr>
    <w:rPr>
      <w:b/>
    </w:rPr>
  </w:style>
  <w:style w:type="paragraph" w:styleId="Heading8">
    <w:name w:val="heading 8"/>
    <w:basedOn w:val="Normal"/>
    <w:next w:val="Normal"/>
    <w:qFormat/>
    <w:rsid w:val="0058542E"/>
    <w:pPr>
      <w:keepNext/>
      <w:numPr>
        <w:numId w:val="1"/>
      </w:numPr>
      <w:tabs>
        <w:tab w:val="clear" w:pos="360"/>
        <w:tab w:val="num" w:pos="720"/>
      </w:tabs>
      <w:ind w:left="1080" w:right="432"/>
      <w:outlineLvl w:val="7"/>
    </w:pPr>
    <w:rPr>
      <w:b/>
    </w:rPr>
  </w:style>
  <w:style w:type="paragraph" w:styleId="Heading9">
    <w:name w:val="heading 9"/>
    <w:basedOn w:val="Normal"/>
    <w:next w:val="Normal"/>
    <w:qFormat/>
    <w:rsid w:val="0058542E"/>
    <w:pPr>
      <w:keepNext/>
      <w:spacing w:line="1" w:lineRule="atLeas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74F34"/>
    <w:pPr>
      <w:tabs>
        <w:tab w:val="left" w:pos="1170"/>
        <w:tab w:val="right" w:leader="dot" w:pos="9350"/>
      </w:tabs>
      <w:spacing w:before="240" w:after="120"/>
      <w:jc w:val="left"/>
    </w:pPr>
    <w:rPr>
      <w:rFonts w:ascii="Times New Roman Bold" w:hAnsi="Times New Roman Bold"/>
      <w:b/>
      <w:bCs/>
      <w:caps/>
      <w:noProof/>
    </w:rPr>
  </w:style>
  <w:style w:type="paragraph" w:styleId="BodyTextIndent">
    <w:name w:val="Body Text Indent"/>
    <w:basedOn w:val="Normal"/>
    <w:rsid w:val="0058542E"/>
    <w:pPr>
      <w:ind w:left="720" w:hanging="720"/>
    </w:pPr>
    <w:rPr>
      <w:b/>
    </w:rPr>
  </w:style>
  <w:style w:type="paragraph" w:styleId="BodyText">
    <w:name w:val="Body Text"/>
    <w:basedOn w:val="Normal"/>
    <w:link w:val="BodyTextChar"/>
    <w:rsid w:val="0058542E"/>
    <w:rPr>
      <w:rFonts w:ascii="Verdana" w:hAnsi="Verdana"/>
      <w:sz w:val="24"/>
    </w:rPr>
  </w:style>
  <w:style w:type="paragraph" w:styleId="BodyText2">
    <w:name w:val="Body Text 2"/>
    <w:basedOn w:val="Normal"/>
    <w:rsid w:val="0058542E"/>
    <w:rPr>
      <w:rFonts w:ascii="Verdana" w:hAnsi="Verdana"/>
      <w:sz w:val="22"/>
    </w:rPr>
  </w:style>
  <w:style w:type="paragraph" w:styleId="BodyText3">
    <w:name w:val="Body Text 3"/>
    <w:basedOn w:val="Normal"/>
    <w:rsid w:val="0058542E"/>
    <w:rPr>
      <w:rFonts w:ascii="Verdana" w:hAnsi="Verdana"/>
      <w:color w:val="000080"/>
      <w:sz w:val="22"/>
    </w:rPr>
  </w:style>
  <w:style w:type="character" w:styleId="Hyperlink">
    <w:name w:val="Hyperlink"/>
    <w:uiPriority w:val="99"/>
    <w:rsid w:val="0058542E"/>
    <w:rPr>
      <w:color w:val="0000FF"/>
      <w:u w:val="single"/>
    </w:rPr>
  </w:style>
  <w:style w:type="paragraph" w:styleId="TOC2">
    <w:name w:val="toc 2"/>
    <w:basedOn w:val="Heading2"/>
    <w:next w:val="Heading2"/>
    <w:autoRedefine/>
    <w:uiPriority w:val="39"/>
    <w:qFormat/>
    <w:rsid w:val="0078789F"/>
    <w:pPr>
      <w:numPr>
        <w:numId w:val="0"/>
      </w:numPr>
      <w:tabs>
        <w:tab w:val="clear" w:pos="360"/>
        <w:tab w:val="left" w:pos="390"/>
        <w:tab w:val="right" w:leader="dot" w:pos="9350"/>
      </w:tabs>
      <w:spacing w:before="0" w:after="120"/>
      <w:ind w:left="720" w:hanging="720"/>
      <w:jc w:val="left"/>
      <w:outlineLvl w:val="9"/>
    </w:pPr>
    <w:rPr>
      <w:b/>
      <w:bCs/>
      <w:szCs w:val="22"/>
    </w:rPr>
  </w:style>
  <w:style w:type="paragraph" w:styleId="Header">
    <w:name w:val="header"/>
    <w:basedOn w:val="Normal"/>
    <w:link w:val="HeaderChar"/>
    <w:uiPriority w:val="99"/>
    <w:rsid w:val="0058542E"/>
    <w:pPr>
      <w:tabs>
        <w:tab w:val="center" w:pos="4320"/>
        <w:tab w:val="right" w:pos="8640"/>
      </w:tabs>
    </w:pPr>
    <w:rPr>
      <w:rFonts w:ascii="CG Times" w:hAnsi="CG Times"/>
    </w:rPr>
  </w:style>
  <w:style w:type="paragraph" w:styleId="BlockText">
    <w:name w:val="Block Text"/>
    <w:basedOn w:val="Normal"/>
    <w:rsid w:val="0058542E"/>
    <w:pPr>
      <w:ind w:left="360" w:right="432"/>
    </w:pPr>
  </w:style>
  <w:style w:type="paragraph" w:customStyle="1" w:styleId="QuickA">
    <w:name w:val="Quick A."/>
    <w:rsid w:val="0058542E"/>
    <w:pPr>
      <w:ind w:left="-1440"/>
    </w:pPr>
    <w:rPr>
      <w:rFonts w:ascii="Times New" w:hAnsi="Times New"/>
      <w:snapToGrid w:val="0"/>
      <w:sz w:val="24"/>
    </w:rPr>
  </w:style>
  <w:style w:type="paragraph" w:styleId="BodyTextIndent2">
    <w:name w:val="Body Text Indent 2"/>
    <w:basedOn w:val="Normal"/>
    <w:link w:val="BodyTextIndent2Char"/>
    <w:uiPriority w:val="99"/>
    <w:rsid w:val="0058542E"/>
    <w:pPr>
      <w:tabs>
        <w:tab w:val="left" w:pos="990"/>
        <w:tab w:val="right" w:pos="7920"/>
      </w:tabs>
      <w:ind w:left="720"/>
    </w:pPr>
    <w:rPr>
      <w:rFonts w:ascii="Times New" w:hAnsi="Times New"/>
    </w:rPr>
  </w:style>
  <w:style w:type="paragraph" w:styleId="BodyTextIndent3">
    <w:name w:val="Body Text Indent 3"/>
    <w:basedOn w:val="Normal"/>
    <w:rsid w:val="0058542E"/>
    <w:pPr>
      <w:tabs>
        <w:tab w:val="left" w:pos="720"/>
        <w:tab w:val="left" w:pos="1440"/>
      </w:tabs>
      <w:ind w:left="1440" w:hanging="720"/>
    </w:pPr>
  </w:style>
  <w:style w:type="paragraph" w:customStyle="1" w:styleId="a">
    <w:name w:val="_"/>
    <w:basedOn w:val="Normal"/>
    <w:rsid w:val="0058542E"/>
    <w:pPr>
      <w:widowControl w:val="0"/>
      <w:autoSpaceDE w:val="0"/>
      <w:autoSpaceDN w:val="0"/>
      <w:adjustRightInd w:val="0"/>
      <w:ind w:left="720" w:hanging="720"/>
    </w:pPr>
    <w:rPr>
      <w:sz w:val="24"/>
    </w:rPr>
  </w:style>
  <w:style w:type="paragraph" w:styleId="Footer">
    <w:name w:val="footer"/>
    <w:basedOn w:val="Normal"/>
    <w:link w:val="FooterChar"/>
    <w:uiPriority w:val="99"/>
    <w:rsid w:val="0058542E"/>
    <w:pPr>
      <w:tabs>
        <w:tab w:val="center" w:pos="4320"/>
        <w:tab w:val="right" w:pos="8640"/>
      </w:tabs>
    </w:pPr>
  </w:style>
  <w:style w:type="character" w:styleId="PageNumber">
    <w:name w:val="page number"/>
    <w:basedOn w:val="DefaultParagraphFont"/>
    <w:rsid w:val="0058542E"/>
  </w:style>
  <w:style w:type="character" w:customStyle="1" w:styleId="bold">
    <w:name w:val="bold"/>
    <w:aliases w:val="large"/>
    <w:rsid w:val="0058542E"/>
  </w:style>
  <w:style w:type="character" w:customStyle="1" w:styleId="yesnona">
    <w:name w:val="yes no n/a"/>
    <w:rsid w:val="0058542E"/>
  </w:style>
  <w:style w:type="paragraph" w:customStyle="1" w:styleId="HTMLBody">
    <w:name w:val="HTML Body"/>
    <w:rsid w:val="0058542E"/>
    <w:rPr>
      <w:rFonts w:ascii="Arial" w:hAnsi="Arial"/>
      <w:snapToGrid w:val="0"/>
    </w:rPr>
  </w:style>
  <w:style w:type="paragraph" w:customStyle="1" w:styleId="Heading10">
    <w:name w:val="Heading1"/>
    <w:basedOn w:val="Normal"/>
    <w:rsid w:val="0058542E"/>
    <w:rPr>
      <w:rFonts w:ascii="CG Times" w:hAnsi="CG Times"/>
      <w:b/>
    </w:rPr>
  </w:style>
  <w:style w:type="paragraph" w:customStyle="1" w:styleId="Pub14normboldleft">
    <w:name w:val="Pub 14 norm bold left"/>
    <w:basedOn w:val="Pub14NormJust"/>
    <w:rsid w:val="0058542E"/>
    <w:pPr>
      <w:jc w:val="left"/>
    </w:pPr>
    <w:rPr>
      <w:b/>
    </w:rPr>
  </w:style>
  <w:style w:type="paragraph" w:customStyle="1" w:styleId="Pub14NormJust">
    <w:name w:val="Pub 14 Norm Just"/>
    <w:basedOn w:val="Normal"/>
    <w:rsid w:val="0058542E"/>
    <w:rPr>
      <w:rFonts w:eastAsia="MS Mincho"/>
    </w:rPr>
  </w:style>
  <w:style w:type="paragraph" w:customStyle="1" w:styleId="Pub14NOTEITAL">
    <w:name w:val="Pub 14 NOTE ITAL"/>
    <w:basedOn w:val="Pub14NormJust"/>
    <w:rsid w:val="0058542E"/>
    <w:rPr>
      <w:i/>
    </w:rPr>
  </w:style>
  <w:style w:type="paragraph" w:customStyle="1" w:styleId="Quick1">
    <w:name w:val="Quick 1."/>
    <w:basedOn w:val="Normal"/>
    <w:rsid w:val="0058542E"/>
    <w:pPr>
      <w:widowControl w:val="0"/>
      <w:tabs>
        <w:tab w:val="left" w:pos="360"/>
        <w:tab w:val="left" w:pos="720"/>
        <w:tab w:val="left" w:pos="864"/>
        <w:tab w:val="left" w:pos="1152"/>
        <w:tab w:val="left" w:leader="dot" w:pos="7200"/>
      </w:tabs>
    </w:pPr>
  </w:style>
  <w:style w:type="paragraph" w:customStyle="1" w:styleId="PUB14subtitle">
    <w:name w:val="PUB 14 subtitle"/>
    <w:basedOn w:val="Normal"/>
    <w:rsid w:val="0058542E"/>
    <w:rPr>
      <w:b/>
      <w:sz w:val="22"/>
    </w:rPr>
  </w:style>
  <w:style w:type="character" w:styleId="FollowedHyperlink">
    <w:name w:val="FollowedHyperlink"/>
    <w:rsid w:val="0058542E"/>
    <w:rPr>
      <w:color w:val="800080"/>
      <w:u w:val="single"/>
    </w:rPr>
  </w:style>
  <w:style w:type="paragraph" w:styleId="Title">
    <w:name w:val="Title"/>
    <w:basedOn w:val="Normal"/>
    <w:qFormat/>
    <w:rsid w:val="0058542E"/>
    <w:pPr>
      <w:jc w:val="center"/>
      <w:outlineLvl w:val="0"/>
    </w:pPr>
    <w:rPr>
      <w:b/>
      <w:sz w:val="24"/>
    </w:rPr>
  </w:style>
  <w:style w:type="paragraph" w:customStyle="1" w:styleId="Pub14tablectrbold">
    <w:name w:val="Pub 14 table ctr bold"/>
    <w:basedOn w:val="Normal"/>
    <w:rsid w:val="0058542E"/>
    <w:pPr>
      <w:jc w:val="center"/>
    </w:pPr>
    <w:rPr>
      <w:b/>
    </w:rPr>
  </w:style>
  <w:style w:type="paragraph" w:customStyle="1" w:styleId="Pub14TOC2style">
    <w:name w:val="Pub 14 TOC 2 style"/>
    <w:basedOn w:val="Normal"/>
    <w:rsid w:val="0058542E"/>
    <w:rPr>
      <w:b/>
      <w:sz w:val="22"/>
    </w:rPr>
  </w:style>
  <w:style w:type="paragraph" w:customStyle="1" w:styleId="PUB14TitleRED">
    <w:name w:val="PUB 14 Title RED"/>
    <w:basedOn w:val="Normal"/>
    <w:rsid w:val="0058542E"/>
    <w:pPr>
      <w:jc w:val="center"/>
    </w:pPr>
    <w:rPr>
      <w:b/>
      <w:color w:val="FF0000"/>
      <w:sz w:val="24"/>
    </w:rPr>
  </w:style>
  <w:style w:type="paragraph" w:customStyle="1" w:styleId="Pub14BoldRed11">
    <w:name w:val="Pub 14 Bold Red 11"/>
    <w:basedOn w:val="PUB14TitleRED"/>
    <w:rsid w:val="0058542E"/>
    <w:pPr>
      <w:jc w:val="left"/>
    </w:pPr>
    <w:rPr>
      <w:sz w:val="22"/>
    </w:rPr>
  </w:style>
  <w:style w:type="paragraph" w:customStyle="1" w:styleId="Pub14Header">
    <w:name w:val="Pub14 Header"/>
    <w:basedOn w:val="Normal"/>
    <w:rsid w:val="0058542E"/>
    <w:rPr>
      <w:b/>
      <w:sz w:val="18"/>
    </w:rPr>
  </w:style>
  <w:style w:type="paragraph" w:customStyle="1" w:styleId="Pub14Footer">
    <w:name w:val="Pub 14 Footer"/>
    <w:basedOn w:val="Pub14NormJust"/>
    <w:rsid w:val="0058542E"/>
    <w:pPr>
      <w:jc w:val="right"/>
    </w:pPr>
    <w:rPr>
      <w:b/>
    </w:rPr>
  </w:style>
  <w:style w:type="paragraph" w:customStyle="1" w:styleId="Pub14TOCStyle">
    <w:name w:val="Pub 14 TOC Style"/>
    <w:basedOn w:val="PUB14subtitle"/>
    <w:rsid w:val="0058542E"/>
  </w:style>
  <w:style w:type="table" w:styleId="TableGrid">
    <w:name w:val="Table Grid"/>
    <w:basedOn w:val="TableNormal"/>
    <w:uiPriority w:val="59"/>
    <w:rsid w:val="0058542E"/>
    <w:pPr>
      <w:widowControl w:val="0"/>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542E"/>
  </w:style>
  <w:style w:type="paragraph" w:styleId="CommentSubject">
    <w:name w:val="annotation subject"/>
    <w:basedOn w:val="CommentText"/>
    <w:next w:val="CommentText"/>
    <w:semiHidden/>
    <w:rsid w:val="0058542E"/>
    <w:rPr>
      <w:b/>
      <w:bCs/>
    </w:rPr>
  </w:style>
  <w:style w:type="paragraph" w:styleId="TOCHeading">
    <w:name w:val="TOC Heading"/>
    <w:basedOn w:val="Heading1"/>
    <w:next w:val="Normal"/>
    <w:uiPriority w:val="39"/>
    <w:semiHidden/>
    <w:unhideWhenUsed/>
    <w:qFormat/>
    <w:rsid w:val="004739A9"/>
    <w:pPr>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unhideWhenUsed/>
    <w:qFormat/>
    <w:rsid w:val="00241ED2"/>
    <w:pPr>
      <w:keepNext/>
      <w:tabs>
        <w:tab w:val="left" w:pos="1620"/>
        <w:tab w:val="right" w:leader="dot" w:pos="9346"/>
      </w:tabs>
      <w:spacing w:after="0"/>
      <w:ind w:left="1620" w:hanging="720"/>
      <w:jc w:val="left"/>
    </w:pPr>
    <w:rPr>
      <w:noProof/>
      <w:szCs w:val="22"/>
    </w:rPr>
  </w:style>
  <w:style w:type="paragraph" w:styleId="BalloonText">
    <w:name w:val="Balloon Text"/>
    <w:basedOn w:val="Normal"/>
    <w:link w:val="BalloonTextChar"/>
    <w:uiPriority w:val="99"/>
    <w:rsid w:val="004739A9"/>
    <w:rPr>
      <w:rFonts w:ascii="Tahoma" w:hAnsi="Tahoma" w:cs="Tahoma"/>
      <w:sz w:val="16"/>
      <w:szCs w:val="16"/>
    </w:rPr>
  </w:style>
  <w:style w:type="character" w:customStyle="1" w:styleId="BalloonTextChar">
    <w:name w:val="Balloon Text Char"/>
    <w:link w:val="BalloonText"/>
    <w:uiPriority w:val="99"/>
    <w:rsid w:val="004739A9"/>
    <w:rPr>
      <w:rFonts w:ascii="Tahoma" w:hAnsi="Tahoma" w:cs="Tahoma"/>
      <w:sz w:val="16"/>
      <w:szCs w:val="16"/>
    </w:rPr>
  </w:style>
  <w:style w:type="paragraph" w:styleId="ListParagraph">
    <w:name w:val="List Paragraph"/>
    <w:basedOn w:val="Normal"/>
    <w:link w:val="ListParagraphChar"/>
    <w:uiPriority w:val="34"/>
    <w:qFormat/>
    <w:rsid w:val="005B5DBD"/>
    <w:pPr>
      <w:ind w:left="720"/>
    </w:pPr>
  </w:style>
  <w:style w:type="character" w:customStyle="1" w:styleId="Heading2Char">
    <w:name w:val="Heading 2 Char"/>
    <w:link w:val="Heading2"/>
    <w:rsid w:val="00B23050"/>
    <w:rPr>
      <w:rFonts w:ascii="Times New Roman Bold" w:hAnsi="Times New Roman Bold"/>
      <w:i/>
    </w:rPr>
  </w:style>
  <w:style w:type="paragraph" w:customStyle="1" w:styleId="DefaultText">
    <w:name w:val="Default Text"/>
    <w:basedOn w:val="Normal"/>
    <w:rsid w:val="001C13CB"/>
    <w:pPr>
      <w:widowControl w:val="0"/>
    </w:pPr>
    <w:rPr>
      <w:snapToGrid w:val="0"/>
      <w:sz w:val="24"/>
    </w:rPr>
  </w:style>
  <w:style w:type="paragraph" w:customStyle="1" w:styleId="Default">
    <w:name w:val="Default"/>
    <w:rsid w:val="001C13CB"/>
    <w:pPr>
      <w:autoSpaceDE w:val="0"/>
      <w:autoSpaceDN w:val="0"/>
      <w:adjustRightInd w:val="0"/>
    </w:pPr>
    <w:rPr>
      <w:rFonts w:ascii="FBKICB+TimesNewRoman" w:hAnsi="FBKICB+TimesNewRoman" w:cs="FBKICB+TimesNewRoman"/>
      <w:color w:val="000000"/>
      <w:sz w:val="24"/>
      <w:szCs w:val="24"/>
    </w:rPr>
  </w:style>
  <w:style w:type="character" w:customStyle="1" w:styleId="FooterChar">
    <w:name w:val="Footer Char"/>
    <w:basedOn w:val="DefaultParagraphFont"/>
    <w:link w:val="Footer"/>
    <w:uiPriority w:val="99"/>
    <w:rsid w:val="00F223D8"/>
  </w:style>
  <w:style w:type="character" w:customStyle="1" w:styleId="HeaderChar">
    <w:name w:val="Header Char"/>
    <w:link w:val="Header"/>
    <w:uiPriority w:val="99"/>
    <w:rsid w:val="00587901"/>
    <w:rPr>
      <w:rFonts w:ascii="CG Times" w:hAnsi="CG Times"/>
    </w:rPr>
  </w:style>
  <w:style w:type="paragraph" w:styleId="NormalWeb">
    <w:name w:val="Normal (Web)"/>
    <w:basedOn w:val="Normal"/>
    <w:uiPriority w:val="99"/>
    <w:rsid w:val="006B6475"/>
    <w:pPr>
      <w:spacing w:before="100" w:beforeAutospacing="1" w:after="100" w:afterAutospacing="1"/>
    </w:pPr>
    <w:rPr>
      <w:sz w:val="24"/>
      <w:szCs w:val="24"/>
    </w:rPr>
  </w:style>
  <w:style w:type="paragraph" w:customStyle="1" w:styleId="TOCAppendixHeading">
    <w:name w:val="TOC Appendix Heading"/>
    <w:basedOn w:val="Normal"/>
    <w:link w:val="TOCAppendixHeadingChar"/>
    <w:qFormat/>
    <w:rsid w:val="00F94CF4"/>
    <w:pPr>
      <w:spacing w:after="120"/>
      <w:jc w:val="center"/>
    </w:pPr>
    <w:rPr>
      <w:b/>
      <w:sz w:val="28"/>
      <w:szCs w:val="24"/>
    </w:rPr>
  </w:style>
  <w:style w:type="paragraph" w:customStyle="1" w:styleId="Termsbold">
    <w:name w:val="Terms (bold)"/>
    <w:basedOn w:val="Normal"/>
    <w:qFormat/>
    <w:rsid w:val="006D3022"/>
    <w:pPr>
      <w:spacing w:before="240" w:after="60"/>
      <w:ind w:left="504"/>
    </w:pPr>
    <w:rPr>
      <w:rFonts w:eastAsia="Calibri"/>
      <w:b/>
      <w:szCs w:val="22"/>
    </w:rPr>
  </w:style>
  <w:style w:type="character" w:customStyle="1" w:styleId="TOCAppendixHeadingChar">
    <w:name w:val="TOC Appendix Heading Char"/>
    <w:link w:val="TOCAppendixHeading"/>
    <w:rsid w:val="00F94CF4"/>
    <w:rPr>
      <w:b/>
      <w:sz w:val="28"/>
      <w:szCs w:val="24"/>
    </w:rPr>
  </w:style>
  <w:style w:type="paragraph" w:customStyle="1" w:styleId="Notes">
    <w:name w:val="Notes"/>
    <w:qFormat/>
    <w:rsid w:val="006D3022"/>
    <w:pPr>
      <w:spacing w:after="120"/>
      <w:ind w:left="504"/>
      <w:jc w:val="both"/>
    </w:pPr>
    <w:rPr>
      <w:rFonts w:eastAsia="Calibri"/>
      <w:i/>
      <w:szCs w:val="22"/>
    </w:rPr>
  </w:style>
  <w:style w:type="paragraph" w:customStyle="1" w:styleId="CodeReference">
    <w:name w:val="Code Reference"/>
    <w:basedOn w:val="BodyText3"/>
    <w:autoRedefine/>
    <w:qFormat/>
    <w:rsid w:val="00C11163"/>
    <w:pPr>
      <w:numPr>
        <w:ilvl w:val="1"/>
        <w:numId w:val="2"/>
      </w:numPr>
      <w:tabs>
        <w:tab w:val="num" w:pos="1440"/>
      </w:tabs>
      <w:spacing w:after="60"/>
      <w:ind w:left="1440"/>
    </w:pPr>
    <w:rPr>
      <w:rFonts w:ascii="Times New Roman" w:eastAsia="Calibri" w:hAnsi="Times New Roman"/>
      <w:b/>
      <w:color w:val="auto"/>
      <w:sz w:val="20"/>
      <w:szCs w:val="16"/>
    </w:rPr>
  </w:style>
  <w:style w:type="paragraph" w:customStyle="1" w:styleId="2s">
    <w:name w:val="2 #s"/>
    <w:qFormat/>
    <w:rsid w:val="00C11163"/>
    <w:pPr>
      <w:numPr>
        <w:ilvl w:val="5"/>
        <w:numId w:val="16"/>
      </w:numPr>
      <w:spacing w:before="40" w:after="40"/>
      <w:jc w:val="both"/>
    </w:pPr>
    <w:rPr>
      <w:iCs/>
      <w:szCs w:val="24"/>
    </w:rPr>
  </w:style>
  <w:style w:type="paragraph" w:customStyle="1" w:styleId="3s">
    <w:name w:val="3 #s"/>
    <w:qFormat/>
    <w:rsid w:val="00C11163"/>
    <w:pPr>
      <w:numPr>
        <w:ilvl w:val="6"/>
        <w:numId w:val="16"/>
      </w:numPr>
      <w:tabs>
        <w:tab w:val="left" w:pos="-108"/>
      </w:tabs>
      <w:spacing w:before="40" w:after="40"/>
      <w:jc w:val="both"/>
    </w:pPr>
    <w:rPr>
      <w:iCs/>
      <w:szCs w:val="24"/>
    </w:rPr>
  </w:style>
  <w:style w:type="paragraph" w:customStyle="1" w:styleId="HeadingLettersgroup2">
    <w:name w:val="Heading Letters (group 2)"/>
    <w:qFormat/>
    <w:rsid w:val="00C11163"/>
    <w:pPr>
      <w:numPr>
        <w:ilvl w:val="1"/>
        <w:numId w:val="16"/>
      </w:numPr>
      <w:spacing w:before="240" w:after="160" w:line="276" w:lineRule="auto"/>
      <w:jc w:val="both"/>
    </w:pPr>
    <w:rPr>
      <w:rFonts w:eastAsia="Calibri"/>
      <w:b/>
      <w:sz w:val="24"/>
      <w:szCs w:val="22"/>
    </w:rPr>
  </w:style>
  <w:style w:type="paragraph" w:customStyle="1" w:styleId="BodyCopyheadingtitle">
    <w:name w:val="Body Copy (heading title)"/>
    <w:qFormat/>
    <w:rsid w:val="00C11163"/>
    <w:pPr>
      <w:spacing w:after="120"/>
      <w:jc w:val="both"/>
    </w:pPr>
    <w:rPr>
      <w:rFonts w:eastAsia="Calibri"/>
      <w:szCs w:val="22"/>
    </w:rPr>
  </w:style>
  <w:style w:type="paragraph" w:customStyle="1" w:styleId="HeadingNumbersgroup1">
    <w:name w:val="Heading Numbers (group 1)"/>
    <w:qFormat/>
    <w:rsid w:val="00C11163"/>
    <w:pPr>
      <w:numPr>
        <w:ilvl w:val="2"/>
        <w:numId w:val="16"/>
      </w:numPr>
      <w:spacing w:before="240" w:after="160" w:line="276" w:lineRule="auto"/>
      <w:jc w:val="both"/>
    </w:pPr>
    <w:rPr>
      <w:rFonts w:eastAsia="Calibri"/>
      <w:b/>
      <w:sz w:val="24"/>
      <w:szCs w:val="22"/>
    </w:rPr>
  </w:style>
  <w:style w:type="paragraph" w:customStyle="1" w:styleId="CodeReferencebold">
    <w:name w:val="Code Reference (bold)"/>
    <w:qFormat/>
    <w:rsid w:val="00C11163"/>
    <w:pPr>
      <w:spacing w:before="240" w:line="276" w:lineRule="auto"/>
      <w:ind w:left="504"/>
      <w:jc w:val="both"/>
    </w:pPr>
    <w:rPr>
      <w:rFonts w:eastAsia="Calibri"/>
      <w:b/>
      <w:szCs w:val="22"/>
    </w:rPr>
  </w:style>
  <w:style w:type="paragraph" w:customStyle="1" w:styleId="CodeCopy">
    <w:name w:val="Code Copy"/>
    <w:next w:val="CodeReferencebold"/>
    <w:qFormat/>
    <w:rsid w:val="00C11163"/>
    <w:pPr>
      <w:spacing w:after="120"/>
      <w:ind w:left="504"/>
      <w:jc w:val="both"/>
    </w:pPr>
    <w:rPr>
      <w:rFonts w:eastAsia="Calibri"/>
      <w:szCs w:val="22"/>
    </w:rPr>
  </w:style>
  <w:style w:type="paragraph" w:customStyle="1" w:styleId="Numberscodereference">
    <w:name w:val="#Numbers (code reference)"/>
    <w:qFormat/>
    <w:rsid w:val="00C11163"/>
    <w:pPr>
      <w:numPr>
        <w:ilvl w:val="3"/>
        <w:numId w:val="16"/>
      </w:numPr>
      <w:spacing w:after="60"/>
      <w:jc w:val="both"/>
    </w:pPr>
    <w:rPr>
      <w:rFonts w:eastAsia="Calibri"/>
      <w:szCs w:val="22"/>
    </w:rPr>
  </w:style>
  <w:style w:type="paragraph" w:customStyle="1" w:styleId="Letterscodereference">
    <w:name w:val="Letters (code reference)"/>
    <w:qFormat/>
    <w:rsid w:val="00C11163"/>
    <w:pPr>
      <w:numPr>
        <w:ilvl w:val="4"/>
        <w:numId w:val="16"/>
      </w:numPr>
      <w:spacing w:after="60"/>
      <w:jc w:val="both"/>
    </w:pPr>
    <w:rPr>
      <w:rFonts w:eastAsia="Calibri"/>
      <w:szCs w:val="22"/>
    </w:rPr>
  </w:style>
  <w:style w:type="paragraph" w:customStyle="1" w:styleId="4s">
    <w:name w:val="4 #s"/>
    <w:qFormat/>
    <w:rsid w:val="00C11163"/>
    <w:pPr>
      <w:numPr>
        <w:ilvl w:val="7"/>
        <w:numId w:val="16"/>
      </w:numPr>
      <w:spacing w:before="40" w:after="40"/>
      <w:jc w:val="both"/>
    </w:pPr>
    <w:rPr>
      <w:iCs/>
      <w:szCs w:val="24"/>
    </w:rPr>
  </w:style>
  <w:style w:type="paragraph" w:customStyle="1" w:styleId="Bullets2s">
    <w:name w:val="Bullets (2 #s)"/>
    <w:qFormat/>
    <w:rsid w:val="00C11163"/>
    <w:pPr>
      <w:numPr>
        <w:numId w:val="2"/>
      </w:numPr>
      <w:spacing w:after="40"/>
      <w:jc w:val="both"/>
    </w:pPr>
    <w:rPr>
      <w:rFonts w:eastAsia="Calibri"/>
      <w:szCs w:val="22"/>
    </w:rPr>
  </w:style>
  <w:style w:type="paragraph" w:customStyle="1" w:styleId="5s">
    <w:name w:val="5 #s"/>
    <w:qFormat/>
    <w:rsid w:val="00C11163"/>
    <w:pPr>
      <w:numPr>
        <w:ilvl w:val="8"/>
        <w:numId w:val="16"/>
      </w:numPr>
      <w:spacing w:before="40" w:after="40"/>
      <w:jc w:val="both"/>
    </w:pPr>
    <w:rPr>
      <w:iCs/>
      <w:szCs w:val="24"/>
    </w:rPr>
  </w:style>
  <w:style w:type="paragraph" w:customStyle="1" w:styleId="FootnoteText1">
    <w:name w:val="Footnote Text1"/>
    <w:basedOn w:val="Normal"/>
    <w:next w:val="FootnoteText"/>
    <w:link w:val="FootnoteTextChar"/>
    <w:uiPriority w:val="99"/>
    <w:unhideWhenUsed/>
    <w:rsid w:val="00A60577"/>
    <w:pPr>
      <w:ind w:left="1008"/>
    </w:pPr>
  </w:style>
  <w:style w:type="character" w:customStyle="1" w:styleId="FootnoteTextChar">
    <w:name w:val="Footnote Text Char"/>
    <w:link w:val="FootnoteText1"/>
    <w:uiPriority w:val="99"/>
    <w:rsid w:val="00A60577"/>
    <w:rPr>
      <w:rFonts w:ascii="Times New Roman" w:hAnsi="Times New Roman"/>
      <w:sz w:val="20"/>
      <w:szCs w:val="20"/>
    </w:rPr>
  </w:style>
  <w:style w:type="character" w:styleId="FootnoteReference">
    <w:name w:val="footnote reference"/>
    <w:uiPriority w:val="99"/>
    <w:unhideWhenUsed/>
    <w:rsid w:val="00A60577"/>
    <w:rPr>
      <w:vertAlign w:val="superscript"/>
    </w:rPr>
  </w:style>
  <w:style w:type="paragraph" w:styleId="FootnoteText">
    <w:name w:val="footnote text"/>
    <w:basedOn w:val="Normal"/>
    <w:link w:val="FootnoteTextChar1"/>
    <w:uiPriority w:val="99"/>
    <w:rsid w:val="00A60577"/>
  </w:style>
  <w:style w:type="character" w:customStyle="1" w:styleId="FootnoteTextChar1">
    <w:name w:val="Footnote Text Char1"/>
    <w:basedOn w:val="DefaultParagraphFont"/>
    <w:link w:val="FootnoteText"/>
    <w:rsid w:val="00A60577"/>
  </w:style>
  <w:style w:type="character" w:customStyle="1" w:styleId="BodyTextChar">
    <w:name w:val="Body Text Char"/>
    <w:link w:val="BodyText"/>
    <w:rsid w:val="000A0F74"/>
    <w:rPr>
      <w:rFonts w:ascii="Verdana" w:hAnsi="Verdana"/>
      <w:sz w:val="24"/>
    </w:rPr>
  </w:style>
  <w:style w:type="character" w:customStyle="1" w:styleId="Heading4Char">
    <w:name w:val="Heading 4 Char"/>
    <w:link w:val="Heading4"/>
    <w:locked/>
    <w:rsid w:val="002407FF"/>
    <w:rPr>
      <w:b/>
    </w:rPr>
  </w:style>
  <w:style w:type="paragraph" w:customStyle="1" w:styleId="I-Normal1indent">
    <w:name w:val="I - Normal 1 indent"/>
    <w:basedOn w:val="Normal"/>
    <w:qFormat/>
    <w:rsid w:val="002407FF"/>
    <w:pPr>
      <w:ind w:left="720"/>
    </w:pPr>
    <w:rPr>
      <w:rFonts w:eastAsia="Calibri"/>
      <w:szCs w:val="22"/>
    </w:rPr>
  </w:style>
  <w:style w:type="paragraph" w:customStyle="1" w:styleId="I-Normalreg">
    <w:name w:val="I - Normal reg"/>
    <w:basedOn w:val="Normal"/>
    <w:qFormat/>
    <w:rsid w:val="002407FF"/>
    <w:pPr>
      <w:ind w:left="360"/>
    </w:pPr>
    <w:rPr>
      <w:rFonts w:eastAsia="Calibri"/>
      <w:szCs w:val="22"/>
    </w:rPr>
  </w:style>
  <w:style w:type="paragraph" w:customStyle="1" w:styleId="I-Normal2indent">
    <w:name w:val="I - Normal 2 indent"/>
    <w:basedOn w:val="I-Normal1indent"/>
    <w:qFormat/>
    <w:rsid w:val="002407FF"/>
    <w:pPr>
      <w:ind w:left="1350"/>
    </w:pPr>
  </w:style>
  <w:style w:type="paragraph" w:customStyle="1" w:styleId="I-Normal3indent">
    <w:name w:val="I - Normal 3 indent"/>
    <w:basedOn w:val="I-Normal2indent"/>
    <w:qFormat/>
    <w:rsid w:val="002407FF"/>
    <w:pPr>
      <w:ind w:left="2340"/>
    </w:pPr>
    <w:rPr>
      <w:b/>
      <w:u w:val="single"/>
    </w:rPr>
  </w:style>
  <w:style w:type="table" w:customStyle="1" w:styleId="TableGrid1">
    <w:name w:val="Table Grid1"/>
    <w:basedOn w:val="TableNormal"/>
    <w:next w:val="TableGrid"/>
    <w:uiPriority w:val="59"/>
    <w:rsid w:val="00621A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ttersgroup1">
    <w:name w:val="Heading Letters (group 1)"/>
    <w:basedOn w:val="Normal"/>
    <w:qFormat/>
    <w:rsid w:val="00C235C1"/>
    <w:pPr>
      <w:spacing w:before="240" w:after="160" w:line="276" w:lineRule="auto"/>
      <w:ind w:left="504" w:hanging="504"/>
    </w:pPr>
    <w:rPr>
      <w:rFonts w:eastAsia="Calibri"/>
      <w:b/>
      <w:bCs/>
      <w:sz w:val="24"/>
      <w:szCs w:val="24"/>
    </w:rPr>
  </w:style>
  <w:style w:type="paragraph" w:customStyle="1" w:styleId="BoldHeading">
    <w:name w:val="Bold Heading"/>
    <w:basedOn w:val="Normal"/>
    <w:qFormat/>
    <w:rsid w:val="00416F1D"/>
    <w:rPr>
      <w:rFonts w:eastAsia="Calibri"/>
      <w:b/>
      <w:szCs w:val="22"/>
    </w:rPr>
  </w:style>
  <w:style w:type="paragraph" w:styleId="NoSpacing">
    <w:name w:val="No Spacing"/>
    <w:uiPriority w:val="1"/>
    <w:qFormat/>
    <w:rsid w:val="00416F1D"/>
    <w:pPr>
      <w:jc w:val="both"/>
    </w:pPr>
    <w:rPr>
      <w:rFonts w:eastAsia="Calibri"/>
      <w:szCs w:val="22"/>
    </w:rPr>
  </w:style>
  <w:style w:type="paragraph" w:customStyle="1" w:styleId="ItemHeadingletters">
    <w:name w:val="Item Heading letters"/>
    <w:basedOn w:val="ListParagraph"/>
    <w:qFormat/>
    <w:rsid w:val="00416F1D"/>
    <w:pPr>
      <w:numPr>
        <w:ilvl w:val="1"/>
        <w:numId w:val="3"/>
      </w:numPr>
      <w:ind w:left="720" w:hanging="720"/>
      <w:contextualSpacing/>
    </w:pPr>
    <w:rPr>
      <w:rFonts w:eastAsia="Calibri"/>
      <w:b/>
      <w:szCs w:val="22"/>
    </w:rPr>
  </w:style>
  <w:style w:type="paragraph" w:customStyle="1" w:styleId="Bullets">
    <w:name w:val="Bullets"/>
    <w:qFormat/>
    <w:rsid w:val="009F7714"/>
    <w:pPr>
      <w:numPr>
        <w:numId w:val="4"/>
      </w:numPr>
      <w:spacing w:after="40"/>
      <w:ind w:left="792" w:hanging="288"/>
      <w:jc w:val="both"/>
    </w:pPr>
    <w:rPr>
      <w:rFonts w:eastAsia="Calibri"/>
      <w:szCs w:val="22"/>
    </w:rPr>
  </w:style>
  <w:style w:type="paragraph" w:customStyle="1" w:styleId="CheckBoxes">
    <w:name w:val="Check Boxes"/>
    <w:basedOn w:val="Normal"/>
    <w:qFormat/>
    <w:rsid w:val="009F7714"/>
    <w:pPr>
      <w:spacing w:before="40" w:after="40"/>
      <w:jc w:val="right"/>
    </w:pPr>
    <w:rPr>
      <w:rFonts w:eastAsia="Calibri"/>
      <w:szCs w:val="22"/>
    </w:rPr>
  </w:style>
  <w:style w:type="character" w:customStyle="1" w:styleId="ListParagraphChar">
    <w:name w:val="List Paragraph Char"/>
    <w:link w:val="ListParagraph"/>
    <w:uiPriority w:val="34"/>
    <w:rsid w:val="004132E4"/>
  </w:style>
  <w:style w:type="paragraph" w:customStyle="1" w:styleId="NumberSeriesLevel1">
    <w:name w:val="Number Series Level 1"/>
    <w:basedOn w:val="Normal"/>
    <w:qFormat/>
    <w:rsid w:val="004132E4"/>
    <w:pPr>
      <w:numPr>
        <w:numId w:val="5"/>
      </w:numPr>
      <w:spacing w:after="120"/>
    </w:pPr>
    <w:rPr>
      <w:rFonts w:eastAsia="Calibri"/>
      <w:b/>
      <w:szCs w:val="22"/>
    </w:rPr>
  </w:style>
  <w:style w:type="paragraph" w:customStyle="1" w:styleId="NumberSeriesLevel2">
    <w:name w:val="Number Series Level 2"/>
    <w:basedOn w:val="Normal"/>
    <w:qFormat/>
    <w:rsid w:val="004132E4"/>
    <w:pPr>
      <w:numPr>
        <w:ilvl w:val="1"/>
        <w:numId w:val="5"/>
      </w:numPr>
      <w:spacing w:after="120"/>
      <w:ind w:left="1224" w:hanging="504"/>
    </w:pPr>
    <w:rPr>
      <w:rFonts w:eastAsia="Calibri"/>
      <w:szCs w:val="22"/>
    </w:rPr>
  </w:style>
  <w:style w:type="paragraph" w:customStyle="1" w:styleId="TableText">
    <w:name w:val="Table Text"/>
    <w:basedOn w:val="Normal"/>
    <w:qFormat/>
    <w:rsid w:val="004F3709"/>
    <w:rPr>
      <w:rFonts w:eastAsia="Calibri"/>
      <w:szCs w:val="22"/>
    </w:rPr>
  </w:style>
  <w:style w:type="paragraph" w:customStyle="1" w:styleId="Bullets4s">
    <w:name w:val="Bullets (4 #s)"/>
    <w:qFormat/>
    <w:rsid w:val="00050BA1"/>
    <w:pPr>
      <w:numPr>
        <w:numId w:val="6"/>
      </w:numPr>
      <w:ind w:left="2794" w:hanging="274"/>
      <w:jc w:val="both"/>
    </w:pPr>
    <w:rPr>
      <w:rFonts w:eastAsia="Calibri"/>
      <w:szCs w:val="22"/>
    </w:rPr>
  </w:style>
  <w:style w:type="paragraph" w:customStyle="1" w:styleId="NumberandLetters">
    <w:name w:val="#Number and Letters"/>
    <w:basedOn w:val="Numberscodereference"/>
    <w:qFormat/>
    <w:rsid w:val="007C5910"/>
    <w:pPr>
      <w:numPr>
        <w:ilvl w:val="0"/>
        <w:numId w:val="0"/>
      </w:numPr>
      <w:ind w:left="8640" w:hanging="360"/>
    </w:pPr>
  </w:style>
  <w:style w:type="paragraph" w:customStyle="1" w:styleId="2scopy">
    <w:name w:val="2 #s copy"/>
    <w:autoRedefine/>
    <w:qFormat/>
    <w:rsid w:val="00A41AF1"/>
    <w:pPr>
      <w:widowControl w:val="0"/>
      <w:spacing w:before="40" w:after="40"/>
      <w:ind w:left="1335" w:right="2469" w:hanging="615"/>
      <w:jc w:val="both"/>
    </w:pPr>
    <w:rPr>
      <w:iCs/>
      <w:szCs w:val="24"/>
    </w:rPr>
  </w:style>
  <w:style w:type="character" w:styleId="CommentReference">
    <w:name w:val="annotation reference"/>
    <w:rsid w:val="00DD4F2C"/>
    <w:rPr>
      <w:sz w:val="16"/>
      <w:szCs w:val="16"/>
    </w:rPr>
  </w:style>
  <w:style w:type="paragraph" w:styleId="Revision">
    <w:name w:val="Revision"/>
    <w:hidden/>
    <w:uiPriority w:val="99"/>
    <w:semiHidden/>
    <w:rsid w:val="00065645"/>
  </w:style>
  <w:style w:type="paragraph" w:customStyle="1" w:styleId="Bullets3s">
    <w:name w:val="Bullets (3 #s)"/>
    <w:qFormat/>
    <w:rsid w:val="002529CF"/>
    <w:pPr>
      <w:numPr>
        <w:numId w:val="7"/>
      </w:numPr>
      <w:tabs>
        <w:tab w:val="right" w:pos="8100"/>
      </w:tabs>
      <w:spacing w:after="40"/>
      <w:ind w:left="2160" w:right="2340" w:hanging="288"/>
      <w:jc w:val="both"/>
    </w:pPr>
    <w:rPr>
      <w:rFonts w:eastAsia="Calibri"/>
      <w:szCs w:val="22"/>
    </w:rPr>
  </w:style>
  <w:style w:type="paragraph" w:customStyle="1" w:styleId="I-s">
    <w:name w:val="I - #s"/>
    <w:basedOn w:val="I-Normal2indent"/>
    <w:qFormat/>
    <w:rsid w:val="002B7B90"/>
    <w:pPr>
      <w:numPr>
        <w:numId w:val="8"/>
      </w:numPr>
      <w:ind w:left="1440"/>
    </w:pPr>
  </w:style>
  <w:style w:type="paragraph" w:customStyle="1" w:styleId="ItemHeading">
    <w:name w:val="Item Heading"/>
    <w:basedOn w:val="Heading4"/>
    <w:link w:val="ItemHeadingChar"/>
    <w:qFormat/>
    <w:rsid w:val="00224E6C"/>
    <w:pPr>
      <w:keepLines/>
      <w:widowControl/>
      <w:tabs>
        <w:tab w:val="left" w:pos="900"/>
      </w:tabs>
      <w:spacing w:before="360" w:after="240"/>
      <w:ind w:left="907" w:hanging="907"/>
      <w:jc w:val="left"/>
    </w:pPr>
    <w:rPr>
      <w:bCs/>
      <w:iCs/>
      <w:sz w:val="22"/>
      <w:szCs w:val="22"/>
    </w:rPr>
  </w:style>
  <w:style w:type="paragraph" w:customStyle="1" w:styleId="1italics">
    <w:name w:val="(1) italics"/>
    <w:basedOn w:val="ListParagraph"/>
    <w:link w:val="1italicsChar"/>
    <w:qFormat/>
    <w:rsid w:val="001D7B0C"/>
    <w:pPr>
      <w:keepNext/>
      <w:numPr>
        <w:numId w:val="9"/>
      </w:numPr>
    </w:pPr>
    <w:rPr>
      <w:rFonts w:ascii="Calibri" w:hAnsi="Calibri"/>
      <w:i/>
      <w:iCs/>
      <w:sz w:val="22"/>
      <w:szCs w:val="22"/>
      <w:lang w:bidi="en-US"/>
    </w:rPr>
  </w:style>
  <w:style w:type="paragraph" w:customStyle="1" w:styleId="1reg">
    <w:name w:val="(1) reg"/>
    <w:basedOn w:val="Normal"/>
    <w:link w:val="1regChar"/>
    <w:qFormat/>
    <w:rsid w:val="001D7B0C"/>
    <w:pPr>
      <w:keepNext/>
      <w:spacing w:after="60"/>
      <w:ind w:left="2160" w:hanging="360"/>
    </w:pPr>
  </w:style>
  <w:style w:type="character" w:customStyle="1" w:styleId="1italicsChar">
    <w:name w:val="(1) italics Char"/>
    <w:link w:val="1italics"/>
    <w:rsid w:val="001D7B0C"/>
    <w:rPr>
      <w:rFonts w:ascii="Calibri" w:hAnsi="Calibri"/>
      <w:i/>
      <w:iCs/>
      <w:sz w:val="22"/>
      <w:szCs w:val="22"/>
      <w:lang w:bidi="en-US"/>
    </w:rPr>
  </w:style>
  <w:style w:type="character" w:customStyle="1" w:styleId="1regChar">
    <w:name w:val="(1) reg Char"/>
    <w:link w:val="1reg"/>
    <w:rsid w:val="001D7B0C"/>
  </w:style>
  <w:style w:type="paragraph" w:customStyle="1" w:styleId="HeadingTitle">
    <w:name w:val="Heading Title"/>
    <w:qFormat/>
    <w:rsid w:val="0050685B"/>
    <w:pPr>
      <w:spacing w:before="240" w:after="160" w:line="276" w:lineRule="auto"/>
      <w:ind w:left="504" w:hanging="504"/>
    </w:pPr>
    <w:rPr>
      <w:rFonts w:eastAsia="Calibri"/>
      <w:b/>
      <w:sz w:val="24"/>
      <w:szCs w:val="22"/>
    </w:rPr>
  </w:style>
  <w:style w:type="character" w:customStyle="1" w:styleId="BodyTextIndent2Char">
    <w:name w:val="Body Text Indent 2 Char"/>
    <w:basedOn w:val="DefaultParagraphFont"/>
    <w:link w:val="BodyTextIndent2"/>
    <w:uiPriority w:val="99"/>
    <w:rsid w:val="00B30F86"/>
    <w:rPr>
      <w:rFonts w:ascii="Times New" w:hAnsi="Times New"/>
    </w:rPr>
  </w:style>
  <w:style w:type="paragraph" w:customStyle="1" w:styleId="1ItemHeading">
    <w:name w:val="1.Item Heading"/>
    <w:basedOn w:val="ItemHeading"/>
    <w:link w:val="1ItemHeadingChar"/>
    <w:qFormat/>
    <w:rsid w:val="00477052"/>
    <w:pPr>
      <w:numPr>
        <w:numId w:val="15"/>
      </w:numPr>
      <w:tabs>
        <w:tab w:val="clear" w:pos="900"/>
        <w:tab w:val="left" w:pos="540"/>
      </w:tabs>
    </w:pPr>
  </w:style>
  <w:style w:type="paragraph" w:styleId="TOC4">
    <w:name w:val="toc 4"/>
    <w:basedOn w:val="Normal"/>
    <w:next w:val="Normal"/>
    <w:autoRedefine/>
    <w:uiPriority w:val="39"/>
    <w:rsid w:val="00C91163"/>
    <w:pPr>
      <w:tabs>
        <w:tab w:val="left" w:pos="900"/>
        <w:tab w:val="right" w:leader="dot" w:pos="9350"/>
      </w:tabs>
      <w:spacing w:after="0"/>
      <w:ind w:left="1080" w:hanging="792"/>
    </w:pPr>
    <w:rPr>
      <w:szCs w:val="22"/>
    </w:rPr>
  </w:style>
  <w:style w:type="character" w:customStyle="1" w:styleId="ItemHeadingChar">
    <w:name w:val="Item Heading Char"/>
    <w:basedOn w:val="Heading4Char"/>
    <w:link w:val="ItemHeading"/>
    <w:rsid w:val="00FD6665"/>
    <w:rPr>
      <w:b/>
      <w:bCs/>
      <w:iCs/>
      <w:sz w:val="22"/>
      <w:szCs w:val="22"/>
    </w:rPr>
  </w:style>
  <w:style w:type="character" w:customStyle="1" w:styleId="1ItemHeadingChar">
    <w:name w:val="1.Item Heading Char"/>
    <w:basedOn w:val="ItemHeadingChar"/>
    <w:link w:val="1ItemHeading"/>
    <w:rsid w:val="00477052"/>
    <w:rPr>
      <w:b/>
      <w:bCs/>
      <w:iCs/>
      <w:sz w:val="22"/>
      <w:szCs w:val="22"/>
    </w:rPr>
  </w:style>
  <w:style w:type="paragraph" w:styleId="TOC5">
    <w:name w:val="toc 5"/>
    <w:basedOn w:val="Normal"/>
    <w:next w:val="Normal"/>
    <w:autoRedefine/>
    <w:uiPriority w:val="39"/>
    <w:rsid w:val="007324D2"/>
    <w:pPr>
      <w:tabs>
        <w:tab w:val="left" w:pos="720"/>
        <w:tab w:val="right" w:leader="dot" w:pos="9350"/>
      </w:tabs>
      <w:spacing w:after="120"/>
      <w:ind w:left="1152" w:hanging="720"/>
      <w:jc w:val="left"/>
    </w:pPr>
    <w:rPr>
      <w:szCs w:val="22"/>
    </w:rPr>
  </w:style>
  <w:style w:type="paragraph" w:styleId="TOC6">
    <w:name w:val="toc 6"/>
    <w:basedOn w:val="Normal"/>
    <w:next w:val="Normal"/>
    <w:autoRedefine/>
    <w:rsid w:val="007E6DBE"/>
    <w:pPr>
      <w:spacing w:after="0"/>
      <w:jc w:val="left"/>
    </w:pPr>
    <w:rPr>
      <w:rFonts w:asciiTheme="minorHAnsi" w:hAnsiTheme="minorHAnsi"/>
      <w:sz w:val="22"/>
      <w:szCs w:val="22"/>
    </w:rPr>
  </w:style>
  <w:style w:type="paragraph" w:styleId="TOC7">
    <w:name w:val="toc 7"/>
    <w:basedOn w:val="Normal"/>
    <w:next w:val="Normal"/>
    <w:autoRedefine/>
    <w:rsid w:val="007E6DBE"/>
    <w:pPr>
      <w:spacing w:after="0"/>
      <w:jc w:val="left"/>
    </w:pPr>
    <w:rPr>
      <w:rFonts w:asciiTheme="minorHAnsi" w:hAnsiTheme="minorHAnsi"/>
      <w:sz w:val="22"/>
      <w:szCs w:val="22"/>
    </w:rPr>
  </w:style>
  <w:style w:type="paragraph" w:styleId="TOC8">
    <w:name w:val="toc 8"/>
    <w:basedOn w:val="Normal"/>
    <w:next w:val="Normal"/>
    <w:autoRedefine/>
    <w:rsid w:val="007E6DBE"/>
    <w:pPr>
      <w:spacing w:after="0"/>
      <w:jc w:val="left"/>
    </w:pPr>
    <w:rPr>
      <w:rFonts w:asciiTheme="minorHAnsi" w:hAnsiTheme="minorHAnsi"/>
      <w:sz w:val="22"/>
      <w:szCs w:val="22"/>
    </w:rPr>
  </w:style>
  <w:style w:type="paragraph" w:styleId="TOC9">
    <w:name w:val="toc 9"/>
    <w:basedOn w:val="Normal"/>
    <w:next w:val="Normal"/>
    <w:autoRedefine/>
    <w:rsid w:val="007E6DBE"/>
    <w:pPr>
      <w:spacing w:after="0"/>
      <w:jc w:val="left"/>
    </w:pPr>
    <w:rPr>
      <w:rFonts w:asciiTheme="minorHAnsi" w:hAnsiTheme="minorHAnsi"/>
      <w:sz w:val="22"/>
      <w:szCs w:val="22"/>
    </w:rPr>
  </w:style>
  <w:style w:type="paragraph" w:customStyle="1" w:styleId="TOCAppdxSubtitle">
    <w:name w:val="TOC Appdx Subtitle"/>
    <w:basedOn w:val="TOCAppendixHeading"/>
    <w:link w:val="TOCAppdxSubtitleChar"/>
    <w:qFormat/>
    <w:rsid w:val="00C44F78"/>
    <w:pPr>
      <w:spacing w:after="240"/>
    </w:pPr>
  </w:style>
  <w:style w:type="paragraph" w:customStyle="1" w:styleId="SubPartItem">
    <w:name w:val="Sub Part Item"/>
    <w:basedOn w:val="ListParagraph"/>
    <w:link w:val="SubPartItemChar"/>
    <w:qFormat/>
    <w:rsid w:val="00952619"/>
    <w:pPr>
      <w:numPr>
        <w:numId w:val="13"/>
      </w:numPr>
      <w:spacing w:before="360"/>
    </w:pPr>
    <w:rPr>
      <w:b/>
      <w:sz w:val="22"/>
      <w:szCs w:val="22"/>
    </w:rPr>
  </w:style>
  <w:style w:type="character" w:customStyle="1" w:styleId="TOCAppdxSubtitleChar">
    <w:name w:val="TOC Appdx Subtitle Char"/>
    <w:basedOn w:val="TOCAppendixHeadingChar"/>
    <w:link w:val="TOCAppdxSubtitle"/>
    <w:rsid w:val="00C44F78"/>
    <w:rPr>
      <w:b/>
      <w:sz w:val="28"/>
      <w:szCs w:val="24"/>
    </w:rPr>
  </w:style>
  <w:style w:type="character" w:customStyle="1" w:styleId="SubPartItemChar">
    <w:name w:val="Sub Part Item Char"/>
    <w:basedOn w:val="ListParagraphChar"/>
    <w:link w:val="SubPartItem"/>
    <w:rsid w:val="00952619"/>
    <w:rPr>
      <w:b/>
      <w:sz w:val="22"/>
      <w:szCs w:val="22"/>
    </w:rPr>
  </w:style>
  <w:style w:type="paragraph" w:customStyle="1" w:styleId="TermsBodyCopy">
    <w:name w:val="Terms Body Copy"/>
    <w:qFormat/>
    <w:rsid w:val="005D1182"/>
    <w:pPr>
      <w:spacing w:after="120"/>
      <w:ind w:left="504"/>
      <w:jc w:val="both"/>
    </w:pPr>
    <w:rPr>
      <w:rFonts w:eastAsiaTheme="minorHAnsi" w:cstheme="minorBidi"/>
      <w:szCs w:val="22"/>
    </w:rPr>
  </w:style>
  <w:style w:type="paragraph" w:customStyle="1" w:styleId="BodyTextLetter2ndSubtitleP14">
    <w:name w:val="Body Text Letter 2nd Subtitle P14"/>
    <w:basedOn w:val="Normal"/>
    <w:autoRedefine/>
    <w:qFormat/>
    <w:rsid w:val="001A69E0"/>
    <w:pPr>
      <w:numPr>
        <w:ilvl w:val="4"/>
        <w:numId w:val="14"/>
      </w:numPr>
      <w:spacing w:after="120"/>
    </w:pPr>
    <w:rPr>
      <w:rFonts w:eastAsiaTheme="minorHAnsi" w:cstheme="minorBidi"/>
      <w:b/>
      <w:szCs w:val="16"/>
    </w:rPr>
  </w:style>
  <w:style w:type="paragraph" w:customStyle="1" w:styleId="SubtitleP14">
    <w:name w:val="Subtitle P14"/>
    <w:basedOn w:val="Subtitle"/>
    <w:autoRedefine/>
    <w:qFormat/>
    <w:rsid w:val="001A69E0"/>
    <w:pPr>
      <w:numPr>
        <w:ilvl w:val="2"/>
        <w:numId w:val="14"/>
      </w:numPr>
      <w:spacing w:after="60" w:line="276" w:lineRule="auto"/>
      <w:ind w:left="4860" w:hanging="360"/>
    </w:pPr>
    <w:rPr>
      <w:rFonts w:ascii="Times New Roman" w:hAnsi="Times New Roman"/>
      <w:b/>
      <w:i w:val="0"/>
      <w:color w:val="auto"/>
      <w:spacing w:val="0"/>
      <w:sz w:val="20"/>
    </w:rPr>
  </w:style>
  <w:style w:type="paragraph" w:styleId="Subtitle">
    <w:name w:val="Subtitle"/>
    <w:basedOn w:val="Normal"/>
    <w:next w:val="Normal"/>
    <w:link w:val="SubtitleChar"/>
    <w:qFormat/>
    <w:rsid w:val="001A69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A69E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link w:val="Heading3"/>
    <w:rsid w:val="00525363"/>
    <w:rPr>
      <w:rFonts w:ascii="Times New Roman Bold" w:hAnsi="Times New Roman Bold"/>
      <w:b/>
      <w:sz w:val="22"/>
    </w:rPr>
  </w:style>
  <w:style w:type="paragraph" w:customStyle="1" w:styleId="Before3pt">
    <w:name w:val="Before: 3 pt"/>
    <w:basedOn w:val="Normal"/>
    <w:uiPriority w:val="99"/>
    <w:rsid w:val="004A4E96"/>
    <w:pPr>
      <w:tabs>
        <w:tab w:val="left" w:pos="288"/>
      </w:tabs>
      <w:spacing w:before="60" w:after="0"/>
      <w:jc w:val="center"/>
    </w:pPr>
    <w:rPr>
      <w:b/>
    </w:rPr>
  </w:style>
  <w:style w:type="paragraph" w:customStyle="1" w:styleId="3scopy">
    <w:name w:val="3 #s copy"/>
    <w:autoRedefine/>
    <w:qFormat/>
    <w:rsid w:val="0011712E"/>
    <w:pPr>
      <w:spacing w:before="40" w:after="40"/>
      <w:ind w:left="1872" w:right="2347"/>
      <w:jc w:val="both"/>
    </w:pPr>
    <w:rPr>
      <w:rFonts w:eastAsiaTheme="majorEastAsia" w:cstheme="majorBidi"/>
      <w:iCs/>
      <w:szCs w:val="24"/>
    </w:rPr>
  </w:style>
  <w:style w:type="paragraph" w:styleId="DocumentMap">
    <w:name w:val="Document Map"/>
    <w:basedOn w:val="Normal"/>
    <w:link w:val="DocumentMapChar"/>
    <w:uiPriority w:val="99"/>
    <w:semiHidden/>
    <w:unhideWhenUsed/>
    <w:rsid w:val="008746B8"/>
    <w:pPr>
      <w:spacing w:after="0"/>
      <w:ind w:left="1008"/>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8746B8"/>
    <w:rPr>
      <w:rFonts w:ascii="Tahoma" w:eastAsiaTheme="minorHAnsi" w:hAnsi="Tahoma" w:cs="Tahoma"/>
      <w:sz w:val="16"/>
      <w:szCs w:val="16"/>
    </w:rPr>
  </w:style>
  <w:style w:type="paragraph" w:customStyle="1" w:styleId="bulletedlist">
    <w:name w:val="bulleted list"/>
    <w:basedOn w:val="ListParagraph"/>
    <w:qFormat/>
    <w:rsid w:val="00BC7D4D"/>
    <w:pPr>
      <w:numPr>
        <w:numId w:val="17"/>
      </w:numPr>
      <w:contextualSpacing/>
    </w:pPr>
    <w:rPr>
      <w:rFonts w:eastAsiaTheme="minorHAnsi" w:cstheme="minorBidi"/>
      <w:szCs w:val="22"/>
    </w:rPr>
  </w:style>
  <w:style w:type="paragraph" w:customStyle="1" w:styleId="4scopy">
    <w:name w:val="4 #s copy"/>
    <w:qFormat/>
    <w:rsid w:val="00D9515E"/>
    <w:pPr>
      <w:spacing w:before="40" w:after="40"/>
      <w:ind w:left="2808"/>
      <w:jc w:val="both"/>
    </w:pPr>
    <w:rPr>
      <w:rFonts w:eastAsiaTheme="majorEastAsia" w:cstheme="majorBidi"/>
      <w:iCs/>
      <w:szCs w:val="24"/>
    </w:rPr>
  </w:style>
  <w:style w:type="character" w:styleId="Mention">
    <w:name w:val="Mention"/>
    <w:basedOn w:val="DefaultParagraphFont"/>
    <w:uiPriority w:val="99"/>
    <w:semiHidden/>
    <w:unhideWhenUsed/>
    <w:rsid w:val="00531AE2"/>
    <w:rPr>
      <w:color w:val="2B579A"/>
      <w:shd w:val="clear" w:color="auto" w:fill="E6E6E6"/>
    </w:rPr>
  </w:style>
  <w:style w:type="paragraph" w:customStyle="1" w:styleId="Style11ptBoldJu1JustifiedLeft05Hanging038">
    <w:name w:val="Style 11 pt Bold Ju(1) Justified Left:  0.5&quot; Hanging:  0.38&quot;"/>
    <w:basedOn w:val="Normal"/>
    <w:uiPriority w:val="99"/>
    <w:rsid w:val="009951F6"/>
    <w:pPr>
      <w:numPr>
        <w:numId w:val="18"/>
      </w:numPr>
      <w:spacing w:after="0"/>
      <w:jc w:val="left"/>
    </w:pPr>
  </w:style>
  <w:style w:type="character" w:styleId="UnresolvedMention">
    <w:name w:val="Unresolved Mention"/>
    <w:basedOn w:val="DefaultParagraphFont"/>
    <w:uiPriority w:val="99"/>
    <w:semiHidden/>
    <w:unhideWhenUsed/>
    <w:rsid w:val="002C7C75"/>
    <w:rPr>
      <w:color w:val="808080"/>
      <w:shd w:val="clear" w:color="auto" w:fill="E6E6E6"/>
    </w:rPr>
  </w:style>
  <w:style w:type="paragraph" w:customStyle="1" w:styleId="numberedlist">
    <w:name w:val="numbered list"/>
    <w:basedOn w:val="ListParagraph"/>
    <w:qFormat/>
    <w:rsid w:val="00A626DA"/>
    <w:pPr>
      <w:numPr>
        <w:numId w:val="19"/>
      </w:numPr>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3857">
      <w:bodyDiv w:val="1"/>
      <w:marLeft w:val="0"/>
      <w:marRight w:val="0"/>
      <w:marTop w:val="0"/>
      <w:marBottom w:val="0"/>
      <w:divBdr>
        <w:top w:val="none" w:sz="0" w:space="0" w:color="auto"/>
        <w:left w:val="none" w:sz="0" w:space="0" w:color="auto"/>
        <w:bottom w:val="none" w:sz="0" w:space="0" w:color="auto"/>
        <w:right w:val="none" w:sz="0" w:space="0" w:color="auto"/>
      </w:divBdr>
    </w:div>
    <w:div w:id="157111866">
      <w:bodyDiv w:val="1"/>
      <w:marLeft w:val="0"/>
      <w:marRight w:val="0"/>
      <w:marTop w:val="0"/>
      <w:marBottom w:val="0"/>
      <w:divBdr>
        <w:top w:val="none" w:sz="0" w:space="0" w:color="auto"/>
        <w:left w:val="none" w:sz="0" w:space="0" w:color="auto"/>
        <w:bottom w:val="none" w:sz="0" w:space="0" w:color="auto"/>
        <w:right w:val="none" w:sz="0" w:space="0" w:color="auto"/>
      </w:divBdr>
    </w:div>
    <w:div w:id="259409208">
      <w:bodyDiv w:val="1"/>
      <w:marLeft w:val="0"/>
      <w:marRight w:val="0"/>
      <w:marTop w:val="0"/>
      <w:marBottom w:val="0"/>
      <w:divBdr>
        <w:top w:val="none" w:sz="0" w:space="0" w:color="auto"/>
        <w:left w:val="none" w:sz="0" w:space="0" w:color="auto"/>
        <w:bottom w:val="none" w:sz="0" w:space="0" w:color="auto"/>
        <w:right w:val="none" w:sz="0" w:space="0" w:color="auto"/>
      </w:divBdr>
    </w:div>
    <w:div w:id="442576112">
      <w:bodyDiv w:val="1"/>
      <w:marLeft w:val="0"/>
      <w:marRight w:val="0"/>
      <w:marTop w:val="0"/>
      <w:marBottom w:val="0"/>
      <w:divBdr>
        <w:top w:val="none" w:sz="0" w:space="0" w:color="auto"/>
        <w:left w:val="none" w:sz="0" w:space="0" w:color="auto"/>
        <w:bottom w:val="none" w:sz="0" w:space="0" w:color="auto"/>
        <w:right w:val="none" w:sz="0" w:space="0" w:color="auto"/>
      </w:divBdr>
    </w:div>
    <w:div w:id="724379815">
      <w:bodyDiv w:val="1"/>
      <w:marLeft w:val="0"/>
      <w:marRight w:val="0"/>
      <w:marTop w:val="0"/>
      <w:marBottom w:val="0"/>
      <w:divBdr>
        <w:top w:val="none" w:sz="0" w:space="0" w:color="auto"/>
        <w:left w:val="none" w:sz="0" w:space="0" w:color="auto"/>
        <w:bottom w:val="none" w:sz="0" w:space="0" w:color="auto"/>
        <w:right w:val="none" w:sz="0" w:space="0" w:color="auto"/>
      </w:divBdr>
    </w:div>
    <w:div w:id="734669636">
      <w:bodyDiv w:val="1"/>
      <w:marLeft w:val="0"/>
      <w:marRight w:val="0"/>
      <w:marTop w:val="0"/>
      <w:marBottom w:val="0"/>
      <w:divBdr>
        <w:top w:val="none" w:sz="0" w:space="0" w:color="auto"/>
        <w:left w:val="none" w:sz="0" w:space="0" w:color="auto"/>
        <w:bottom w:val="none" w:sz="0" w:space="0" w:color="auto"/>
        <w:right w:val="none" w:sz="0" w:space="0" w:color="auto"/>
      </w:divBdr>
    </w:div>
    <w:div w:id="851797902">
      <w:bodyDiv w:val="1"/>
      <w:marLeft w:val="0"/>
      <w:marRight w:val="0"/>
      <w:marTop w:val="0"/>
      <w:marBottom w:val="0"/>
      <w:divBdr>
        <w:top w:val="none" w:sz="0" w:space="0" w:color="auto"/>
        <w:left w:val="none" w:sz="0" w:space="0" w:color="auto"/>
        <w:bottom w:val="none" w:sz="0" w:space="0" w:color="auto"/>
        <w:right w:val="none" w:sz="0" w:space="0" w:color="auto"/>
      </w:divBdr>
    </w:div>
    <w:div w:id="903485539">
      <w:bodyDiv w:val="1"/>
      <w:marLeft w:val="0"/>
      <w:marRight w:val="0"/>
      <w:marTop w:val="0"/>
      <w:marBottom w:val="0"/>
      <w:divBdr>
        <w:top w:val="none" w:sz="0" w:space="0" w:color="auto"/>
        <w:left w:val="none" w:sz="0" w:space="0" w:color="auto"/>
        <w:bottom w:val="none" w:sz="0" w:space="0" w:color="auto"/>
        <w:right w:val="none" w:sz="0" w:space="0" w:color="auto"/>
      </w:divBdr>
    </w:div>
    <w:div w:id="966621933">
      <w:bodyDiv w:val="1"/>
      <w:marLeft w:val="0"/>
      <w:marRight w:val="0"/>
      <w:marTop w:val="0"/>
      <w:marBottom w:val="0"/>
      <w:divBdr>
        <w:top w:val="none" w:sz="0" w:space="0" w:color="auto"/>
        <w:left w:val="none" w:sz="0" w:space="0" w:color="auto"/>
        <w:bottom w:val="none" w:sz="0" w:space="0" w:color="auto"/>
        <w:right w:val="none" w:sz="0" w:space="0" w:color="auto"/>
      </w:divBdr>
    </w:div>
    <w:div w:id="1194339622">
      <w:bodyDiv w:val="1"/>
      <w:marLeft w:val="0"/>
      <w:marRight w:val="0"/>
      <w:marTop w:val="0"/>
      <w:marBottom w:val="0"/>
      <w:divBdr>
        <w:top w:val="none" w:sz="0" w:space="0" w:color="auto"/>
        <w:left w:val="none" w:sz="0" w:space="0" w:color="auto"/>
        <w:bottom w:val="none" w:sz="0" w:space="0" w:color="auto"/>
        <w:right w:val="none" w:sz="0" w:space="0" w:color="auto"/>
      </w:divBdr>
    </w:div>
    <w:div w:id="1218518474">
      <w:bodyDiv w:val="1"/>
      <w:marLeft w:val="0"/>
      <w:marRight w:val="0"/>
      <w:marTop w:val="0"/>
      <w:marBottom w:val="0"/>
      <w:divBdr>
        <w:top w:val="none" w:sz="0" w:space="0" w:color="auto"/>
        <w:left w:val="none" w:sz="0" w:space="0" w:color="auto"/>
        <w:bottom w:val="none" w:sz="0" w:space="0" w:color="auto"/>
        <w:right w:val="none" w:sz="0" w:space="0" w:color="auto"/>
      </w:divBdr>
    </w:div>
    <w:div w:id="1406565917">
      <w:bodyDiv w:val="1"/>
      <w:marLeft w:val="0"/>
      <w:marRight w:val="0"/>
      <w:marTop w:val="0"/>
      <w:marBottom w:val="0"/>
      <w:divBdr>
        <w:top w:val="none" w:sz="0" w:space="0" w:color="auto"/>
        <w:left w:val="none" w:sz="0" w:space="0" w:color="auto"/>
        <w:bottom w:val="none" w:sz="0" w:space="0" w:color="auto"/>
        <w:right w:val="none" w:sz="0" w:space="0" w:color="auto"/>
      </w:divBdr>
    </w:div>
    <w:div w:id="1972665086">
      <w:bodyDiv w:val="1"/>
      <w:marLeft w:val="0"/>
      <w:marRight w:val="0"/>
      <w:marTop w:val="0"/>
      <w:marBottom w:val="0"/>
      <w:divBdr>
        <w:top w:val="none" w:sz="0" w:space="0" w:color="auto"/>
        <w:left w:val="none" w:sz="0" w:space="0" w:color="auto"/>
        <w:bottom w:val="none" w:sz="0" w:space="0" w:color="auto"/>
        <w:right w:val="none" w:sz="0" w:space="0" w:color="auto"/>
      </w:divBdr>
    </w:div>
    <w:div w:id="20048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9C9C8F00-1DA5-466F-A775-6DEC363A4902}">
  <ds:schemaRefs>
    <ds:schemaRef ds:uri="http://schemas.openxmlformats.org/officeDocument/2006/bibliography"/>
  </ds:schemaRefs>
</ds:datastoreItem>
</file>

<file path=customXml/itemProps2.xml><?xml version="1.0" encoding="utf-8"?>
<ds:datastoreItem xmlns:ds="http://schemas.openxmlformats.org/officeDocument/2006/customXml" ds:itemID="{269E9384-895B-4EE2-9892-36FDDD3478A4}"/>
</file>

<file path=customXml/itemProps3.xml><?xml version="1.0" encoding="utf-8"?>
<ds:datastoreItem xmlns:ds="http://schemas.openxmlformats.org/officeDocument/2006/customXml" ds:itemID="{BD98034A-6F5C-4E94-8EA1-3E7A41D2A06E}"/>
</file>

<file path=customXml/itemProps4.xml><?xml version="1.0" encoding="utf-8"?>
<ds:datastoreItem xmlns:ds="http://schemas.openxmlformats.org/officeDocument/2006/customXml" ds:itemID="{0231FF93-79BF-4E93-BFA2-EDDD895389C7}"/>
</file>

<file path=docProps/app.xml><?xml version="1.0" encoding="utf-8"?>
<Properties xmlns="http://schemas.openxmlformats.org/officeDocument/2006/extended-properties" xmlns:vt="http://schemas.openxmlformats.org/officeDocument/2006/docPropsVTypes">
  <Template>Normal</Template>
  <TotalTime>41</TotalTime>
  <Pages>18</Pages>
  <Words>6347</Words>
  <Characters>36180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NIST</Company>
  <LinksUpToDate>false</LinksUpToDate>
  <CharactersWithSpaces>42443</CharactersWithSpaces>
  <SharedDoc>false</SharedDoc>
  <HLinks>
    <vt:vector size="6" baseType="variant">
      <vt:variant>
        <vt:i4>6357084</vt:i4>
      </vt:variant>
      <vt:variant>
        <vt:i4>123</vt:i4>
      </vt:variant>
      <vt:variant>
        <vt:i4>0</vt:i4>
      </vt:variant>
      <vt:variant>
        <vt:i4>5</vt:i4>
      </vt:variant>
      <vt:variant>
        <vt:lpwstr>http://www.ncwm.net/resources/dyn/files/1217541z1019c056/_fn/4-ST-Pub16-2014-CORRECTED-06-12-2014.pdf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Technical Committee</dc:title>
  <dc:creator>Butcher, Tina G. (Fed)</dc:creator>
  <cp:lastModifiedBy>Darrell Flocken</cp:lastModifiedBy>
  <cp:revision>47</cp:revision>
  <cp:lastPrinted>2016-12-15T20:09:00Z</cp:lastPrinted>
  <dcterms:created xsi:type="dcterms:W3CDTF">2020-09-11T15:04:00Z</dcterms:created>
  <dcterms:modified xsi:type="dcterms:W3CDTF">2020-09-11T15:50:00Z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